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67302" w14:textId="40DC45C6" w:rsidR="00FF31A4" w:rsidRDefault="00715496">
      <w:r>
        <w:rPr>
          <w:noProof/>
        </w:rPr>
        <w:drawing>
          <wp:inline distT="0" distB="0" distL="0" distR="0" wp14:anchorId="2A0558EA" wp14:editId="74DC41FC">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0255"/>
                    </a:xfrm>
                    <a:prstGeom prst="rect">
                      <a:avLst/>
                    </a:prstGeom>
                  </pic:spPr>
                </pic:pic>
              </a:graphicData>
            </a:graphic>
          </wp:inline>
        </w:drawing>
      </w:r>
    </w:p>
    <w:p w14:paraId="5D6DA60D" w14:textId="52883ADB" w:rsidR="00715496" w:rsidRDefault="00715496"/>
    <w:p w14:paraId="5B8E9604"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Roulette Analyzer Agreement</w:t>
      </w:r>
    </w:p>
    <w:p w14:paraId="081DEF93"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7F7C7EE4"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sz w:val="20"/>
          <w:szCs w:val="20"/>
        </w:rPr>
        <w:t>SupraCharger.com takes no responsibility for losses of any kind. The user of the software or the reader of the presented material takes full responsibility for losses of any size. We are not responsible for any losses while you, the user or reader, were potentially using the software at the current time or implementing any presented material. This legal agreement is in affect at all times. Gambling can be risky, you can lose some, if not all of your capital. You are to gamble at your own risk.</w:t>
      </w:r>
    </w:p>
    <w:p w14:paraId="661CDC46"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7C3B558C"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Mining Control Pro Agreement</w:t>
      </w:r>
    </w:p>
    <w:p w14:paraId="0B4DE030"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459E3C85"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SupraCharger.com takes no responsibility for losses or damages of any kind. The user of the software or the reader of the presented material takes full responsibility for damages of any size. We are not responsible for any damages while you, the user or reader, were potentially using the software at the current time or implementing any presented material. This legal agreement is in affect at all times. Cryptocurrency mining is risky. All of your mining hardware could be damaged and unusable, and potentially lose all of your investment. You are to mine cryptocurrency at your own risk.</w:t>
      </w:r>
    </w:p>
    <w:p w14:paraId="6284A52A"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15C116D9"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w:t>
      </w:r>
    </w:p>
    <w:p w14:paraId="2B964D76"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40267E69"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40"/>
          <w:szCs w:val="40"/>
        </w:rPr>
      </w:pPr>
      <w:r>
        <w:rPr>
          <w:rFonts w:ascii="Microsoft Sans Serif" w:hAnsi="Microsoft Sans Serif" w:cs="Microsoft Sans Serif"/>
          <w:b/>
          <w:bCs/>
          <w:sz w:val="40"/>
          <w:szCs w:val="40"/>
        </w:rPr>
        <w:t>End-User License Agreement ("Agreement")</w:t>
      </w:r>
    </w:p>
    <w:p w14:paraId="1FCC541E"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40"/>
          <w:szCs w:val="40"/>
        </w:rPr>
      </w:pPr>
    </w:p>
    <w:p w14:paraId="7CC3D1CB"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Last updated: February 27, 2020</w:t>
      </w:r>
    </w:p>
    <w:p w14:paraId="7F546336"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636F023B"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Please read this End-User License Agreement ("Agreement") carefully before clicking the "I Agree" button, downloading or using Roulette Analyzer ("Application").</w:t>
      </w:r>
    </w:p>
    <w:p w14:paraId="34B575C3"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30739BFF"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lastRenderedPageBreak/>
        <w:t>By clicking the "I Agree" button, downloading or using the Application, you are agreeing to be bound by the terms and conditions of this Agreement.</w:t>
      </w:r>
    </w:p>
    <w:p w14:paraId="5E345D87"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19F4E05B"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If you do not agree to the terms of this Agreement, do not click on the "I Agree" button and do not download or use the Application.</w:t>
      </w:r>
    </w:p>
    <w:p w14:paraId="624FD481"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2B9843B6"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BY CLICKING "I AGREE", OR BY TAKING ANY STEP TO INSTALL OR USE THE SOFTWARE PRODUCT, YOU (1) REPRESENT THAT YOU ARE OF THE LEGAL AGE OF MAJORITY IN YOUR STATE, PROVINCE JURISDICTION OF RESIDENCE AND, IF APPLICABLE, YOU ARE DULY AUTHORIZED BY YOUR EMPLOYER TO ENTER INTO THIS CONTRACT AND(2) YOU AGREE TO BE BOUND BY THE TERMS OF THIS EULA.IF YOU DO NOT ACCEPT THE EULA TERMS, DO NOT USE THE SOFTWARE PRODUCT.</w:t>
      </w:r>
    </w:p>
    <w:p w14:paraId="0B6A77B6"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0E7F2563"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License</w:t>
      </w:r>
    </w:p>
    <w:p w14:paraId="3EC9F725"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651B1869"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SupraCharger.com grants you a revocable, non-exclusive, non-transferable, limited license to download, install and use the Application solely for your personal, non-commercial purposes strictly in accordance with the terms of this Agreement.</w:t>
      </w:r>
    </w:p>
    <w:p w14:paraId="5B846968"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01CC9EE4"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Restrictions</w:t>
      </w:r>
    </w:p>
    <w:p w14:paraId="21F837B8"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4A7E4BBD"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You agree not to, and you will not permit others to:</w:t>
      </w:r>
    </w:p>
    <w:p w14:paraId="6A2C5D7C"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430B575B"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a) license, sell, rent, lease, assign, distribute, transmit, host, outsource, disclose or otherwise commercially exploit the Application or make the Application available to any third party.</w:t>
      </w:r>
    </w:p>
    <w:p w14:paraId="25231AD2"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4EC8BF2F"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Restrictions on Use</w:t>
      </w:r>
    </w:p>
    <w:p w14:paraId="065B4033"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75BA9AFF"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You shall use the Application strictly in accordance with the terms of the Related Agreements and shall not: (a) decompile, reverse engineer, disassemble, attempt to derive the source code of, or decrypt the Application: (b) make any modification, adaptation, improvement, enhancement, translation or derivative work from the Application; (e) violate any applicable laws, rules or regulations in connection with Your access or use of the Application; (d) remove, alter or obscure any proprietary notice (including any notice of copyright or trademark) of SupraCharger.com or its affiliates, partners, suppliers or the licensors of the Application; (e) use the Application for any revenue generating endeavor, commercial enterprise, or other purpose for which it is not designed or intended; (f) [install, use or permit the Application to exist on more than one computer Device at a time or on any other computer device]; (g) [distribute the Application to multiple computer Devices]; (h) make the Application available over a network or other environment permitting access or use by multiple computer Devices or users at the same time; (</w:t>
      </w:r>
      <w:proofErr w:type="spellStart"/>
      <w:r>
        <w:rPr>
          <w:rFonts w:ascii="Microsoft Sans Serif" w:hAnsi="Microsoft Sans Serif" w:cs="Microsoft Sans Serif"/>
          <w:sz w:val="20"/>
          <w:szCs w:val="20"/>
        </w:rPr>
        <w:t>i</w:t>
      </w:r>
      <w:proofErr w:type="spellEnd"/>
      <w:r>
        <w:rPr>
          <w:rFonts w:ascii="Microsoft Sans Serif" w:hAnsi="Microsoft Sans Serif" w:cs="Microsoft Sans Serif"/>
          <w:sz w:val="20"/>
          <w:szCs w:val="20"/>
        </w:rPr>
        <w:t>) use the Application for creating a product, service or software that is, directly or indirectly, competitive with or in any way a substitute for any services, product or software offered by SupraCharger.com; (j) use the Application to send automated queries to any website or to send any unsolicited commercial e-mail; or (k) use any proprietary information or interfaces of SupraCharger.com or other intellectual property of SupraCharger.com in the design, development. manufacture, licensing or distribution of any applications, accessories or devices for use with the Application.</w:t>
      </w:r>
    </w:p>
    <w:p w14:paraId="12D92ADD"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304E2E70"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Modifications to Application</w:t>
      </w:r>
    </w:p>
    <w:p w14:paraId="42584379"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4F21490E"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SupraCharger.com reserves the right to modify, suspend or discontinue, temporarily or permanently, the Application or any service to which it connects, with or without notice and without liability to you.</w:t>
      </w:r>
    </w:p>
    <w:p w14:paraId="4AFC7E98"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53916542"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Term and Termination</w:t>
      </w:r>
    </w:p>
    <w:p w14:paraId="0BE67F3A"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24AB9D47"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 xml:space="preserve">This Agreement shall remain in effect until terminated by you or SupraCharger.com. SupraCharger.com may, in its sole discretion, at any time and for any or no reason, suspend or terminate this Agreement with or without prior notice. This Agreement will terminate immediately, without prior notice from SupraCharger.com, in the event that you fail to comply with any provision of this Agreement. You may </w:t>
      </w:r>
      <w:r>
        <w:rPr>
          <w:rFonts w:ascii="Microsoft Sans Serif" w:hAnsi="Microsoft Sans Serif" w:cs="Microsoft Sans Serif"/>
          <w:sz w:val="20"/>
          <w:szCs w:val="20"/>
        </w:rPr>
        <w:lastRenderedPageBreak/>
        <w:t>also terminate this Agreement by deleting the Application and all copies thereof from your mobile device or from your desktop.  Upon termination of this Agreement, you shall cease all use of the Application and delete all copies of the Application from your mobile device or from your desktop.</w:t>
      </w:r>
    </w:p>
    <w:p w14:paraId="66BD7206"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0CCC4A17"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 xml:space="preserve">This Agreement remains effective until expiration or </w:t>
      </w:r>
      <w:proofErr w:type="spellStart"/>
      <w:proofErr w:type="gramStart"/>
      <w:r>
        <w:rPr>
          <w:rFonts w:ascii="Microsoft Sans Serif" w:hAnsi="Microsoft Sans Serif" w:cs="Microsoft Sans Serif"/>
          <w:sz w:val="20"/>
          <w:szCs w:val="20"/>
        </w:rPr>
        <w:t>termination.This</w:t>
      </w:r>
      <w:proofErr w:type="spellEnd"/>
      <w:proofErr w:type="gramEnd"/>
      <w:r>
        <w:rPr>
          <w:rFonts w:ascii="Microsoft Sans Serif" w:hAnsi="Microsoft Sans Serif" w:cs="Microsoft Sans Serif"/>
          <w:sz w:val="20"/>
          <w:szCs w:val="20"/>
        </w:rPr>
        <w:t xml:space="preserve"> Agreement will immediately terminate upon notice if Customer exceeds the scope of license granted. For any other material breach under this Agreement.SupraCharger.com may terminate this Agreement upon 30 days written notice if Customer is in material breach and fails to cure such breach within the 30 day notice </w:t>
      </w:r>
      <w:proofErr w:type="spellStart"/>
      <w:r>
        <w:rPr>
          <w:rFonts w:ascii="Microsoft Sans Serif" w:hAnsi="Microsoft Sans Serif" w:cs="Microsoft Sans Serif"/>
          <w:sz w:val="20"/>
          <w:szCs w:val="20"/>
        </w:rPr>
        <w:t>period.If</w:t>
      </w:r>
      <w:proofErr w:type="spellEnd"/>
      <w:r>
        <w:rPr>
          <w:rFonts w:ascii="Microsoft Sans Serif" w:hAnsi="Microsoft Sans Serif" w:cs="Microsoft Sans Serif"/>
          <w:sz w:val="20"/>
          <w:szCs w:val="20"/>
        </w:rPr>
        <w:t xml:space="preserve"> a Software license was provided for limited term use, such license will automatically terminate at the end of the authorized </w:t>
      </w:r>
      <w:proofErr w:type="spellStart"/>
      <w:r>
        <w:rPr>
          <w:rFonts w:ascii="Microsoft Sans Serif" w:hAnsi="Microsoft Sans Serif" w:cs="Microsoft Sans Serif"/>
          <w:sz w:val="20"/>
          <w:szCs w:val="20"/>
        </w:rPr>
        <w:t>term.Customer</w:t>
      </w:r>
      <w:proofErr w:type="spellEnd"/>
      <w:r>
        <w:rPr>
          <w:rFonts w:ascii="Microsoft Sans Serif" w:hAnsi="Microsoft Sans Serif" w:cs="Microsoft Sans Serif"/>
          <w:sz w:val="20"/>
          <w:szCs w:val="20"/>
        </w:rPr>
        <w:t xml:space="preserve"> may terminate this Agreement at any time by returning or certifying destruction of all copies of the Software used by Customer and providing written notice to SupraCharger.com.</w:t>
      </w:r>
    </w:p>
    <w:p w14:paraId="14431C24"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6D9B4500"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 xml:space="preserve">Upon termination of this Agreement or any Software license under this Agreement, Customer shall ensure that all use of the affected Software ceases, and shall return it to SupraCharger.com or, if Customer obtained the Software electronically, certify the destruction of all copies of the Software used by Customer to </w:t>
      </w:r>
      <w:proofErr w:type="spellStart"/>
      <w:r>
        <w:rPr>
          <w:rFonts w:ascii="Microsoft Sans Serif" w:hAnsi="Microsoft Sans Serif" w:cs="Microsoft Sans Serif"/>
          <w:sz w:val="20"/>
          <w:szCs w:val="20"/>
        </w:rPr>
        <w:t>SupraCharger.com's</w:t>
      </w:r>
      <w:proofErr w:type="spellEnd"/>
      <w:r>
        <w:rPr>
          <w:rFonts w:ascii="Microsoft Sans Serif" w:hAnsi="Microsoft Sans Serif" w:cs="Microsoft Sans Serif"/>
          <w:sz w:val="20"/>
          <w:szCs w:val="20"/>
        </w:rPr>
        <w:t xml:space="preserve"> reasonable satisfaction. Termination of this Agreement or any Software license granted under this Agreement will not affect Customers obligation to pay for products shipped or licenses granted prior to the termination, which amounts shall immediately be payable at the date of termination.</w:t>
      </w:r>
    </w:p>
    <w:p w14:paraId="78B30C7B"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07F2B1B7"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Limitation of Liability</w:t>
      </w:r>
    </w:p>
    <w:p w14:paraId="049863AB"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653454B6"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UNDER NO CIRCUMSTANCES SHALL SUPRACHARGER.COM OR ITS AFFILIATES, PARTNERS, SUPPLIERS OR LICENSORS BE LIABLE FOR ANY INDIRECT, INCIDENTAL, CONSEQUENTIAL, SPECIAL OR EXEMPLARY DAMAGES ARISING OUT OF OR IN CONNECTION WITH YOUR ACCESS OR USE OF OR INABILITY TO ACCESS OR USE THE APPLICATION AND ANY THIRD PARTY CONTENT AND SERVICES, WHETHER OR NOT THE DAMAGES WERE FORESEEABLE AND WHETHER OR NOT SUPRACHARGER.COM WAS ADVISED OF THE POSSIBILITY OF SUCH DAMAGES. WITHOUT LIMITING THE GENERALITY OF THE FOREGOING, SUPRACHARGER.COM’S AGGREGATE LIABILITY TO YOU (WHETHER UNDER CONTRACT, TORT, STATUTE OR OTHERWISE) SHALL NOT EXCEED THE AMOUNT OF FIFTY DOLLARS ($50.00). THE FOREGOING LIMITATIONS WILL APPLY EVEN IF THE ABOVE STATED REMEDY FAILS OF ITS ESSENTIAL PURPOSE.</w:t>
      </w:r>
    </w:p>
    <w:p w14:paraId="23A2AFCC"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333EEB3E"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IN NO EVENT SHALL SUPRACHARGER.COM OR ITS LICENSORS BE LIABLE FOR: (A)LOSS OF PROFITS; (B)LOSS OF DATA; (C)LOSS OF REVENUE; (D)LOSS OF USE; OR(E) PUNITIVE, EXEMPLARY, INDIRECT, SPECIAL, INCIDENTAL, OR CONSEQUENTIAL DAMAGES, WHETHER BASED ON CONTRACT, TORT OR ANY OTHER LEGAL THEORY, EVEN IF SUPRACHARGER.COM OR ITS LICENSORS HAVE BEEN ADVISED OF THE POSSIBILITY OF SUCH DAMAGES.IN NO EVENT SHALL SUPRACHARGER.COM OR ITS LICENSORS' LIABILITY UNDER THIS AGREEMENT EXCEED IN AGGREGATE, AN AMOUNT EQUAL TO THE AMOUNT PAID OR PAYABLE BY CUSTOMER FOR THE SOFTWARE OR SERVICE GIVING RISE TO THE CLAIM. IN THE CASE WHERE NO AMOUNT WAS PAID, SUPRACHARGER.COM AND ITS LICENSORS DAMAGES SHALL BE CAPPED AT $50 USD.</w:t>
      </w:r>
    </w:p>
    <w:p w14:paraId="0FD383F7"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407A576C"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Warranty Disclaimer</w:t>
      </w:r>
    </w:p>
    <w:p w14:paraId="3078A905"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1FF8F60A"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 xml:space="preserve">The package and documentation are licensed "AS IS," and supracharger.com disclaims any and all other warranties, whether express, implied, or statutory including, without limitation, any implied warranties of merchantability, satisfactory quality, fitness for a particular purpose, accuracy, timeliness, title, or non-infringement of third party rights, to the fullest extent authorized by law. Without limiting the generality of the foregoing, supracharger.com expressly disclaims all warranties of any kind for the third party software, and does not warrant that the package will meet your requirements or that operation of the package will be uninterrupted, timely, secure, or error free, that defects or errors in the package will be corrected or that the package will be compatible with future supracharger.com products, or that any information or data stored or transmitted through the package will not be lost, corrupted or destroyed. You assume responsibility for selecting the package to achieve your intended results, and for the results obtained from </w:t>
      </w:r>
      <w:r>
        <w:rPr>
          <w:rFonts w:ascii="Microsoft Sans Serif" w:hAnsi="Microsoft Sans Serif" w:cs="Microsoft Sans Serif"/>
          <w:sz w:val="20"/>
          <w:szCs w:val="20"/>
        </w:rPr>
        <w:lastRenderedPageBreak/>
        <w:t>your use of the package. You shall bear the entire risk as to the quality and the performance of the package.</w:t>
      </w:r>
    </w:p>
    <w:p w14:paraId="2D03B394"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020CF55C"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Severability</w:t>
      </w:r>
    </w:p>
    <w:p w14:paraId="462D6D90"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57D10E6C"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14:paraId="0A231F4D"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00748D31"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Proprietary Rights to Software and Trademarks</w:t>
      </w:r>
    </w:p>
    <w:p w14:paraId="12593778"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03B19F96"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 xml:space="preserve">You acknowledge that the Software and the Documentation are proprietary to SupraCharger.com, and the Software and Documentation are protected under United States copyright and other intellectual property laws and international treaties. You further acknowledge and agree that, as between you and SupraCharger.com, SupraCharger.com and its </w:t>
      </w:r>
      <w:proofErr w:type="gramStart"/>
      <w:r>
        <w:rPr>
          <w:rFonts w:ascii="Microsoft Sans Serif" w:hAnsi="Microsoft Sans Serif" w:cs="Microsoft Sans Serif"/>
          <w:sz w:val="20"/>
          <w:szCs w:val="20"/>
        </w:rPr>
        <w:t>third party</w:t>
      </w:r>
      <w:proofErr w:type="gramEnd"/>
      <w:r>
        <w:rPr>
          <w:rFonts w:ascii="Microsoft Sans Serif" w:hAnsi="Microsoft Sans Serif" w:cs="Microsoft Sans Serif"/>
          <w:sz w:val="20"/>
          <w:szCs w:val="20"/>
        </w:rPr>
        <w:t xml:space="preserve"> licensors own and shall continue to own all right, title, and interest in and to the Software and Documentation, including associated intellectual property rights under copyright, trade secret, patent, or trademark laws. Except for the limited, revocable license expressly granted to you herein, this Agreement does not grant you any ownership or other right or interest in or to the Software or the Documentation or any other intellectual property rights of SupraCharger.com, whether by implication, estoppel, or otherwise, Any and all trademarks or service marks that SupraCharger.com uses in connection with the Software or with services rendered by SupraCharger.com are marks owned by SupraCharger.com. This Agreement does not grant you any right, license, or interest in such marks, and you shall not assert any right, license, or interest in such marks or any words or designs that are confusingly similar to such marks.</w:t>
      </w:r>
    </w:p>
    <w:p w14:paraId="5043E3D1"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5787B276"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Amendments to this Agreement</w:t>
      </w:r>
    </w:p>
    <w:p w14:paraId="0BD63FD2"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355B24CB"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SupraCharger.com reserves the right, at its sole discretion, to modify or replace this Agreement at any time. What constitutes a material change will be determined at our sole discretion.</w:t>
      </w:r>
    </w:p>
    <w:p w14:paraId="049F60DB"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7153749E"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r>
        <w:rPr>
          <w:rFonts w:ascii="Microsoft Sans Serif" w:hAnsi="Microsoft Sans Serif" w:cs="Microsoft Sans Serif"/>
          <w:b/>
          <w:bCs/>
          <w:sz w:val="20"/>
          <w:szCs w:val="20"/>
        </w:rPr>
        <w:t>Contact Information</w:t>
      </w:r>
    </w:p>
    <w:p w14:paraId="29ADC10B" w14:textId="77777777" w:rsidR="00715496" w:rsidRDefault="00715496" w:rsidP="00715496">
      <w:pPr>
        <w:autoSpaceDE w:val="0"/>
        <w:autoSpaceDN w:val="0"/>
        <w:adjustRightInd w:val="0"/>
        <w:spacing w:after="0" w:line="240" w:lineRule="auto"/>
        <w:rPr>
          <w:rFonts w:ascii="Microsoft Sans Serif" w:hAnsi="Microsoft Sans Serif" w:cs="Microsoft Sans Serif"/>
          <w:b/>
          <w:bCs/>
          <w:sz w:val="20"/>
          <w:szCs w:val="20"/>
        </w:rPr>
      </w:pPr>
    </w:p>
    <w:p w14:paraId="09D38F5A"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If you have any questions about this Agreement, please contact us by opening a Support Ticket at SupraCharger.com</w:t>
      </w:r>
    </w:p>
    <w:p w14:paraId="142F26B2" w14:textId="77777777" w:rsidR="00715496" w:rsidRDefault="00715496" w:rsidP="00715496">
      <w:pPr>
        <w:autoSpaceDE w:val="0"/>
        <w:autoSpaceDN w:val="0"/>
        <w:adjustRightInd w:val="0"/>
        <w:spacing w:after="0" w:line="240" w:lineRule="auto"/>
        <w:rPr>
          <w:rFonts w:ascii="Microsoft Sans Serif" w:hAnsi="Microsoft Sans Serif" w:cs="Microsoft Sans Serif"/>
          <w:sz w:val="20"/>
          <w:szCs w:val="20"/>
        </w:rPr>
      </w:pPr>
    </w:p>
    <w:p w14:paraId="4F46C03F" w14:textId="77777777" w:rsidR="00715496" w:rsidRDefault="00715496">
      <w:bookmarkStart w:id="0" w:name="_GoBack"/>
      <w:bookmarkEnd w:id="0"/>
    </w:p>
    <w:sectPr w:rsidR="0071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5496"/>
    <w:rsid w:val="00715496"/>
    <w:rsid w:val="00FF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C174"/>
  <w15:chartTrackingRefBased/>
  <w15:docId w15:val="{E868150E-98E1-4ECF-9FAD-D29217B4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Q</dc:creator>
  <cp:keywords/>
  <dc:description/>
  <cp:lastModifiedBy>Andrew Q</cp:lastModifiedBy>
  <cp:revision>1</cp:revision>
  <dcterms:created xsi:type="dcterms:W3CDTF">2020-03-15T20:29:00Z</dcterms:created>
  <dcterms:modified xsi:type="dcterms:W3CDTF">2020-03-15T20:30:00Z</dcterms:modified>
</cp:coreProperties>
</file>