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vertAlign w:val="baseline"/>
          <w:lang w:val="en-US"/>
        </w:rPr>
      </w:pPr>
      <w:r>
        <w:rPr>
          <w:rFonts w:hint="default"/>
          <w:b/>
          <w:bCs/>
          <w:u w:val="single"/>
          <w:vertAlign w:val="baseline"/>
          <w:lang w:val="en-US"/>
        </w:rPr>
        <w:t>Skills &amp; Roles Matrix for Data Science Projects: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X - Minimal Expertise    </w:t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 xml:space="preserve">XX - Some Expertise  </w:t>
      </w:r>
      <w:r>
        <w:rPr>
          <w:rFonts w:hint="default"/>
          <w:vertAlign w:val="baseline"/>
          <w:lang w:val="en-US"/>
        </w:rPr>
        <w:tab/>
      </w:r>
      <w:bookmarkStart w:id="0" w:name="_GoBack"/>
      <w:bookmarkEnd w:id="0"/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>XXX - Significant Expertise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06"/>
        <w:gridCol w:w="1062"/>
        <w:gridCol w:w="1197"/>
        <w:gridCol w:w="1191"/>
        <w:gridCol w:w="1214"/>
        <w:gridCol w:w="1203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6" w:type="dxa"/>
            <w:shd w:val="clear" w:color="auto" w:fill="5B9BD5" w:themeFill="accent5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Skills/Roles</w:t>
            </w:r>
          </w:p>
        </w:tc>
        <w:tc>
          <w:tcPr>
            <w:tcW w:w="1110" w:type="dxa"/>
            <w:shd w:val="clear" w:color="auto" w:fill="E2EFDA" w:themeFill="accent6" w:themeFillTint="3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Data Analyst</w:t>
            </w:r>
          </w:p>
        </w:tc>
        <w:tc>
          <w:tcPr>
            <w:tcW w:w="1255" w:type="dxa"/>
            <w:shd w:val="clear" w:color="auto" w:fill="E2EFDA" w:themeFill="accent6" w:themeFillTint="3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Business Analyst</w:t>
            </w:r>
          </w:p>
        </w:tc>
        <w:tc>
          <w:tcPr>
            <w:tcW w:w="1251" w:type="dxa"/>
            <w:shd w:val="clear" w:color="auto" w:fill="E2EFDA" w:themeFill="accent6" w:themeFillTint="3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Data Scientist</w:t>
            </w:r>
          </w:p>
        </w:tc>
        <w:tc>
          <w:tcPr>
            <w:tcW w:w="1264" w:type="dxa"/>
            <w:shd w:val="clear" w:color="auto" w:fill="E2EFDA" w:themeFill="accent6" w:themeFillTint="3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Data Architect</w:t>
            </w:r>
          </w:p>
        </w:tc>
        <w:tc>
          <w:tcPr>
            <w:tcW w:w="1258" w:type="dxa"/>
            <w:shd w:val="clear" w:color="auto" w:fill="E2EFDA" w:themeFill="accent6" w:themeFillTint="3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Data Engineer</w:t>
            </w:r>
          </w:p>
        </w:tc>
        <w:tc>
          <w:tcPr>
            <w:tcW w:w="1258" w:type="dxa"/>
            <w:shd w:val="clear" w:color="auto" w:fill="E2EFDA" w:themeFill="accent6" w:themeFillTint="32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Machine Learning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color w:val="auto"/>
                <w:vertAlign w:val="baseline"/>
              </w:rPr>
            </w:pPr>
            <w:r>
              <w:rPr>
                <w:color w:val="auto"/>
              </w:rPr>
              <w:t>Advanced Analytics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Domain Knowledge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  <w:tc>
          <w:tcPr>
            <w:tcW w:w="12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color w:val="auto"/>
                <w:vertAlign w:val="baseline"/>
              </w:rPr>
            </w:pPr>
            <w:r>
              <w:rPr>
                <w:color w:val="auto"/>
              </w:rPr>
              <w:t>Data Visualization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Data Story Telling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Technical Knowledge/Programming Tools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Maths &amp; Statistics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Data Cleaning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  <w:tc>
          <w:tcPr>
            <w:tcW w:w="12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Data Wrangling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Algorithms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Data Architecture &amp; Pipe lining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Database Management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6" w:type="dxa"/>
            <w:shd w:val="clear" w:color="auto" w:fill="E2EFDA" w:themeFill="accent6" w:themeFillTint="32"/>
          </w:tcPr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Devops, Model deployments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2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</w:tc>
      </w:tr>
    </w:tbl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09"/>
    <w:rsid w:val="00150629"/>
    <w:rsid w:val="0027495B"/>
    <w:rsid w:val="00861709"/>
    <w:rsid w:val="0E1F2B98"/>
    <w:rsid w:val="241F0280"/>
    <w:rsid w:val="42C9764F"/>
    <w:rsid w:val="76DB7C87"/>
    <w:rsid w:val="7DD9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275</Characters>
  <Lines>2</Lines>
  <Paragraphs>1</Paragraphs>
  <TotalTime>39</TotalTime>
  <ScaleCrop>false</ScaleCrop>
  <LinksUpToDate>false</LinksUpToDate>
  <CharactersWithSpaces>322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2021-05-30T04:36:00Z</dcterms:created>
  <dc:creator>Supraja Rapuru</dc:creator>
  <cp:lastModifiedBy>Supraja</cp:lastModifiedBy>
  <dcterms:modified xsi:type="dcterms:W3CDTF">2021-05-30T16:57:29Z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