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3256E" w14:textId="77777777" w:rsidR="00B97CF3" w:rsidRPr="00653640" w:rsidRDefault="00000000" w:rsidP="00653640">
      <w:pPr>
        <w:spacing w:after="200"/>
        <w:jc w:val="center"/>
        <w:rPr>
          <w:rFonts w:asciiTheme="minorHAnsi" w:hAnsiTheme="minorHAnsi" w:cstheme="minorHAnsi"/>
          <w:b/>
          <w:bCs/>
          <w:sz w:val="48"/>
          <w:szCs w:val="48"/>
        </w:rPr>
      </w:pPr>
      <w:r w:rsidRPr="00653640">
        <w:rPr>
          <w:rFonts w:asciiTheme="minorHAnsi" w:hAnsiTheme="minorHAnsi" w:cstheme="minorHAnsi"/>
          <w:b/>
          <w:bCs/>
          <w:sz w:val="48"/>
          <w:szCs w:val="48"/>
        </w:rPr>
        <w:t>Superstore Sales &amp; Profitability Analysis</w:t>
      </w:r>
    </w:p>
    <w:p w14:paraId="057FA5C3" w14:textId="43B07186" w:rsidR="00B97CF3" w:rsidRPr="00653640" w:rsidRDefault="00000000">
      <w:pPr>
        <w:spacing w:after="240"/>
        <w:rPr>
          <w:rFonts w:asciiTheme="minorHAnsi" w:hAnsiTheme="minorHAnsi" w:cstheme="minorHAnsi"/>
          <w:sz w:val="22"/>
          <w:szCs w:val="22"/>
        </w:rPr>
      </w:pPr>
      <w:r w:rsidRPr="00653640">
        <w:rPr>
          <w:rFonts w:asciiTheme="minorHAnsi" w:hAnsiTheme="minorHAnsi" w:cstheme="minorHAnsi"/>
          <w:sz w:val="24"/>
          <w:szCs w:val="24"/>
        </w:rPr>
        <w:t>Tool Used: Microsoft Excel (PivotTables, Power Pivot, DAX, Forecast Sheet) | Dataset: Superstore Sales 2014</w:t>
      </w:r>
      <w:r w:rsidR="0088252A">
        <w:rPr>
          <w:rFonts w:asciiTheme="minorHAnsi" w:hAnsiTheme="minorHAnsi" w:cstheme="minorHAnsi"/>
          <w:sz w:val="24"/>
          <w:szCs w:val="24"/>
        </w:rPr>
        <w:t>-</w:t>
      </w:r>
      <w:r w:rsidRPr="00653640">
        <w:rPr>
          <w:rFonts w:asciiTheme="minorHAnsi" w:hAnsiTheme="minorHAnsi" w:cstheme="minorHAnsi"/>
          <w:sz w:val="24"/>
          <w:szCs w:val="24"/>
        </w:rPr>
        <w:t>2017</w:t>
      </w:r>
    </w:p>
    <w:p w14:paraId="0D06D12E" w14:textId="77777777" w:rsidR="00B97CF3" w:rsidRPr="00653640" w:rsidRDefault="00000000">
      <w:pPr>
        <w:spacing w:before="280" w:after="140"/>
        <w:rPr>
          <w:rFonts w:asciiTheme="minorHAnsi" w:hAnsiTheme="minorHAnsi" w:cstheme="minorHAnsi"/>
          <w:sz w:val="22"/>
          <w:szCs w:val="22"/>
        </w:rPr>
      </w:pPr>
      <w:r w:rsidRPr="00653640">
        <w:rPr>
          <w:rFonts w:asciiTheme="minorHAnsi" w:hAnsiTheme="minorHAnsi" w:cstheme="minorHAnsi"/>
          <w:b/>
          <w:bCs/>
          <w:sz w:val="28"/>
          <w:szCs w:val="28"/>
        </w:rPr>
        <w:t>1. Problem Statement</w:t>
      </w:r>
    </w:p>
    <w:p w14:paraId="5993930C" w14:textId="77777777"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The Superstore dataset includes 9,994 orders from various countries, product categories, and consumer demographics over four years (2014-2017). Profitability was uneven despite large sales volumes; some product categories and geographical areas had great sales but low returns. Senior sales leadership is the analysis's stakeholder. They have to identify which items, geographical areas, and discount tactics are driving profit or draining profit to make well-informed decisions on where to focus and where to shift the course.</w:t>
      </w:r>
    </w:p>
    <w:p w14:paraId="0D7D1C30" w14:textId="77777777" w:rsidR="00B97CF3" w:rsidRPr="00653640" w:rsidRDefault="00000000">
      <w:pPr>
        <w:spacing w:after="100"/>
        <w:rPr>
          <w:rFonts w:asciiTheme="minorHAnsi" w:hAnsiTheme="minorHAnsi" w:cstheme="minorHAnsi"/>
          <w:sz w:val="24"/>
          <w:szCs w:val="24"/>
        </w:rPr>
      </w:pPr>
      <w:r w:rsidRPr="00653640">
        <w:rPr>
          <w:rFonts w:asciiTheme="minorHAnsi" w:hAnsiTheme="minorHAnsi" w:cstheme="minorHAnsi"/>
          <w:b/>
          <w:bCs/>
          <w:sz w:val="24"/>
          <w:szCs w:val="24"/>
        </w:rPr>
        <w:t>Success Metric: Net Profit</w:t>
      </w:r>
    </w:p>
    <w:p w14:paraId="13AF1556" w14:textId="77777777" w:rsidR="00B97CF3" w:rsidRPr="00653640" w:rsidRDefault="00000000">
      <w:pPr>
        <w:spacing w:before="280" w:after="140"/>
        <w:rPr>
          <w:rFonts w:asciiTheme="minorHAnsi" w:hAnsiTheme="minorHAnsi" w:cstheme="minorHAnsi"/>
          <w:sz w:val="22"/>
          <w:szCs w:val="22"/>
        </w:rPr>
      </w:pPr>
      <w:r w:rsidRPr="00653640">
        <w:rPr>
          <w:rFonts w:asciiTheme="minorHAnsi" w:hAnsiTheme="minorHAnsi" w:cstheme="minorHAnsi"/>
          <w:b/>
          <w:bCs/>
          <w:sz w:val="28"/>
          <w:szCs w:val="28"/>
        </w:rPr>
        <w:t>2. Hypothesis</w:t>
      </w:r>
    </w:p>
    <w:p w14:paraId="3ED24B0D" w14:textId="77777777"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Conventionally, higher sales volumes and deeper discounts are thought to increase profits, with the notion that increased revenue and customer incentives will organically boost profitability across all areas and product categories.</w:t>
      </w:r>
    </w:p>
    <w:p w14:paraId="2495FE27" w14:textId="77777777" w:rsidR="00B97CF3" w:rsidRPr="00653640" w:rsidRDefault="00000000">
      <w:pPr>
        <w:spacing w:before="280" w:after="140"/>
        <w:rPr>
          <w:rFonts w:asciiTheme="minorHAnsi" w:hAnsiTheme="minorHAnsi" w:cstheme="minorHAnsi"/>
          <w:sz w:val="22"/>
          <w:szCs w:val="22"/>
        </w:rPr>
      </w:pPr>
      <w:r w:rsidRPr="00653640">
        <w:rPr>
          <w:rFonts w:asciiTheme="minorHAnsi" w:hAnsiTheme="minorHAnsi" w:cstheme="minorHAnsi"/>
          <w:b/>
          <w:bCs/>
          <w:sz w:val="28"/>
          <w:szCs w:val="28"/>
        </w:rPr>
        <w:t>3. Method</w:t>
      </w:r>
    </w:p>
    <w:p w14:paraId="2943DC23" w14:textId="77777777"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Tool Used: Microsoft Excel</w:t>
      </w:r>
    </w:p>
    <w:p w14:paraId="2B60E682" w14:textId="77777777"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Dataset: Superstore Sales 2014-2017 | 9,994 rows | 21 columns</w:t>
      </w:r>
    </w:p>
    <w:p w14:paraId="3F77E11E" w14:textId="77777777"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The analysis was carried out in six stages:</w:t>
      </w:r>
    </w:p>
    <w:p w14:paraId="75041835" w14:textId="77777777" w:rsidR="00B97CF3" w:rsidRDefault="00000000">
      <w:pPr>
        <w:spacing w:after="60"/>
        <w:rPr>
          <w:rFonts w:asciiTheme="minorHAnsi" w:hAnsiTheme="minorHAnsi" w:cstheme="minorHAnsi"/>
          <w:sz w:val="24"/>
          <w:szCs w:val="24"/>
        </w:rPr>
      </w:pPr>
      <w:r w:rsidRPr="00653640">
        <w:rPr>
          <w:rFonts w:asciiTheme="minorHAnsi" w:hAnsiTheme="minorHAnsi" w:cstheme="minorHAnsi"/>
          <w:b/>
          <w:bCs/>
          <w:sz w:val="24"/>
          <w:szCs w:val="24"/>
        </w:rPr>
        <w:t>Stage 1 - Data Cleaning</w:t>
      </w:r>
      <w:r w:rsidRPr="00653640">
        <w:rPr>
          <w:rFonts w:asciiTheme="minorHAnsi" w:hAnsiTheme="minorHAnsi" w:cstheme="minorHAnsi"/>
          <w:sz w:val="24"/>
          <w:szCs w:val="24"/>
        </w:rPr>
        <w:t xml:space="preserve"> - The raw dataset was cleaned before any analysis. Steps included fixing inconsistent date formats using Power Query with the English (United States) locale, removing duplicates, trimming whitespace from text columns, checking for blank values, standardising number formats, and converting the data into a structured Excel Table.</w:t>
      </w:r>
    </w:p>
    <w:p w14:paraId="6F94954E" w14:textId="77777777" w:rsidR="003A6BDF" w:rsidRPr="00653640" w:rsidRDefault="003A6BDF">
      <w:pPr>
        <w:spacing w:after="60"/>
        <w:rPr>
          <w:rFonts w:asciiTheme="minorHAnsi" w:hAnsiTheme="minorHAnsi" w:cstheme="minorHAnsi"/>
          <w:sz w:val="24"/>
          <w:szCs w:val="24"/>
        </w:rPr>
      </w:pPr>
    </w:p>
    <w:p w14:paraId="3921A111" w14:textId="77777777" w:rsidR="00B97CF3" w:rsidRDefault="00000000">
      <w:pPr>
        <w:spacing w:after="60"/>
        <w:rPr>
          <w:rFonts w:asciiTheme="minorHAnsi" w:hAnsiTheme="minorHAnsi" w:cstheme="minorHAnsi"/>
          <w:sz w:val="24"/>
          <w:szCs w:val="24"/>
        </w:rPr>
      </w:pPr>
      <w:r w:rsidRPr="00653640">
        <w:rPr>
          <w:rFonts w:asciiTheme="minorHAnsi" w:hAnsiTheme="minorHAnsi" w:cstheme="minorHAnsi"/>
          <w:b/>
          <w:bCs/>
          <w:sz w:val="24"/>
          <w:szCs w:val="24"/>
        </w:rPr>
        <w:t>Stage 2 - Dashboard Creation</w:t>
      </w:r>
      <w:r w:rsidRPr="00653640">
        <w:rPr>
          <w:rFonts w:asciiTheme="minorHAnsi" w:hAnsiTheme="minorHAnsi" w:cstheme="minorHAnsi"/>
          <w:sz w:val="24"/>
          <w:szCs w:val="24"/>
        </w:rPr>
        <w:t xml:space="preserve"> - Four interactive charts were built on the Dashboard tab using pivot tables: Sales by Region, Profit by Category, Sales vs Profit Over Time, and Discount Impact on Profit. Region, Category and Segment slicers were added and connected to all pivot tables, so all charts update simultaneously. A date Timeline was also added for year and month-level filtering.</w:t>
      </w:r>
    </w:p>
    <w:p w14:paraId="13318BEC" w14:textId="77777777" w:rsidR="003A6BDF" w:rsidRPr="00653640" w:rsidRDefault="003A6BDF">
      <w:pPr>
        <w:spacing w:after="60"/>
        <w:rPr>
          <w:rFonts w:asciiTheme="minorHAnsi" w:hAnsiTheme="minorHAnsi" w:cstheme="minorHAnsi"/>
          <w:sz w:val="24"/>
          <w:szCs w:val="24"/>
        </w:rPr>
      </w:pPr>
    </w:p>
    <w:p w14:paraId="5A2CCDBC" w14:textId="77777777" w:rsidR="00B97CF3" w:rsidRPr="00653640" w:rsidRDefault="00000000">
      <w:pPr>
        <w:spacing w:after="60"/>
        <w:rPr>
          <w:rFonts w:asciiTheme="minorHAnsi" w:hAnsiTheme="minorHAnsi" w:cstheme="minorHAnsi"/>
          <w:sz w:val="24"/>
          <w:szCs w:val="24"/>
        </w:rPr>
      </w:pPr>
      <w:r w:rsidRPr="00653640">
        <w:rPr>
          <w:rFonts w:asciiTheme="minorHAnsi" w:hAnsiTheme="minorHAnsi" w:cstheme="minorHAnsi"/>
          <w:b/>
          <w:bCs/>
          <w:sz w:val="24"/>
          <w:szCs w:val="24"/>
        </w:rPr>
        <w:t>Stage 3 - Correlation Analysis</w:t>
      </w:r>
      <w:r w:rsidRPr="00653640">
        <w:rPr>
          <w:rFonts w:asciiTheme="minorHAnsi" w:hAnsiTheme="minorHAnsi" w:cstheme="minorHAnsi"/>
          <w:sz w:val="24"/>
          <w:szCs w:val="24"/>
        </w:rPr>
        <w:t xml:space="preserve"> - Three variable pairs were tested for correlation using Excel's Data Analysis </w:t>
      </w:r>
      <w:proofErr w:type="spellStart"/>
      <w:r w:rsidRPr="00653640">
        <w:rPr>
          <w:rFonts w:asciiTheme="minorHAnsi" w:hAnsiTheme="minorHAnsi" w:cstheme="minorHAnsi"/>
          <w:sz w:val="24"/>
          <w:szCs w:val="24"/>
        </w:rPr>
        <w:t>ToolPak</w:t>
      </w:r>
      <w:proofErr w:type="spellEnd"/>
      <w:r w:rsidRPr="00653640">
        <w:rPr>
          <w:rFonts w:asciiTheme="minorHAnsi" w:hAnsiTheme="minorHAnsi" w:cstheme="minorHAnsi"/>
          <w:sz w:val="24"/>
          <w:szCs w:val="24"/>
        </w:rPr>
        <w:t>. Scatter plots with trendlines and R² values were created for each pair. Results were summarised in a correlation table, and hypothesis testing was performed to confirm whether each relationship was statistically real or due to random chance.</w:t>
      </w:r>
    </w:p>
    <w:p w14:paraId="03DD86DC" w14:textId="77777777" w:rsidR="00B97CF3" w:rsidRDefault="00000000">
      <w:pPr>
        <w:spacing w:after="60"/>
        <w:rPr>
          <w:rFonts w:asciiTheme="minorHAnsi" w:hAnsiTheme="minorHAnsi" w:cstheme="minorHAnsi"/>
          <w:sz w:val="24"/>
          <w:szCs w:val="24"/>
        </w:rPr>
      </w:pPr>
      <w:r w:rsidRPr="00653640">
        <w:rPr>
          <w:rFonts w:asciiTheme="minorHAnsi" w:hAnsiTheme="minorHAnsi" w:cstheme="minorHAnsi"/>
          <w:b/>
          <w:bCs/>
          <w:sz w:val="24"/>
          <w:szCs w:val="24"/>
        </w:rPr>
        <w:lastRenderedPageBreak/>
        <w:t>Stage 4 - Regression Analysis</w:t>
      </w:r>
      <w:r w:rsidRPr="00653640">
        <w:rPr>
          <w:rFonts w:asciiTheme="minorHAnsi" w:hAnsiTheme="minorHAnsi" w:cstheme="minorHAnsi"/>
          <w:sz w:val="24"/>
          <w:szCs w:val="24"/>
        </w:rPr>
        <w:t xml:space="preserve"> - Regression was run on Sales vs Profit - the only pair with a meaningful correlation. Key outputs, including R², Significance F, the Sales coefficient and p-value were extracted and interpreted. A regression equation was derived to quantify exactly how much profit changes per dollar of sales.</w:t>
      </w:r>
    </w:p>
    <w:p w14:paraId="784E5C85" w14:textId="77777777" w:rsidR="003A6BDF" w:rsidRPr="00653640" w:rsidRDefault="003A6BDF">
      <w:pPr>
        <w:spacing w:after="60"/>
        <w:rPr>
          <w:rFonts w:asciiTheme="minorHAnsi" w:hAnsiTheme="minorHAnsi" w:cstheme="minorHAnsi"/>
          <w:sz w:val="24"/>
          <w:szCs w:val="24"/>
        </w:rPr>
      </w:pPr>
    </w:p>
    <w:p w14:paraId="648B4610" w14:textId="194B17BC" w:rsidR="00B97CF3" w:rsidRDefault="00000000">
      <w:pPr>
        <w:spacing w:after="60"/>
        <w:rPr>
          <w:rFonts w:asciiTheme="minorHAnsi" w:hAnsiTheme="minorHAnsi" w:cstheme="minorHAnsi"/>
          <w:sz w:val="24"/>
          <w:szCs w:val="24"/>
        </w:rPr>
      </w:pPr>
      <w:r w:rsidRPr="00653640">
        <w:rPr>
          <w:rFonts w:asciiTheme="minorHAnsi" w:hAnsiTheme="minorHAnsi" w:cstheme="minorHAnsi"/>
          <w:b/>
          <w:bCs/>
          <w:sz w:val="24"/>
          <w:szCs w:val="24"/>
        </w:rPr>
        <w:t>Stage 5 - Power Pivot Data Model &amp; DAX Measures</w:t>
      </w:r>
      <w:r w:rsidRPr="00653640">
        <w:rPr>
          <w:rFonts w:asciiTheme="minorHAnsi" w:hAnsiTheme="minorHAnsi" w:cstheme="minorHAnsi"/>
          <w:sz w:val="24"/>
          <w:szCs w:val="24"/>
        </w:rPr>
        <w:t xml:space="preserve"> - The cleaned dataset was loaded into Excel's Power Pivot Data Model. A dedicated Date table was built and connected to the sales data via a relationship on Order Date, enabling correct time-based calculations. Five DAX measures were written — Total Sales, Total Profit, Profit Margin %, Total Quantity, and Average Order Value — replacing static cell formulas with calculations that recompute correctly at any level of filtering (by year, region, or category) without </w:t>
      </w:r>
      <w:r w:rsidR="003A6BDF">
        <w:rPr>
          <w:rFonts w:asciiTheme="minorHAnsi" w:hAnsiTheme="minorHAnsi" w:cstheme="minorHAnsi"/>
          <w:sz w:val="24"/>
          <w:szCs w:val="24"/>
        </w:rPr>
        <w:t>needing to be</w:t>
      </w:r>
      <w:r w:rsidRPr="00653640">
        <w:rPr>
          <w:rFonts w:asciiTheme="minorHAnsi" w:hAnsiTheme="minorHAnsi" w:cstheme="minorHAnsi"/>
          <w:sz w:val="24"/>
          <w:szCs w:val="24"/>
        </w:rPr>
        <w:t xml:space="preserve"> rewritten.</w:t>
      </w:r>
    </w:p>
    <w:p w14:paraId="4B004788" w14:textId="77777777" w:rsidR="003A6BDF" w:rsidRPr="00653640" w:rsidRDefault="003A6BDF">
      <w:pPr>
        <w:spacing w:after="60"/>
        <w:rPr>
          <w:rFonts w:asciiTheme="minorHAnsi" w:hAnsiTheme="minorHAnsi" w:cstheme="minorHAnsi"/>
          <w:sz w:val="24"/>
          <w:szCs w:val="24"/>
        </w:rPr>
      </w:pPr>
    </w:p>
    <w:p w14:paraId="4E0BD118" w14:textId="1BC9228C" w:rsidR="00B97CF3" w:rsidRPr="00653640" w:rsidRDefault="00000000">
      <w:pPr>
        <w:spacing w:after="60"/>
        <w:rPr>
          <w:rFonts w:asciiTheme="minorHAnsi" w:hAnsiTheme="minorHAnsi" w:cstheme="minorHAnsi"/>
          <w:sz w:val="24"/>
          <w:szCs w:val="24"/>
        </w:rPr>
      </w:pPr>
      <w:r w:rsidRPr="00653640">
        <w:rPr>
          <w:rFonts w:asciiTheme="minorHAnsi" w:hAnsiTheme="minorHAnsi" w:cstheme="minorHAnsi"/>
          <w:b/>
          <w:bCs/>
          <w:sz w:val="24"/>
          <w:szCs w:val="24"/>
        </w:rPr>
        <w:t>Stage 6 - Sales Forecasting</w:t>
      </w:r>
      <w:r w:rsidRPr="00653640">
        <w:rPr>
          <w:rFonts w:asciiTheme="minorHAnsi" w:hAnsiTheme="minorHAnsi" w:cstheme="minorHAnsi"/>
          <w:sz w:val="24"/>
          <w:szCs w:val="24"/>
        </w:rPr>
        <w:t xml:space="preserve"> - A monthly time series of Total Sales was built </w:t>
      </w:r>
      <w:r w:rsidR="003A6BDF">
        <w:rPr>
          <w:rFonts w:asciiTheme="minorHAnsi" w:hAnsiTheme="minorHAnsi" w:cstheme="minorHAnsi"/>
          <w:sz w:val="24"/>
          <w:szCs w:val="24"/>
        </w:rPr>
        <w:t>in the Power Pivot model and used as input to Excel's Forecast Sheet tool, which applies exponential smoothing (ETS) to project 12 months ahead</w:t>
      </w:r>
      <w:r w:rsidRPr="00653640">
        <w:rPr>
          <w:rFonts w:asciiTheme="minorHAnsi" w:hAnsiTheme="minorHAnsi" w:cstheme="minorHAnsi"/>
          <w:sz w:val="24"/>
          <w:szCs w:val="24"/>
        </w:rPr>
        <w:t xml:space="preserve"> with a 95% confidence interval. The forecast chart was formatted and added to the Dashboard, showing projected monthly sales alongside upper and lower confidence bounds.</w:t>
      </w:r>
    </w:p>
    <w:p w14:paraId="3661542B" w14:textId="77777777" w:rsidR="00B97CF3" w:rsidRPr="00653640" w:rsidRDefault="00000000">
      <w:pPr>
        <w:spacing w:before="280" w:after="140"/>
        <w:rPr>
          <w:rFonts w:asciiTheme="minorHAnsi" w:hAnsiTheme="minorHAnsi" w:cstheme="minorHAnsi"/>
          <w:sz w:val="22"/>
          <w:szCs w:val="22"/>
        </w:rPr>
      </w:pPr>
      <w:r w:rsidRPr="00653640">
        <w:rPr>
          <w:rFonts w:asciiTheme="minorHAnsi" w:hAnsiTheme="minorHAnsi" w:cstheme="minorHAnsi"/>
          <w:b/>
          <w:bCs/>
          <w:sz w:val="28"/>
          <w:szCs w:val="28"/>
        </w:rPr>
        <w:t>Assumptions &amp; Limitations</w:t>
      </w:r>
    </w:p>
    <w:p w14:paraId="4EE6D647" w14:textId="77777777" w:rsidR="00B97CF3" w:rsidRPr="00653640" w:rsidRDefault="00000000">
      <w:pPr>
        <w:pStyle w:val="ListParagraph"/>
        <w:numPr>
          <w:ilvl w:val="0"/>
          <w:numId w:val="1"/>
        </w:numPr>
        <w:spacing w:after="100"/>
        <w:rPr>
          <w:rFonts w:asciiTheme="minorHAnsi" w:hAnsiTheme="minorHAnsi" w:cstheme="minorHAnsi"/>
          <w:sz w:val="24"/>
          <w:szCs w:val="24"/>
        </w:rPr>
      </w:pPr>
      <w:r w:rsidRPr="00653640">
        <w:rPr>
          <w:rFonts w:asciiTheme="minorHAnsi" w:hAnsiTheme="minorHAnsi" w:cstheme="minorHAnsi"/>
          <w:sz w:val="24"/>
          <w:szCs w:val="24"/>
        </w:rPr>
        <w:t>Regression was only performed on Sales vs Profit, as the other correlations were too weak to produce reliable models. Future analysis could explore multiple regression incorporating discounts, region and category together.</w:t>
      </w:r>
    </w:p>
    <w:p w14:paraId="08B747C6" w14:textId="77777777" w:rsidR="00B97CF3" w:rsidRPr="00653640" w:rsidRDefault="00000000">
      <w:pPr>
        <w:pStyle w:val="ListParagraph"/>
        <w:numPr>
          <w:ilvl w:val="0"/>
          <w:numId w:val="1"/>
        </w:numPr>
        <w:spacing w:after="100"/>
        <w:rPr>
          <w:rFonts w:asciiTheme="minorHAnsi" w:hAnsiTheme="minorHAnsi" w:cstheme="minorHAnsi"/>
          <w:sz w:val="24"/>
          <w:szCs w:val="24"/>
        </w:rPr>
      </w:pPr>
      <w:r w:rsidRPr="00653640">
        <w:rPr>
          <w:rFonts w:asciiTheme="minorHAnsi" w:hAnsiTheme="minorHAnsi" w:cstheme="minorHAnsi"/>
          <w:sz w:val="24"/>
          <w:szCs w:val="24"/>
        </w:rPr>
        <w:t>The dataset covers 2014-2017, and findings may not reflect current market conditions.</w:t>
      </w:r>
    </w:p>
    <w:p w14:paraId="7A493292" w14:textId="77777777" w:rsidR="00B97CF3" w:rsidRPr="00653640" w:rsidRDefault="00000000">
      <w:pPr>
        <w:pStyle w:val="ListParagraph"/>
        <w:numPr>
          <w:ilvl w:val="0"/>
          <w:numId w:val="1"/>
        </w:numPr>
        <w:spacing w:after="100"/>
        <w:rPr>
          <w:rFonts w:asciiTheme="minorHAnsi" w:hAnsiTheme="minorHAnsi" w:cstheme="minorHAnsi"/>
          <w:sz w:val="24"/>
          <w:szCs w:val="24"/>
        </w:rPr>
      </w:pPr>
      <w:r w:rsidRPr="00653640">
        <w:rPr>
          <w:rFonts w:asciiTheme="minorHAnsi" w:hAnsiTheme="minorHAnsi" w:cstheme="minorHAnsi"/>
          <w:sz w:val="24"/>
          <w:szCs w:val="24"/>
        </w:rPr>
        <w:t>Correlation does not prove causation - other factors beyond this analysis may also influence profit.</w:t>
      </w:r>
    </w:p>
    <w:p w14:paraId="6525FB5B" w14:textId="77777777" w:rsidR="00B97CF3" w:rsidRPr="00653640" w:rsidRDefault="00000000">
      <w:pPr>
        <w:pStyle w:val="ListParagraph"/>
        <w:numPr>
          <w:ilvl w:val="0"/>
          <w:numId w:val="1"/>
        </w:numPr>
        <w:spacing w:after="100"/>
        <w:rPr>
          <w:rFonts w:asciiTheme="minorHAnsi" w:hAnsiTheme="minorHAnsi" w:cstheme="minorHAnsi"/>
          <w:sz w:val="24"/>
          <w:szCs w:val="24"/>
        </w:rPr>
      </w:pPr>
      <w:r w:rsidRPr="00653640">
        <w:rPr>
          <w:rFonts w:asciiTheme="minorHAnsi" w:hAnsiTheme="minorHAnsi" w:cstheme="minorHAnsi"/>
          <w:sz w:val="24"/>
          <w:szCs w:val="24"/>
        </w:rPr>
        <w:t>The sales forecast is based purely on historical seasonal patterns (exponential smoothing) and does not account for external factors such as market changes, new competitors, or promotions planned beyond the historical data.</w:t>
      </w:r>
    </w:p>
    <w:p w14:paraId="7D28B6AF" w14:textId="77777777" w:rsidR="00B97CF3" w:rsidRPr="00653640" w:rsidRDefault="00000000">
      <w:pPr>
        <w:spacing w:before="280" w:after="140"/>
        <w:rPr>
          <w:rFonts w:asciiTheme="minorHAnsi" w:hAnsiTheme="minorHAnsi" w:cstheme="minorHAnsi"/>
          <w:sz w:val="22"/>
          <w:szCs w:val="22"/>
        </w:rPr>
      </w:pPr>
      <w:r w:rsidRPr="00653640">
        <w:rPr>
          <w:rFonts w:asciiTheme="minorHAnsi" w:hAnsiTheme="minorHAnsi" w:cstheme="minorHAnsi"/>
          <w:b/>
          <w:bCs/>
          <w:sz w:val="28"/>
          <w:szCs w:val="28"/>
        </w:rPr>
        <w:t>4. Insights</w:t>
      </w:r>
    </w:p>
    <w:p w14:paraId="1DF5559B" w14:textId="77777777" w:rsidR="00B97CF3" w:rsidRPr="00653640" w:rsidRDefault="00000000">
      <w:pPr>
        <w:spacing w:after="100"/>
        <w:rPr>
          <w:rFonts w:asciiTheme="minorHAnsi" w:hAnsiTheme="minorHAnsi" w:cstheme="minorHAnsi"/>
          <w:sz w:val="24"/>
          <w:szCs w:val="24"/>
        </w:rPr>
      </w:pPr>
      <w:r w:rsidRPr="00653640">
        <w:rPr>
          <w:rFonts w:asciiTheme="minorHAnsi" w:hAnsiTheme="minorHAnsi" w:cstheme="minorHAnsi"/>
          <w:b/>
          <w:bCs/>
          <w:sz w:val="24"/>
          <w:szCs w:val="24"/>
        </w:rPr>
        <w:t>Insight 1 - Discounts Above 20% Are Destroying Profitability</w:t>
      </w:r>
    </w:p>
    <w:p w14:paraId="67E1E2DD" w14:textId="77777777"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Orders with discounts above 20% generated an average loss of $107 per order. The data showed a statistically significant negative relationship between discount rate and profit. Every discount tier - High (40%+) and Medium (20-40%) - recorded negative average profit, while orders with no discount generated the highest total profit of $320,988. Aggressive discounting is actively eroding the bottom line.</w:t>
      </w:r>
    </w:p>
    <w:p w14:paraId="5FC92408" w14:textId="77777777" w:rsidR="00B97CF3" w:rsidRPr="00653640" w:rsidRDefault="00000000">
      <w:pPr>
        <w:spacing w:after="100"/>
        <w:rPr>
          <w:rFonts w:asciiTheme="minorHAnsi" w:hAnsiTheme="minorHAnsi" w:cstheme="minorHAnsi"/>
          <w:sz w:val="24"/>
          <w:szCs w:val="24"/>
        </w:rPr>
      </w:pPr>
      <w:r w:rsidRPr="00653640">
        <w:rPr>
          <w:rFonts w:asciiTheme="minorHAnsi" w:hAnsiTheme="minorHAnsi" w:cstheme="minorHAnsi"/>
          <w:b/>
          <w:bCs/>
          <w:sz w:val="24"/>
          <w:szCs w:val="24"/>
        </w:rPr>
        <w:t>Insight 2 - Sales Genuinely Drive Profit, Confirmed Statistically</w:t>
      </w:r>
    </w:p>
    <w:p w14:paraId="42782863" w14:textId="2460645D"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 xml:space="preserve">The correlation between Sales and Profit was the strongest relationship tested, as evidenced by a positive trendline, a low p-value, and a significant F-value in the regression. The relationship is </w:t>
      </w:r>
      <w:r w:rsidRPr="00653640">
        <w:rPr>
          <w:rFonts w:asciiTheme="minorHAnsi" w:hAnsiTheme="minorHAnsi" w:cstheme="minorHAnsi"/>
          <w:sz w:val="24"/>
          <w:szCs w:val="24"/>
        </w:rPr>
        <w:lastRenderedPageBreak/>
        <w:t>not random</w:t>
      </w:r>
      <w:r w:rsidR="0088252A">
        <w:rPr>
          <w:rFonts w:asciiTheme="minorHAnsi" w:hAnsiTheme="minorHAnsi" w:cstheme="minorHAnsi"/>
          <w:sz w:val="24"/>
          <w:szCs w:val="24"/>
        </w:rPr>
        <w:t xml:space="preserve">. </w:t>
      </w:r>
      <w:r w:rsidR="0088252A" w:rsidRPr="0088252A">
        <w:rPr>
          <w:rFonts w:asciiTheme="minorHAnsi" w:hAnsiTheme="minorHAnsi" w:cstheme="minorHAnsi"/>
          <w:sz w:val="24"/>
          <w:szCs w:val="24"/>
        </w:rPr>
        <w:t>The regression coefficient of 0.18 means each extra dollar of sales is associated with about 18 cents more profit on average</w:t>
      </w:r>
      <w:r w:rsidR="0088252A">
        <w:rPr>
          <w:rFonts w:asciiTheme="minorHAnsi" w:hAnsiTheme="minorHAnsi" w:cstheme="minorHAnsi"/>
          <w:sz w:val="24"/>
          <w:szCs w:val="24"/>
        </w:rPr>
        <w:t>. Still, with</w:t>
      </w:r>
      <w:r w:rsidR="0088252A" w:rsidRPr="0088252A">
        <w:rPr>
          <w:rFonts w:asciiTheme="minorHAnsi" w:hAnsiTheme="minorHAnsi" w:cstheme="minorHAnsi"/>
          <w:sz w:val="24"/>
          <w:szCs w:val="24"/>
        </w:rPr>
        <w:t xml:space="preserve"> an R² of 0.23, sales explains only part of the variation in profit.</w:t>
      </w:r>
    </w:p>
    <w:p w14:paraId="16B243DF" w14:textId="77777777" w:rsidR="00B97CF3" w:rsidRPr="00653640" w:rsidRDefault="00000000">
      <w:pPr>
        <w:spacing w:after="100"/>
        <w:rPr>
          <w:rFonts w:asciiTheme="minorHAnsi" w:hAnsiTheme="minorHAnsi" w:cstheme="minorHAnsi"/>
          <w:sz w:val="24"/>
          <w:szCs w:val="24"/>
        </w:rPr>
      </w:pPr>
      <w:r w:rsidRPr="00653640">
        <w:rPr>
          <w:rFonts w:asciiTheme="minorHAnsi" w:hAnsiTheme="minorHAnsi" w:cstheme="minorHAnsi"/>
          <w:b/>
          <w:bCs/>
          <w:sz w:val="24"/>
          <w:szCs w:val="24"/>
        </w:rPr>
        <w:t>Insight 3 - South Generates the Highest Revenue Per Order Despite the Lowest Order Volume</w:t>
      </w:r>
    </w:p>
    <w:p w14:paraId="4FE276B0" w14:textId="77777777"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Despite having the fewest orders (1,620), the South region generates the highest average revenue per order at $242. In contrast, the West leads in order volume, with 3,203 orders (32% of all transactions), but ranks third in average revenue per order at $226. This suggests the South deals in higher-value transactions while the West drives volume - a distinction that matters when evaluating regional profitability strategy.</w:t>
      </w:r>
    </w:p>
    <w:p w14:paraId="3DF00C03" w14:textId="77777777" w:rsidR="00B97CF3" w:rsidRPr="00653640" w:rsidRDefault="00000000">
      <w:pPr>
        <w:spacing w:after="100"/>
        <w:rPr>
          <w:rFonts w:asciiTheme="minorHAnsi" w:hAnsiTheme="minorHAnsi" w:cstheme="minorHAnsi"/>
          <w:sz w:val="24"/>
          <w:szCs w:val="24"/>
        </w:rPr>
      </w:pPr>
      <w:r w:rsidRPr="00653640">
        <w:rPr>
          <w:rFonts w:asciiTheme="minorHAnsi" w:hAnsiTheme="minorHAnsi" w:cstheme="minorHAnsi"/>
          <w:b/>
          <w:bCs/>
          <w:sz w:val="24"/>
          <w:szCs w:val="24"/>
        </w:rPr>
        <w:t>Insight 4 - Technology Drives Half the Profit While Furniture Barely Contributes</w:t>
      </w:r>
    </w:p>
    <w:p w14:paraId="3D09B345" w14:textId="3AF6AE75"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 xml:space="preserve">Despite all three categories generating sales, profit contribution is heavily skewed. Technology alone accounts for 50.79% of total profit, Office Supplies contributes 42.77%, while Furniture generates only 6.44%. </w:t>
      </w:r>
      <w:r w:rsidR="0088252A" w:rsidRPr="0088252A">
        <w:rPr>
          <w:rFonts w:asciiTheme="minorHAnsi" w:hAnsiTheme="minorHAnsi" w:cstheme="minorHAnsi"/>
          <w:sz w:val="24"/>
          <w:szCs w:val="24"/>
        </w:rPr>
        <w:t>Furniture contributes very little profit relative to its sales</w:t>
      </w:r>
      <w:r w:rsidR="0088252A">
        <w:rPr>
          <w:rFonts w:asciiTheme="minorHAnsi" w:hAnsiTheme="minorHAnsi" w:cstheme="minorHAnsi"/>
          <w:sz w:val="24"/>
          <w:szCs w:val="24"/>
        </w:rPr>
        <w:t>,</w:t>
      </w:r>
      <w:r w:rsidRPr="00653640">
        <w:rPr>
          <w:rFonts w:asciiTheme="minorHAnsi" w:hAnsiTheme="minorHAnsi" w:cstheme="minorHAnsi"/>
          <w:sz w:val="24"/>
          <w:szCs w:val="24"/>
        </w:rPr>
        <w:t xml:space="preserve"> while returning almost nothing to the bottom line.</w:t>
      </w:r>
    </w:p>
    <w:p w14:paraId="382F3249" w14:textId="77777777" w:rsidR="00B97CF3" w:rsidRPr="00653640" w:rsidRDefault="00000000">
      <w:pPr>
        <w:spacing w:after="100"/>
        <w:rPr>
          <w:rFonts w:asciiTheme="minorHAnsi" w:hAnsiTheme="minorHAnsi" w:cstheme="minorHAnsi"/>
          <w:sz w:val="24"/>
          <w:szCs w:val="24"/>
        </w:rPr>
      </w:pPr>
      <w:r w:rsidRPr="00653640">
        <w:rPr>
          <w:rFonts w:asciiTheme="minorHAnsi" w:hAnsiTheme="minorHAnsi" w:cstheme="minorHAnsi"/>
          <w:b/>
          <w:bCs/>
          <w:sz w:val="24"/>
          <w:szCs w:val="24"/>
        </w:rPr>
        <w:t>Insight 5 - Zero Discount Orders Are the Only Consistently Profitable Transactions</w:t>
      </w:r>
    </w:p>
    <w:p w14:paraId="05A8FAA8" w14:textId="77777777"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Across all discount tiers, only orders with no discount generated consistently positive profit. The no-discount group produced the highest total profit, while every discounted tier - low, medium, and high - either barely broke even or recorded losses. This confirms that the current discounting strategy is not a growth tool but a profit drain and needs to be restructured around value rather than price cuts.</w:t>
      </w:r>
    </w:p>
    <w:p w14:paraId="3EA4B43B" w14:textId="77777777" w:rsidR="00B97CF3" w:rsidRPr="00653640" w:rsidRDefault="00000000">
      <w:pPr>
        <w:spacing w:after="100"/>
        <w:rPr>
          <w:rFonts w:asciiTheme="minorHAnsi" w:hAnsiTheme="minorHAnsi" w:cstheme="minorHAnsi"/>
          <w:sz w:val="24"/>
          <w:szCs w:val="24"/>
        </w:rPr>
      </w:pPr>
      <w:r w:rsidRPr="00653640">
        <w:rPr>
          <w:rFonts w:asciiTheme="minorHAnsi" w:hAnsiTheme="minorHAnsi" w:cstheme="minorHAnsi"/>
          <w:b/>
          <w:bCs/>
          <w:sz w:val="24"/>
          <w:szCs w:val="24"/>
        </w:rPr>
        <w:t>Insight 6 - The Forecast Projects Continued Seasonal Growth, With Q4 as the Strongest Period</w:t>
      </w:r>
    </w:p>
    <w:p w14:paraId="4FA313EC" w14:textId="74252194"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 xml:space="preserve">The 12-month sales forecast, built from four years of historical monthly data, projects continued growth into 2018 with a repeating seasonal pattern rather than a flat trend. </w:t>
      </w:r>
      <w:r w:rsidR="0088252A">
        <w:rPr>
          <w:rFonts w:asciiTheme="minorHAnsi" w:hAnsiTheme="minorHAnsi" w:cstheme="minorHAnsi"/>
          <w:sz w:val="24"/>
          <w:szCs w:val="24"/>
        </w:rPr>
        <w:t>Autumn</w:t>
      </w:r>
      <w:r w:rsidRPr="00653640">
        <w:rPr>
          <w:rFonts w:asciiTheme="minorHAnsi" w:hAnsiTheme="minorHAnsi" w:cstheme="minorHAnsi"/>
          <w:sz w:val="24"/>
          <w:szCs w:val="24"/>
        </w:rPr>
        <w:t xml:space="preserve"> (September</w:t>
      </w:r>
      <w:r w:rsidR="0088252A">
        <w:rPr>
          <w:rFonts w:asciiTheme="minorHAnsi" w:hAnsiTheme="minorHAnsi" w:cstheme="minorHAnsi"/>
          <w:sz w:val="24"/>
          <w:szCs w:val="24"/>
        </w:rPr>
        <w:t>-</w:t>
      </w:r>
      <w:r w:rsidRPr="00653640">
        <w:rPr>
          <w:rFonts w:asciiTheme="minorHAnsi" w:hAnsiTheme="minorHAnsi" w:cstheme="minorHAnsi"/>
          <w:sz w:val="24"/>
          <w:szCs w:val="24"/>
        </w:rPr>
        <w:t xml:space="preserve">November) is consistently the strongest period across all four historical years and is projected to remain so </w:t>
      </w:r>
      <w:r w:rsidR="00653640">
        <w:rPr>
          <w:rFonts w:asciiTheme="minorHAnsi" w:hAnsiTheme="minorHAnsi" w:cstheme="minorHAnsi"/>
          <w:sz w:val="24"/>
          <w:szCs w:val="24"/>
        </w:rPr>
        <w:t>-</w:t>
      </w:r>
      <w:r w:rsidRPr="00653640">
        <w:rPr>
          <w:rFonts w:asciiTheme="minorHAnsi" w:hAnsiTheme="minorHAnsi" w:cstheme="minorHAnsi"/>
          <w:sz w:val="24"/>
          <w:szCs w:val="24"/>
        </w:rPr>
        <w:t xml:space="preserve"> a pattern the exponential smoothing model detected automatically. This gives leadership a data-backed basis for timing inventory, staffing, and promotional planning around the historically strongest quarter, rather than relying on </w:t>
      </w:r>
      <w:r w:rsidR="00BC7DE5">
        <w:rPr>
          <w:rFonts w:asciiTheme="minorHAnsi" w:hAnsiTheme="minorHAnsi" w:cstheme="minorHAnsi"/>
          <w:sz w:val="24"/>
          <w:szCs w:val="24"/>
        </w:rPr>
        <w:t>assumptions</w:t>
      </w:r>
      <w:r w:rsidRPr="00653640">
        <w:rPr>
          <w:rFonts w:asciiTheme="minorHAnsi" w:hAnsiTheme="minorHAnsi" w:cstheme="minorHAnsi"/>
          <w:sz w:val="24"/>
          <w:szCs w:val="24"/>
        </w:rPr>
        <w:t>.</w:t>
      </w:r>
    </w:p>
    <w:p w14:paraId="3E40326E" w14:textId="77777777" w:rsidR="00B97CF3" w:rsidRPr="00653640" w:rsidRDefault="00000000">
      <w:pPr>
        <w:spacing w:before="280" w:after="140"/>
        <w:rPr>
          <w:rFonts w:asciiTheme="minorHAnsi" w:hAnsiTheme="minorHAnsi" w:cstheme="minorHAnsi"/>
          <w:sz w:val="22"/>
          <w:szCs w:val="22"/>
        </w:rPr>
      </w:pPr>
      <w:r w:rsidRPr="00653640">
        <w:rPr>
          <w:rFonts w:asciiTheme="minorHAnsi" w:hAnsiTheme="minorHAnsi" w:cstheme="minorHAnsi"/>
          <w:b/>
          <w:bCs/>
          <w:sz w:val="28"/>
          <w:szCs w:val="28"/>
        </w:rPr>
        <w:t>5. Recommendations &amp; Next Steps</w:t>
      </w:r>
    </w:p>
    <w:p w14:paraId="3FDB7CCE" w14:textId="77777777" w:rsidR="00B97CF3" w:rsidRPr="00653640" w:rsidRDefault="00000000">
      <w:pPr>
        <w:spacing w:after="100"/>
        <w:rPr>
          <w:rFonts w:asciiTheme="minorHAnsi" w:hAnsiTheme="minorHAnsi" w:cstheme="minorHAnsi"/>
          <w:sz w:val="24"/>
          <w:szCs w:val="24"/>
        </w:rPr>
      </w:pPr>
      <w:r w:rsidRPr="00653640">
        <w:rPr>
          <w:rFonts w:asciiTheme="minorHAnsi" w:hAnsiTheme="minorHAnsi" w:cstheme="minorHAnsi"/>
          <w:b/>
          <w:bCs/>
          <w:sz w:val="24"/>
          <w:szCs w:val="24"/>
        </w:rPr>
        <w:t>Recommendation 1 - Cap Discounts at 20%</w:t>
      </w:r>
    </w:p>
    <w:p w14:paraId="624FB251" w14:textId="77777777"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Every discount tier above 20% recorded average losses per order. Leadership should introduce a hard cap on discounts at 20% across all regions and categories. Exceptions should require sign-off and business justification. This single change has the potential to recover significant profit that is currently being lost on high-discount orders.</w:t>
      </w:r>
    </w:p>
    <w:p w14:paraId="2678B235" w14:textId="77777777" w:rsidR="00B97CF3" w:rsidRPr="00653640" w:rsidRDefault="00000000">
      <w:pPr>
        <w:spacing w:after="100"/>
        <w:rPr>
          <w:rFonts w:asciiTheme="minorHAnsi" w:hAnsiTheme="minorHAnsi" w:cstheme="minorHAnsi"/>
          <w:sz w:val="24"/>
          <w:szCs w:val="24"/>
        </w:rPr>
      </w:pPr>
      <w:r w:rsidRPr="00653640">
        <w:rPr>
          <w:rFonts w:asciiTheme="minorHAnsi" w:hAnsiTheme="minorHAnsi" w:cstheme="minorHAnsi"/>
          <w:b/>
          <w:bCs/>
          <w:sz w:val="24"/>
          <w:szCs w:val="24"/>
        </w:rPr>
        <w:t>Recommendation 2 - Investigate and Restructure the Furniture Category</w:t>
      </w:r>
    </w:p>
    <w:p w14:paraId="7F595A7D" w14:textId="77777777"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 xml:space="preserve">Furniture contributes only 6.44% of total profit despite being a full third of the product catalogue. A deeper analysis should be run to identify which specific furniture products and </w:t>
      </w:r>
      <w:r w:rsidRPr="00653640">
        <w:rPr>
          <w:rFonts w:asciiTheme="minorHAnsi" w:hAnsiTheme="minorHAnsi" w:cstheme="minorHAnsi"/>
          <w:sz w:val="24"/>
          <w:szCs w:val="24"/>
        </w:rPr>
        <w:lastRenderedPageBreak/>
        <w:t>regions are underperforming. Leadership should consider repricing, reducing the furniture range, or reallocating those resources toward Technology, which alone drives 50.79% of profit.</w:t>
      </w:r>
    </w:p>
    <w:p w14:paraId="21F1794E" w14:textId="77777777" w:rsidR="00B97CF3" w:rsidRPr="00653640" w:rsidRDefault="00000000">
      <w:pPr>
        <w:spacing w:after="100"/>
        <w:rPr>
          <w:rFonts w:asciiTheme="minorHAnsi" w:hAnsiTheme="minorHAnsi" w:cstheme="minorHAnsi"/>
          <w:sz w:val="24"/>
          <w:szCs w:val="24"/>
        </w:rPr>
      </w:pPr>
      <w:r w:rsidRPr="00653640">
        <w:rPr>
          <w:rFonts w:asciiTheme="minorHAnsi" w:hAnsiTheme="minorHAnsi" w:cstheme="minorHAnsi"/>
          <w:b/>
          <w:bCs/>
          <w:sz w:val="24"/>
          <w:szCs w:val="24"/>
        </w:rPr>
        <w:t>Recommendation 3 - Study and Replicate the South Region's Model</w:t>
      </w:r>
    </w:p>
    <w:p w14:paraId="47C75D9B" w14:textId="77777777"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The South generates the highest average revenue per order at $242 despite having the lowest order volume. This suggests a fundamentally different - and more effective - sales approach. Leadership should investigate what is driving higher-value transactions in the South and explore whether that model can be applied to the Central and West regions to improve revenue quality over volume.</w:t>
      </w:r>
    </w:p>
    <w:p w14:paraId="465EECF5" w14:textId="77777777" w:rsidR="00B97CF3" w:rsidRPr="00653640" w:rsidRDefault="00000000">
      <w:pPr>
        <w:spacing w:after="100"/>
        <w:rPr>
          <w:rFonts w:asciiTheme="minorHAnsi" w:hAnsiTheme="minorHAnsi" w:cstheme="minorHAnsi"/>
          <w:sz w:val="24"/>
          <w:szCs w:val="24"/>
        </w:rPr>
      </w:pPr>
      <w:r w:rsidRPr="00653640">
        <w:rPr>
          <w:rFonts w:asciiTheme="minorHAnsi" w:hAnsiTheme="minorHAnsi" w:cstheme="minorHAnsi"/>
          <w:b/>
          <w:bCs/>
          <w:sz w:val="24"/>
          <w:szCs w:val="24"/>
        </w:rPr>
        <w:t>Recommendation 4 - Align Inventory and Staffing Planning to the Q4 Forecast Peak</w:t>
      </w:r>
    </w:p>
    <w:p w14:paraId="42B55130" w14:textId="77777777"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Given the forecast's consistent Q4 seasonal peak, leadership should use this projection to plan inventory build-up and staffing levels ahead of September, rather than reacting to demand as it happens. Reviewing the forecast against actuals each quarter would also help validate and refine the model over time.</w:t>
      </w:r>
    </w:p>
    <w:p w14:paraId="40F884A4" w14:textId="77777777" w:rsidR="00B97CF3" w:rsidRPr="00653640" w:rsidRDefault="00000000">
      <w:pPr>
        <w:spacing w:after="100"/>
        <w:rPr>
          <w:rFonts w:asciiTheme="minorHAnsi" w:hAnsiTheme="minorHAnsi" w:cstheme="minorHAnsi"/>
          <w:sz w:val="24"/>
          <w:szCs w:val="24"/>
        </w:rPr>
      </w:pPr>
      <w:r w:rsidRPr="00653640">
        <w:rPr>
          <w:rFonts w:asciiTheme="minorHAnsi" w:hAnsiTheme="minorHAnsi" w:cstheme="minorHAnsi"/>
          <w:b/>
          <w:bCs/>
          <w:sz w:val="24"/>
          <w:szCs w:val="24"/>
        </w:rPr>
        <w:t>Next Steps</w:t>
      </w:r>
    </w:p>
    <w:p w14:paraId="19055821" w14:textId="77777777" w:rsidR="00B97CF3" w:rsidRPr="00653640" w:rsidRDefault="00000000">
      <w:pPr>
        <w:pStyle w:val="ListParagraph"/>
        <w:numPr>
          <w:ilvl w:val="0"/>
          <w:numId w:val="1"/>
        </w:numPr>
        <w:spacing w:after="100"/>
        <w:rPr>
          <w:rFonts w:asciiTheme="minorHAnsi" w:hAnsiTheme="minorHAnsi" w:cstheme="minorHAnsi"/>
          <w:sz w:val="24"/>
          <w:szCs w:val="24"/>
        </w:rPr>
      </w:pPr>
      <w:r w:rsidRPr="00653640">
        <w:rPr>
          <w:rFonts w:asciiTheme="minorHAnsi" w:hAnsiTheme="minorHAnsi" w:cstheme="minorHAnsi"/>
          <w:sz w:val="24"/>
          <w:szCs w:val="24"/>
        </w:rPr>
        <w:t>Run multiple regression incorporating discounts, region and category together for a more complete profit model</w:t>
      </w:r>
    </w:p>
    <w:p w14:paraId="7D12A793" w14:textId="77777777" w:rsidR="00B97CF3" w:rsidRPr="00653640" w:rsidRDefault="00000000">
      <w:pPr>
        <w:pStyle w:val="ListParagraph"/>
        <w:numPr>
          <w:ilvl w:val="0"/>
          <w:numId w:val="1"/>
        </w:numPr>
        <w:spacing w:after="100"/>
        <w:rPr>
          <w:rFonts w:asciiTheme="minorHAnsi" w:hAnsiTheme="minorHAnsi" w:cstheme="minorHAnsi"/>
          <w:sz w:val="24"/>
          <w:szCs w:val="24"/>
        </w:rPr>
      </w:pPr>
      <w:r w:rsidRPr="00653640">
        <w:rPr>
          <w:rFonts w:asciiTheme="minorHAnsi" w:hAnsiTheme="minorHAnsi" w:cstheme="minorHAnsi"/>
          <w:sz w:val="24"/>
          <w:szCs w:val="24"/>
        </w:rPr>
        <w:t>Analyse customer segment-level data to identify which segments respond best to low or zero discount offers</w:t>
      </w:r>
    </w:p>
    <w:p w14:paraId="4FB3BE71" w14:textId="77777777" w:rsidR="00B97CF3" w:rsidRPr="00653640" w:rsidRDefault="00000000">
      <w:pPr>
        <w:pStyle w:val="ListParagraph"/>
        <w:numPr>
          <w:ilvl w:val="0"/>
          <w:numId w:val="1"/>
        </w:numPr>
        <w:spacing w:after="100"/>
        <w:rPr>
          <w:rFonts w:asciiTheme="minorHAnsi" w:hAnsiTheme="minorHAnsi" w:cstheme="minorHAnsi"/>
          <w:sz w:val="24"/>
          <w:szCs w:val="24"/>
        </w:rPr>
      </w:pPr>
      <w:r w:rsidRPr="00653640">
        <w:rPr>
          <w:rFonts w:asciiTheme="minorHAnsi" w:hAnsiTheme="minorHAnsi" w:cstheme="minorHAnsi"/>
          <w:sz w:val="24"/>
          <w:szCs w:val="24"/>
        </w:rPr>
        <w:t>Extend the dataset beyond 2017 to validate whether these patterns have continued or changed</w:t>
      </w:r>
    </w:p>
    <w:p w14:paraId="3D9DE19F" w14:textId="77777777" w:rsidR="00B97CF3" w:rsidRPr="00653640" w:rsidRDefault="00000000">
      <w:pPr>
        <w:pStyle w:val="ListParagraph"/>
        <w:numPr>
          <w:ilvl w:val="0"/>
          <w:numId w:val="1"/>
        </w:numPr>
        <w:spacing w:after="100"/>
        <w:rPr>
          <w:rFonts w:asciiTheme="minorHAnsi" w:hAnsiTheme="minorHAnsi" w:cstheme="minorHAnsi"/>
          <w:sz w:val="24"/>
          <w:szCs w:val="24"/>
        </w:rPr>
      </w:pPr>
      <w:r w:rsidRPr="00653640">
        <w:rPr>
          <w:rFonts w:asciiTheme="minorHAnsi" w:hAnsiTheme="minorHAnsi" w:cstheme="minorHAnsi"/>
          <w:sz w:val="24"/>
          <w:szCs w:val="24"/>
        </w:rPr>
        <w:t>Compare forecasted vs actual sales once 2018 data becomes available, to measure forecast accuracy and refine the model</w:t>
      </w:r>
    </w:p>
    <w:p w14:paraId="6CE5722B" w14:textId="77777777" w:rsidR="00B97CF3" w:rsidRPr="00653640" w:rsidRDefault="00000000">
      <w:pPr>
        <w:spacing w:before="280" w:after="140"/>
        <w:rPr>
          <w:rFonts w:asciiTheme="minorHAnsi" w:hAnsiTheme="minorHAnsi" w:cstheme="minorHAnsi"/>
          <w:sz w:val="22"/>
          <w:szCs w:val="22"/>
        </w:rPr>
      </w:pPr>
      <w:r w:rsidRPr="00653640">
        <w:rPr>
          <w:rFonts w:asciiTheme="minorHAnsi" w:hAnsiTheme="minorHAnsi" w:cstheme="minorHAnsi"/>
          <w:b/>
          <w:bCs/>
          <w:sz w:val="28"/>
          <w:szCs w:val="28"/>
        </w:rPr>
        <w:t>6. Tools &amp; AI Collaboration Note</w:t>
      </w:r>
    </w:p>
    <w:p w14:paraId="3959BA8E" w14:textId="1958121B" w:rsidR="00B97CF3" w:rsidRPr="00653640" w:rsidRDefault="00000000">
      <w:pPr>
        <w:spacing w:after="200"/>
        <w:rPr>
          <w:rFonts w:asciiTheme="minorHAnsi" w:hAnsiTheme="minorHAnsi" w:cstheme="minorHAnsi"/>
          <w:sz w:val="24"/>
          <w:szCs w:val="24"/>
        </w:rPr>
      </w:pPr>
      <w:r w:rsidRPr="00653640">
        <w:rPr>
          <w:rFonts w:asciiTheme="minorHAnsi" w:hAnsiTheme="minorHAnsi" w:cstheme="minorHAnsi"/>
          <w:sz w:val="24"/>
          <w:szCs w:val="24"/>
        </w:rPr>
        <w:t xml:space="preserve">This analysis was built entirely in Microsoft Excel, using PivotTables, the Data Analysis </w:t>
      </w:r>
      <w:proofErr w:type="spellStart"/>
      <w:r w:rsidRPr="00653640">
        <w:rPr>
          <w:rFonts w:asciiTheme="minorHAnsi" w:hAnsiTheme="minorHAnsi" w:cstheme="minorHAnsi"/>
          <w:sz w:val="24"/>
          <w:szCs w:val="24"/>
        </w:rPr>
        <w:t>ToolPak</w:t>
      </w:r>
      <w:proofErr w:type="spellEnd"/>
      <w:r w:rsidRPr="00653640">
        <w:rPr>
          <w:rFonts w:asciiTheme="minorHAnsi" w:hAnsiTheme="minorHAnsi" w:cstheme="minorHAnsi"/>
          <w:sz w:val="24"/>
          <w:szCs w:val="24"/>
        </w:rPr>
        <w:t xml:space="preserve">, Power Pivot, and DAX. Claude (Anthropic) was used as a build partner for the Power Pivot and DAX portion of the project </w:t>
      </w:r>
      <w:r w:rsidR="00653640">
        <w:rPr>
          <w:rFonts w:asciiTheme="minorHAnsi" w:hAnsiTheme="minorHAnsi" w:cstheme="minorHAnsi"/>
          <w:sz w:val="24"/>
          <w:szCs w:val="24"/>
        </w:rPr>
        <w:t>-</w:t>
      </w:r>
      <w:r w:rsidRPr="00653640">
        <w:rPr>
          <w:rFonts w:asciiTheme="minorHAnsi" w:hAnsiTheme="minorHAnsi" w:cstheme="minorHAnsi"/>
          <w:sz w:val="24"/>
          <w:szCs w:val="24"/>
        </w:rPr>
        <w:t xml:space="preserve"> specifically for DAX syntax guidance and troubleshooting </w:t>
      </w:r>
      <w:r w:rsidR="00653640">
        <w:rPr>
          <w:rFonts w:asciiTheme="minorHAnsi" w:hAnsiTheme="minorHAnsi" w:cstheme="minorHAnsi"/>
          <w:sz w:val="24"/>
          <w:szCs w:val="24"/>
        </w:rPr>
        <w:t>-</w:t>
      </w:r>
      <w:r w:rsidRPr="00653640">
        <w:rPr>
          <w:rFonts w:asciiTheme="minorHAnsi" w:hAnsiTheme="minorHAnsi" w:cstheme="minorHAnsi"/>
          <w:sz w:val="24"/>
          <w:szCs w:val="24"/>
        </w:rPr>
        <w:t xml:space="preserve"> while all analytical decisions, interpretation of findings, and recommendations were made independently.</w:t>
      </w:r>
    </w:p>
    <w:sectPr w:rsidR="00B97CF3" w:rsidRPr="006536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A43C9"/>
    <w:multiLevelType w:val="hybridMultilevel"/>
    <w:tmpl w:val="549412DE"/>
    <w:lvl w:ilvl="0" w:tplc="0DF01860">
      <w:start w:val="1"/>
      <w:numFmt w:val="bullet"/>
      <w:lvlText w:val="●"/>
      <w:lvlJc w:val="left"/>
      <w:pPr>
        <w:ind w:left="720" w:hanging="360"/>
      </w:pPr>
    </w:lvl>
    <w:lvl w:ilvl="1" w:tplc="9B0CC1E4">
      <w:start w:val="1"/>
      <w:numFmt w:val="bullet"/>
      <w:lvlText w:val="○"/>
      <w:lvlJc w:val="left"/>
      <w:pPr>
        <w:ind w:left="1440" w:hanging="360"/>
      </w:pPr>
    </w:lvl>
    <w:lvl w:ilvl="2" w:tplc="C4AA24EA">
      <w:start w:val="1"/>
      <w:numFmt w:val="bullet"/>
      <w:lvlText w:val="■"/>
      <w:lvlJc w:val="left"/>
      <w:pPr>
        <w:ind w:left="2160" w:hanging="360"/>
      </w:pPr>
    </w:lvl>
    <w:lvl w:ilvl="3" w:tplc="93B4FE2E">
      <w:start w:val="1"/>
      <w:numFmt w:val="bullet"/>
      <w:lvlText w:val="●"/>
      <w:lvlJc w:val="left"/>
      <w:pPr>
        <w:ind w:left="2880" w:hanging="360"/>
      </w:pPr>
    </w:lvl>
    <w:lvl w:ilvl="4" w:tplc="E0F0FC32">
      <w:start w:val="1"/>
      <w:numFmt w:val="bullet"/>
      <w:lvlText w:val="○"/>
      <w:lvlJc w:val="left"/>
      <w:pPr>
        <w:ind w:left="3600" w:hanging="360"/>
      </w:pPr>
    </w:lvl>
    <w:lvl w:ilvl="5" w:tplc="906E681C">
      <w:start w:val="1"/>
      <w:numFmt w:val="bullet"/>
      <w:lvlText w:val="■"/>
      <w:lvlJc w:val="left"/>
      <w:pPr>
        <w:ind w:left="4320" w:hanging="360"/>
      </w:pPr>
    </w:lvl>
    <w:lvl w:ilvl="6" w:tplc="86ECB20C">
      <w:start w:val="1"/>
      <w:numFmt w:val="bullet"/>
      <w:lvlText w:val="●"/>
      <w:lvlJc w:val="left"/>
      <w:pPr>
        <w:ind w:left="5040" w:hanging="360"/>
      </w:pPr>
    </w:lvl>
    <w:lvl w:ilvl="7" w:tplc="1BAA89A4">
      <w:start w:val="1"/>
      <w:numFmt w:val="bullet"/>
      <w:lvlText w:val="●"/>
      <w:lvlJc w:val="left"/>
      <w:pPr>
        <w:ind w:left="5760" w:hanging="360"/>
      </w:pPr>
    </w:lvl>
    <w:lvl w:ilvl="8" w:tplc="C2B04EE4">
      <w:start w:val="1"/>
      <w:numFmt w:val="bullet"/>
      <w:lvlText w:val="●"/>
      <w:lvlJc w:val="left"/>
      <w:pPr>
        <w:ind w:left="6480" w:hanging="360"/>
      </w:pPr>
    </w:lvl>
  </w:abstractNum>
  <w:num w:numId="1" w16cid:durableId="330376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CF3"/>
    <w:rsid w:val="003A6BDF"/>
    <w:rsid w:val="004C6328"/>
    <w:rsid w:val="004D6563"/>
    <w:rsid w:val="00653640"/>
    <w:rsid w:val="00700E55"/>
    <w:rsid w:val="0088252A"/>
    <w:rsid w:val="00B97CF3"/>
    <w:rsid w:val="00BC7DE5"/>
    <w:rsid w:val="00C35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97354"/>
  <w15:docId w15:val="{F22FF31D-2C3B-43FD-AE19-34954CD8C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1451</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Supraja sharma</cp:lastModifiedBy>
  <cp:revision>6</cp:revision>
  <dcterms:created xsi:type="dcterms:W3CDTF">2026-08-01T18:09:00Z</dcterms:created>
  <dcterms:modified xsi:type="dcterms:W3CDTF">2026-10-09T16:32:00Z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e6a13493-cbcf-4ede-9ec1-f3f36c930d74</vt:lpwstr>
  </property>
</Properties>
</file>