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3256E" w14:textId="77777777" w:rsidR="00B97CF3" w:rsidRPr="00653640" w:rsidRDefault="00000000" w:rsidP="00653640">
      <w:pPr>
        <w:spacing w:after="200"/>
        <w:jc w:val="center"/>
        <w:rPr>
          <w:rFonts w:asciiTheme="minorHAnsi" w:hAnsiTheme="minorHAnsi" w:cstheme="minorHAnsi"/>
          <w:b/>
          <w:bCs/>
          <w:sz w:val="48"/>
          <w:szCs w:val="48"/>
        </w:rPr>
      </w:pPr>
      <w:r w:rsidRPr="00653640">
        <w:rPr>
          <w:rFonts w:asciiTheme="minorHAnsi" w:hAnsiTheme="minorHAnsi" w:cstheme="minorHAnsi"/>
          <w:b/>
          <w:bCs/>
          <w:sz w:val="48"/>
          <w:szCs w:val="48"/>
        </w:rPr>
        <w:t>Superstore Sales &amp; Profitability Analysis</w:t>
      </w:r>
    </w:p>
    <w:p w14:paraId="057FA5C3" w14:textId="77777777" w:rsidR="00B97CF3" w:rsidRPr="00653640" w:rsidRDefault="00000000">
      <w:pPr>
        <w:spacing w:after="240"/>
        <w:rPr>
          <w:rFonts w:asciiTheme="minorHAnsi" w:hAnsiTheme="minorHAnsi" w:cstheme="minorHAnsi"/>
          <w:sz w:val="22"/>
          <w:szCs w:val="22"/>
        </w:rPr>
      </w:pPr>
      <w:r w:rsidRPr="00653640">
        <w:rPr>
          <w:rFonts w:asciiTheme="minorHAnsi" w:hAnsiTheme="minorHAnsi" w:cstheme="minorHAnsi"/>
          <w:sz w:val="24"/>
          <w:szCs w:val="24"/>
        </w:rPr>
        <w:t>Tool Used: Microsoft Excel (PivotTables, Power Pivot, DAX, Forecast Sheet) | Dataset: Superstore Sales 2014–2017</w:t>
      </w:r>
    </w:p>
    <w:p w14:paraId="0D06D12E"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1. Problem Statement</w:t>
      </w:r>
    </w:p>
    <w:p w14:paraId="5993930C"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The Superstore dataset includes 9,994 orders from various countries, product categories, and consumer demographics over four years (2014-2017). Profitability was uneven despite large sales volumes; some product categories and geographical areas had great sales but low returns. Senior sales leadership is the analysis's stakeholder. They have to identify which items, geographical areas, and discount tactics are driving profit or draining profit to make well-informed decisions on where to focus and where to shift the course.</w:t>
      </w:r>
    </w:p>
    <w:p w14:paraId="0D7D1C30"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Success Metric: Net Profit</w:t>
      </w:r>
    </w:p>
    <w:p w14:paraId="13AF1556"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2. Hypothesis</w:t>
      </w:r>
    </w:p>
    <w:p w14:paraId="3ED24B0D"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Conventionally, higher sales volumes and deeper discounts are thought to increase profits, with the notion that increased revenue and customer incentives will organically boost profitability across all areas and product categories.</w:t>
      </w:r>
    </w:p>
    <w:p w14:paraId="2495FE27"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3. Method</w:t>
      </w:r>
    </w:p>
    <w:p w14:paraId="2943DC23"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Tool Used: Microsoft Excel</w:t>
      </w:r>
    </w:p>
    <w:p w14:paraId="2B60E682"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Dataset: Superstore Sales 2014-2017 | 9,994 rows | 21 columns</w:t>
      </w:r>
    </w:p>
    <w:p w14:paraId="3F77E11E"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The analysis was carried out in six stages:</w:t>
      </w:r>
    </w:p>
    <w:p w14:paraId="75041835" w14:textId="77777777" w:rsidR="00B97CF3" w:rsidRDefault="00000000">
      <w:pPr>
        <w:spacing w:after="60"/>
        <w:rPr>
          <w:rFonts w:asciiTheme="minorHAnsi" w:hAnsiTheme="minorHAnsi" w:cstheme="minorHAnsi"/>
          <w:sz w:val="24"/>
          <w:szCs w:val="24"/>
        </w:rPr>
      </w:pPr>
      <w:r w:rsidRPr="00653640">
        <w:rPr>
          <w:rFonts w:asciiTheme="minorHAnsi" w:hAnsiTheme="minorHAnsi" w:cstheme="minorHAnsi"/>
          <w:b/>
          <w:bCs/>
          <w:sz w:val="24"/>
          <w:szCs w:val="24"/>
        </w:rPr>
        <w:t>Stage 1 - Data Cleaning</w:t>
      </w:r>
      <w:r w:rsidRPr="00653640">
        <w:rPr>
          <w:rFonts w:asciiTheme="minorHAnsi" w:hAnsiTheme="minorHAnsi" w:cstheme="minorHAnsi"/>
          <w:sz w:val="24"/>
          <w:szCs w:val="24"/>
        </w:rPr>
        <w:t xml:space="preserve"> - The raw dataset was cleaned before any analysis. Steps included fixing inconsistent date formats using Power Query with the English (United States) locale, removing duplicates, trimming whitespace from text columns, checking for blank values, standardising number formats, and converting the data into a structured Excel Table.</w:t>
      </w:r>
    </w:p>
    <w:p w14:paraId="6F94954E" w14:textId="77777777" w:rsidR="003A6BDF" w:rsidRPr="00653640" w:rsidRDefault="003A6BDF">
      <w:pPr>
        <w:spacing w:after="60"/>
        <w:rPr>
          <w:rFonts w:asciiTheme="minorHAnsi" w:hAnsiTheme="minorHAnsi" w:cstheme="minorHAnsi"/>
          <w:sz w:val="24"/>
          <w:szCs w:val="24"/>
        </w:rPr>
      </w:pPr>
    </w:p>
    <w:p w14:paraId="3921A111" w14:textId="77777777" w:rsidR="00B97CF3" w:rsidRDefault="00000000">
      <w:pPr>
        <w:spacing w:after="60"/>
        <w:rPr>
          <w:rFonts w:asciiTheme="minorHAnsi" w:hAnsiTheme="minorHAnsi" w:cstheme="minorHAnsi"/>
          <w:sz w:val="24"/>
          <w:szCs w:val="24"/>
        </w:rPr>
      </w:pPr>
      <w:r w:rsidRPr="00653640">
        <w:rPr>
          <w:rFonts w:asciiTheme="minorHAnsi" w:hAnsiTheme="minorHAnsi" w:cstheme="minorHAnsi"/>
          <w:b/>
          <w:bCs/>
          <w:sz w:val="24"/>
          <w:szCs w:val="24"/>
        </w:rPr>
        <w:t>Stage 2 - Dashboard Creation</w:t>
      </w:r>
      <w:r w:rsidRPr="00653640">
        <w:rPr>
          <w:rFonts w:asciiTheme="minorHAnsi" w:hAnsiTheme="minorHAnsi" w:cstheme="minorHAnsi"/>
          <w:sz w:val="24"/>
          <w:szCs w:val="24"/>
        </w:rPr>
        <w:t xml:space="preserve"> - Four interactive charts were built on the Dashboard tab using pivot tables: Sales by Region, Profit by Category, Sales vs Profit Over Time, and Discount Impact on Profit. Region, Category and Segment slicers were added and connected to all pivot tables, so all charts update simultaneously. A date Timeline was also added for year and month-level filtering.</w:t>
      </w:r>
    </w:p>
    <w:p w14:paraId="13318BEC" w14:textId="77777777" w:rsidR="003A6BDF" w:rsidRPr="00653640" w:rsidRDefault="003A6BDF">
      <w:pPr>
        <w:spacing w:after="60"/>
        <w:rPr>
          <w:rFonts w:asciiTheme="minorHAnsi" w:hAnsiTheme="minorHAnsi" w:cstheme="minorHAnsi"/>
          <w:sz w:val="24"/>
          <w:szCs w:val="24"/>
        </w:rPr>
      </w:pPr>
    </w:p>
    <w:p w14:paraId="5A2CCDBC" w14:textId="77777777" w:rsidR="00B97CF3" w:rsidRPr="00653640" w:rsidRDefault="00000000">
      <w:pPr>
        <w:spacing w:after="60"/>
        <w:rPr>
          <w:rFonts w:asciiTheme="minorHAnsi" w:hAnsiTheme="minorHAnsi" w:cstheme="minorHAnsi"/>
          <w:sz w:val="24"/>
          <w:szCs w:val="24"/>
        </w:rPr>
      </w:pPr>
      <w:r w:rsidRPr="00653640">
        <w:rPr>
          <w:rFonts w:asciiTheme="minorHAnsi" w:hAnsiTheme="minorHAnsi" w:cstheme="minorHAnsi"/>
          <w:b/>
          <w:bCs/>
          <w:sz w:val="24"/>
          <w:szCs w:val="24"/>
        </w:rPr>
        <w:t>Stage 3 - Correlation Analysis</w:t>
      </w:r>
      <w:r w:rsidRPr="00653640">
        <w:rPr>
          <w:rFonts w:asciiTheme="minorHAnsi" w:hAnsiTheme="minorHAnsi" w:cstheme="minorHAnsi"/>
          <w:sz w:val="24"/>
          <w:szCs w:val="24"/>
        </w:rPr>
        <w:t xml:space="preserve"> - Three variable pairs were tested for correlation using Excel's Data Analysis </w:t>
      </w:r>
      <w:proofErr w:type="spellStart"/>
      <w:r w:rsidRPr="00653640">
        <w:rPr>
          <w:rFonts w:asciiTheme="minorHAnsi" w:hAnsiTheme="minorHAnsi" w:cstheme="minorHAnsi"/>
          <w:sz w:val="24"/>
          <w:szCs w:val="24"/>
        </w:rPr>
        <w:t>ToolPak</w:t>
      </w:r>
      <w:proofErr w:type="spellEnd"/>
      <w:r w:rsidRPr="00653640">
        <w:rPr>
          <w:rFonts w:asciiTheme="minorHAnsi" w:hAnsiTheme="minorHAnsi" w:cstheme="minorHAnsi"/>
          <w:sz w:val="24"/>
          <w:szCs w:val="24"/>
        </w:rPr>
        <w:t>. Scatter plots with trendlines and R² values were created for each pair. Results were summarised in a correlation table, and hypothesis testing was performed to confirm whether each relationship was statistically real or due to random chance.</w:t>
      </w:r>
    </w:p>
    <w:p w14:paraId="03DD86DC" w14:textId="77777777" w:rsidR="00B97CF3" w:rsidRDefault="00000000">
      <w:pPr>
        <w:spacing w:after="60"/>
        <w:rPr>
          <w:rFonts w:asciiTheme="minorHAnsi" w:hAnsiTheme="minorHAnsi" w:cstheme="minorHAnsi"/>
          <w:sz w:val="24"/>
          <w:szCs w:val="24"/>
        </w:rPr>
      </w:pPr>
      <w:r w:rsidRPr="00653640">
        <w:rPr>
          <w:rFonts w:asciiTheme="minorHAnsi" w:hAnsiTheme="minorHAnsi" w:cstheme="minorHAnsi"/>
          <w:b/>
          <w:bCs/>
          <w:sz w:val="24"/>
          <w:szCs w:val="24"/>
        </w:rPr>
        <w:lastRenderedPageBreak/>
        <w:t>Stage 4 - Regression Analysis</w:t>
      </w:r>
      <w:r w:rsidRPr="00653640">
        <w:rPr>
          <w:rFonts w:asciiTheme="minorHAnsi" w:hAnsiTheme="minorHAnsi" w:cstheme="minorHAnsi"/>
          <w:sz w:val="24"/>
          <w:szCs w:val="24"/>
        </w:rPr>
        <w:t xml:space="preserve"> - Regression was run on Sales vs Profit - the only pair with a meaningful correlation. Key outputs, including R², Significance F, the Sales coefficient and p-value were extracted and interpreted. A regression equation was derived to quantify exactly how much profit changes per dollar of sales.</w:t>
      </w:r>
    </w:p>
    <w:p w14:paraId="784E5C85" w14:textId="77777777" w:rsidR="003A6BDF" w:rsidRPr="00653640" w:rsidRDefault="003A6BDF">
      <w:pPr>
        <w:spacing w:after="60"/>
        <w:rPr>
          <w:rFonts w:asciiTheme="minorHAnsi" w:hAnsiTheme="minorHAnsi" w:cstheme="minorHAnsi"/>
          <w:sz w:val="24"/>
          <w:szCs w:val="24"/>
        </w:rPr>
      </w:pPr>
    </w:p>
    <w:p w14:paraId="648B4610" w14:textId="194B17BC" w:rsidR="00B97CF3" w:rsidRDefault="00000000">
      <w:pPr>
        <w:spacing w:after="60"/>
        <w:rPr>
          <w:rFonts w:asciiTheme="minorHAnsi" w:hAnsiTheme="minorHAnsi" w:cstheme="minorHAnsi"/>
          <w:sz w:val="24"/>
          <w:szCs w:val="24"/>
        </w:rPr>
      </w:pPr>
      <w:r w:rsidRPr="00653640">
        <w:rPr>
          <w:rFonts w:asciiTheme="minorHAnsi" w:hAnsiTheme="minorHAnsi" w:cstheme="minorHAnsi"/>
          <w:b/>
          <w:bCs/>
          <w:sz w:val="24"/>
          <w:szCs w:val="24"/>
        </w:rPr>
        <w:t>Stage 5 - Power Pivot Data Model &amp; DAX Measures</w:t>
      </w:r>
      <w:r w:rsidRPr="00653640">
        <w:rPr>
          <w:rFonts w:asciiTheme="minorHAnsi" w:hAnsiTheme="minorHAnsi" w:cstheme="minorHAnsi"/>
          <w:sz w:val="24"/>
          <w:szCs w:val="24"/>
        </w:rPr>
        <w:t xml:space="preserve"> - The cleaned dataset was loaded into Excel's Power Pivot Data Model. A dedicated Date table was built and connected to the sales data via a relationship on Order Date, enabling correct time-based calculations. Five DAX measures were written — Total Sales, Total Profit, Profit Margin %, Total Quantity, and Average Order Value — replacing static cell formulas with calculations that recompute correctly at any level of filtering (by year, region, or category) without </w:t>
      </w:r>
      <w:r w:rsidR="003A6BDF">
        <w:rPr>
          <w:rFonts w:asciiTheme="minorHAnsi" w:hAnsiTheme="minorHAnsi" w:cstheme="minorHAnsi"/>
          <w:sz w:val="24"/>
          <w:szCs w:val="24"/>
        </w:rPr>
        <w:t>needing to be</w:t>
      </w:r>
      <w:r w:rsidRPr="00653640">
        <w:rPr>
          <w:rFonts w:asciiTheme="minorHAnsi" w:hAnsiTheme="minorHAnsi" w:cstheme="minorHAnsi"/>
          <w:sz w:val="24"/>
          <w:szCs w:val="24"/>
        </w:rPr>
        <w:t xml:space="preserve"> rewritten.</w:t>
      </w:r>
    </w:p>
    <w:p w14:paraId="4B004788" w14:textId="77777777" w:rsidR="003A6BDF" w:rsidRPr="00653640" w:rsidRDefault="003A6BDF">
      <w:pPr>
        <w:spacing w:after="60"/>
        <w:rPr>
          <w:rFonts w:asciiTheme="minorHAnsi" w:hAnsiTheme="minorHAnsi" w:cstheme="minorHAnsi"/>
          <w:sz w:val="24"/>
          <w:szCs w:val="24"/>
        </w:rPr>
      </w:pPr>
    </w:p>
    <w:p w14:paraId="4E0BD118" w14:textId="1BC9228C" w:rsidR="00B97CF3" w:rsidRPr="00653640" w:rsidRDefault="00000000">
      <w:pPr>
        <w:spacing w:after="60"/>
        <w:rPr>
          <w:rFonts w:asciiTheme="minorHAnsi" w:hAnsiTheme="minorHAnsi" w:cstheme="minorHAnsi"/>
          <w:sz w:val="24"/>
          <w:szCs w:val="24"/>
        </w:rPr>
      </w:pPr>
      <w:r w:rsidRPr="00653640">
        <w:rPr>
          <w:rFonts w:asciiTheme="minorHAnsi" w:hAnsiTheme="minorHAnsi" w:cstheme="minorHAnsi"/>
          <w:b/>
          <w:bCs/>
          <w:sz w:val="24"/>
          <w:szCs w:val="24"/>
        </w:rPr>
        <w:t>Stage 6 - Sales Forecasting</w:t>
      </w:r>
      <w:r w:rsidRPr="00653640">
        <w:rPr>
          <w:rFonts w:asciiTheme="minorHAnsi" w:hAnsiTheme="minorHAnsi" w:cstheme="minorHAnsi"/>
          <w:sz w:val="24"/>
          <w:szCs w:val="24"/>
        </w:rPr>
        <w:t xml:space="preserve"> - A monthly time series of Total Sales was built </w:t>
      </w:r>
      <w:r w:rsidR="003A6BDF">
        <w:rPr>
          <w:rFonts w:asciiTheme="minorHAnsi" w:hAnsiTheme="minorHAnsi" w:cstheme="minorHAnsi"/>
          <w:sz w:val="24"/>
          <w:szCs w:val="24"/>
        </w:rPr>
        <w:t>in the Power Pivot model and used as input to Excel's Forecast Sheet tool, which applies exponential smoothing (ETS) to project 12 months ahead</w:t>
      </w:r>
      <w:r w:rsidRPr="00653640">
        <w:rPr>
          <w:rFonts w:asciiTheme="minorHAnsi" w:hAnsiTheme="minorHAnsi" w:cstheme="minorHAnsi"/>
          <w:sz w:val="24"/>
          <w:szCs w:val="24"/>
        </w:rPr>
        <w:t xml:space="preserve"> with a 95% confidence interval. The forecast chart was formatted and added to the Dashboard, showing projected monthly sales alongside upper and lower confidence bounds.</w:t>
      </w:r>
    </w:p>
    <w:p w14:paraId="3661542B"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Assumptions &amp; Limitations</w:t>
      </w:r>
    </w:p>
    <w:p w14:paraId="4EE6D647"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Regression was only performed on Sales vs Profit, as the other correlations were too weak to produce reliable models. Future analysis could explore multiple regression incorporating discounts, region and category together.</w:t>
      </w:r>
    </w:p>
    <w:p w14:paraId="08B747C6"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The dataset covers 2014-2017, and findings may not reflect current market conditions.</w:t>
      </w:r>
    </w:p>
    <w:p w14:paraId="7A493292"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Correlation does not prove causation - other factors beyond this analysis may also influence profit.</w:t>
      </w:r>
    </w:p>
    <w:p w14:paraId="6525FB5B"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The sales forecast is based purely on historical seasonal patterns (exponential smoothing) and does not account for external factors such as market changes, new competitors, or promotions planned beyond the historical data.</w:t>
      </w:r>
    </w:p>
    <w:p w14:paraId="7D28B6AF"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4. Insights</w:t>
      </w:r>
    </w:p>
    <w:p w14:paraId="1DF5559B"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Insight 1 - Discounts Above 20% Are Destroying Profitability</w:t>
      </w:r>
    </w:p>
    <w:p w14:paraId="67E1E2DD"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Orders with discounts above 20% generated an average loss of $107 per order. The data showed a statistically significant negative relationship between discount rate and profit. Every discount tier - High (40%+) and Medium (20-40%) - recorded negative average profit, while orders with no discount generated the highest total profit of $320,988. Aggressive discounting is actively eroding the bottom line.</w:t>
      </w:r>
    </w:p>
    <w:p w14:paraId="5FC92408"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Insight 2 - Sales Genuinely Drive Profit, Confirmed Statistically</w:t>
      </w:r>
    </w:p>
    <w:p w14:paraId="42782863"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 xml:space="preserve">The correlation between Sales and Profit was the strongest relationship tested, as evidenced by a positive trendline, a low p-value, and a significant F-value in the regression. The relationship is </w:t>
      </w:r>
      <w:r w:rsidRPr="00653640">
        <w:rPr>
          <w:rFonts w:asciiTheme="minorHAnsi" w:hAnsiTheme="minorHAnsi" w:cstheme="minorHAnsi"/>
          <w:sz w:val="24"/>
          <w:szCs w:val="24"/>
        </w:rPr>
        <w:lastRenderedPageBreak/>
        <w:t>not random - every additional dollar of sales produces a predictable and measurable increase in profit, making sales volume a reliable lever for profitability improvement.</w:t>
      </w:r>
    </w:p>
    <w:p w14:paraId="16B243DF"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Insight 3 - South Generates the Highest Revenue Per Order Despite the Lowest Order Volume</w:t>
      </w:r>
    </w:p>
    <w:p w14:paraId="4FE276B0"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Despite having the fewest orders (1,620), the South region generates the highest average revenue per order at $242. In contrast, the West leads in order volume, with 3,203 orders (32% of all transactions), but ranks third in average revenue per order at $226. This suggests the South deals in higher-value transactions while the West drives volume - a distinction that matters when evaluating regional profitability strategy.</w:t>
      </w:r>
    </w:p>
    <w:p w14:paraId="3DF00C03"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Insight 4 - Technology Drives Half the Profit While Furniture Barely Contributes</w:t>
      </w:r>
    </w:p>
    <w:p w14:paraId="3D09B345"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Despite all three categories generating sales, profit contribution is heavily skewed. Technology alone accounts for 50.79% of total profit, Office Supplies contributes 42.77%, while Furniture generates only 6.44%. Furniture is consuming resources - manufacturing, shipping, storage - while returning almost nothing to the bottom line.</w:t>
      </w:r>
    </w:p>
    <w:p w14:paraId="382F3249"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Insight 5 - Zero Discount Orders Are the Only Consistently Profitable Transactions</w:t>
      </w:r>
    </w:p>
    <w:p w14:paraId="05A8FAA8"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Across all discount tiers, only orders with no discount generated consistently positive profit. The no-discount group produced the highest total profit, while every discounted tier - low, medium, and high - either barely broke even or recorded losses. This confirms that the current discounting strategy is not a growth tool but a profit drain and needs to be restructured around value rather than price cuts.</w:t>
      </w:r>
    </w:p>
    <w:p w14:paraId="3EA4B43B"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Insight 6 - The Forecast Projects Continued Seasonal Growth, With Q4 as the Strongest Period</w:t>
      </w:r>
    </w:p>
    <w:p w14:paraId="4FA313EC" w14:textId="4A1357DC"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 xml:space="preserve">The 12-month sales forecast, built from four years of historical monthly data, projects continued growth into 2018 with a repeating seasonal pattern rather than a flat trend. Q4 (September–November) is consistently the strongest period across all four historical years and is projected to remain so </w:t>
      </w:r>
      <w:r w:rsidR="00653640">
        <w:rPr>
          <w:rFonts w:asciiTheme="minorHAnsi" w:hAnsiTheme="minorHAnsi" w:cstheme="minorHAnsi"/>
          <w:sz w:val="24"/>
          <w:szCs w:val="24"/>
        </w:rPr>
        <w:t>-</w:t>
      </w:r>
      <w:r w:rsidRPr="00653640">
        <w:rPr>
          <w:rFonts w:asciiTheme="minorHAnsi" w:hAnsiTheme="minorHAnsi" w:cstheme="minorHAnsi"/>
          <w:sz w:val="24"/>
          <w:szCs w:val="24"/>
        </w:rPr>
        <w:t xml:space="preserve"> a pattern the exponential smoothing model detected automatically. This gives leadership a data-backed basis for timing inventory, staffing, and promotional planning around the historically strongest quarter, rather than relying on assumption.</w:t>
      </w:r>
    </w:p>
    <w:p w14:paraId="3E40326E"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5. Recommendations &amp; Next Steps</w:t>
      </w:r>
    </w:p>
    <w:p w14:paraId="3FDB7CCE"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Recommendation 1 - Cap Discounts at 20%</w:t>
      </w:r>
    </w:p>
    <w:p w14:paraId="624FB251"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Every discount tier above 20% recorded average losses per order. Leadership should introduce a hard cap on discounts at 20% across all regions and categories. Exceptions should require sign-off and business justification. This single change has the potential to recover significant profit that is currently being lost on high-discount orders.</w:t>
      </w:r>
    </w:p>
    <w:p w14:paraId="2678B235"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Recommendation 2 - Investigate and Restructure the Furniture Category</w:t>
      </w:r>
    </w:p>
    <w:p w14:paraId="7F595A7D"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 xml:space="preserve">Furniture contributes only 6.44% of total profit despite being a full third of the product catalogue. A deeper analysis should be run to identify which specific furniture products and regions are underperforming. Leadership should consider repricing, </w:t>
      </w:r>
      <w:proofErr w:type="gramStart"/>
      <w:r w:rsidRPr="00653640">
        <w:rPr>
          <w:rFonts w:asciiTheme="minorHAnsi" w:hAnsiTheme="minorHAnsi" w:cstheme="minorHAnsi"/>
          <w:sz w:val="24"/>
          <w:szCs w:val="24"/>
        </w:rPr>
        <w:t>reducing</w:t>
      </w:r>
      <w:proofErr w:type="gramEnd"/>
      <w:r w:rsidRPr="00653640">
        <w:rPr>
          <w:rFonts w:asciiTheme="minorHAnsi" w:hAnsiTheme="minorHAnsi" w:cstheme="minorHAnsi"/>
          <w:sz w:val="24"/>
          <w:szCs w:val="24"/>
        </w:rPr>
        <w:t xml:space="preserve"> the furniture range, or reallocating those resources toward Technology, which alone drives 50.79% of profit.</w:t>
      </w:r>
    </w:p>
    <w:p w14:paraId="21F1794E"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lastRenderedPageBreak/>
        <w:t>Recommendation 3 - Study and Replicate the South Region's Model</w:t>
      </w:r>
    </w:p>
    <w:p w14:paraId="47C75D9B"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The South generates the highest average revenue per order at $242 despite having the lowest order volume. This suggests a fundamentally different - and more effective - sales approach. Leadership should investigate what is driving higher-value transactions in the South and explore whether that model can be applied to the Central and West regions to improve revenue quality over volume.</w:t>
      </w:r>
    </w:p>
    <w:p w14:paraId="465EECF5"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Recommendation 4 - Align Inventory and Staffing Planning to the Q4 Forecast Peak</w:t>
      </w:r>
    </w:p>
    <w:p w14:paraId="42B55130" w14:textId="77777777"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Given the forecast's consistent Q4 seasonal peak, leadership should use this projection to plan inventory build-up and staffing levels ahead of September, rather than reacting to demand as it happens. Reviewing the forecast against actuals each quarter would also help validate and refine the model over time.</w:t>
      </w:r>
    </w:p>
    <w:p w14:paraId="40F884A4" w14:textId="77777777" w:rsidR="00B97CF3" w:rsidRPr="00653640" w:rsidRDefault="00000000">
      <w:pPr>
        <w:spacing w:after="100"/>
        <w:rPr>
          <w:rFonts w:asciiTheme="minorHAnsi" w:hAnsiTheme="minorHAnsi" w:cstheme="minorHAnsi"/>
          <w:sz w:val="24"/>
          <w:szCs w:val="24"/>
        </w:rPr>
      </w:pPr>
      <w:r w:rsidRPr="00653640">
        <w:rPr>
          <w:rFonts w:asciiTheme="minorHAnsi" w:hAnsiTheme="minorHAnsi" w:cstheme="minorHAnsi"/>
          <w:b/>
          <w:bCs/>
          <w:sz w:val="24"/>
          <w:szCs w:val="24"/>
        </w:rPr>
        <w:t>Next Steps</w:t>
      </w:r>
    </w:p>
    <w:p w14:paraId="19055821"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Run multiple regression incorporating discounts, region and category together for a more complete profit model</w:t>
      </w:r>
    </w:p>
    <w:p w14:paraId="7D12A793"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Analyse customer segment-level data to identify which segments respond best to low or zero discount offers</w:t>
      </w:r>
    </w:p>
    <w:p w14:paraId="4FB3BE71"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Extend the dataset beyond 2017 to validate whether these patterns have continued or changed</w:t>
      </w:r>
    </w:p>
    <w:p w14:paraId="3D9DE19F" w14:textId="77777777" w:rsidR="00B97CF3" w:rsidRPr="00653640" w:rsidRDefault="00000000">
      <w:pPr>
        <w:pStyle w:val="ListParagraph"/>
        <w:numPr>
          <w:ilvl w:val="0"/>
          <w:numId w:val="1"/>
        </w:numPr>
        <w:spacing w:after="100"/>
        <w:rPr>
          <w:rFonts w:asciiTheme="minorHAnsi" w:hAnsiTheme="minorHAnsi" w:cstheme="minorHAnsi"/>
          <w:sz w:val="24"/>
          <w:szCs w:val="24"/>
        </w:rPr>
      </w:pPr>
      <w:r w:rsidRPr="00653640">
        <w:rPr>
          <w:rFonts w:asciiTheme="minorHAnsi" w:hAnsiTheme="minorHAnsi" w:cstheme="minorHAnsi"/>
          <w:sz w:val="24"/>
          <w:szCs w:val="24"/>
        </w:rPr>
        <w:t xml:space="preserve">Compare forecasted vs actual sales once 2018 data </w:t>
      </w:r>
      <w:proofErr w:type="gramStart"/>
      <w:r w:rsidRPr="00653640">
        <w:rPr>
          <w:rFonts w:asciiTheme="minorHAnsi" w:hAnsiTheme="minorHAnsi" w:cstheme="minorHAnsi"/>
          <w:sz w:val="24"/>
          <w:szCs w:val="24"/>
        </w:rPr>
        <w:t>becomes</w:t>
      </w:r>
      <w:proofErr w:type="gramEnd"/>
      <w:r w:rsidRPr="00653640">
        <w:rPr>
          <w:rFonts w:asciiTheme="minorHAnsi" w:hAnsiTheme="minorHAnsi" w:cstheme="minorHAnsi"/>
          <w:sz w:val="24"/>
          <w:szCs w:val="24"/>
        </w:rPr>
        <w:t xml:space="preserve"> available, to measure forecast accuracy and refine the model</w:t>
      </w:r>
    </w:p>
    <w:p w14:paraId="6CE5722B" w14:textId="77777777" w:rsidR="00B97CF3" w:rsidRPr="00653640" w:rsidRDefault="00000000">
      <w:pPr>
        <w:spacing w:before="280" w:after="140"/>
        <w:rPr>
          <w:rFonts w:asciiTheme="minorHAnsi" w:hAnsiTheme="minorHAnsi" w:cstheme="minorHAnsi"/>
          <w:sz w:val="22"/>
          <w:szCs w:val="22"/>
        </w:rPr>
      </w:pPr>
      <w:r w:rsidRPr="00653640">
        <w:rPr>
          <w:rFonts w:asciiTheme="minorHAnsi" w:hAnsiTheme="minorHAnsi" w:cstheme="minorHAnsi"/>
          <w:b/>
          <w:bCs/>
          <w:sz w:val="28"/>
          <w:szCs w:val="28"/>
        </w:rPr>
        <w:t>6. Tools &amp; AI Collaboration Note</w:t>
      </w:r>
    </w:p>
    <w:p w14:paraId="3959BA8E" w14:textId="1958121B" w:rsidR="00B97CF3" w:rsidRPr="00653640" w:rsidRDefault="00000000">
      <w:pPr>
        <w:spacing w:after="200"/>
        <w:rPr>
          <w:rFonts w:asciiTheme="minorHAnsi" w:hAnsiTheme="minorHAnsi" w:cstheme="minorHAnsi"/>
          <w:sz w:val="24"/>
          <w:szCs w:val="24"/>
        </w:rPr>
      </w:pPr>
      <w:r w:rsidRPr="00653640">
        <w:rPr>
          <w:rFonts w:asciiTheme="minorHAnsi" w:hAnsiTheme="minorHAnsi" w:cstheme="minorHAnsi"/>
          <w:sz w:val="24"/>
          <w:szCs w:val="24"/>
        </w:rPr>
        <w:t xml:space="preserve">This analysis was built entirely in Microsoft Excel, using PivotTables, the Data Analysis </w:t>
      </w:r>
      <w:proofErr w:type="spellStart"/>
      <w:r w:rsidRPr="00653640">
        <w:rPr>
          <w:rFonts w:asciiTheme="minorHAnsi" w:hAnsiTheme="minorHAnsi" w:cstheme="minorHAnsi"/>
          <w:sz w:val="24"/>
          <w:szCs w:val="24"/>
        </w:rPr>
        <w:t>ToolPak</w:t>
      </w:r>
      <w:proofErr w:type="spellEnd"/>
      <w:r w:rsidRPr="00653640">
        <w:rPr>
          <w:rFonts w:asciiTheme="minorHAnsi" w:hAnsiTheme="minorHAnsi" w:cstheme="minorHAnsi"/>
          <w:sz w:val="24"/>
          <w:szCs w:val="24"/>
        </w:rPr>
        <w:t xml:space="preserve">, Power Pivot, and DAX. Claude (Anthropic) was used as a build partner for the Power Pivot and DAX portion of the project </w:t>
      </w:r>
      <w:r w:rsidR="00653640">
        <w:rPr>
          <w:rFonts w:asciiTheme="minorHAnsi" w:hAnsiTheme="minorHAnsi" w:cstheme="minorHAnsi"/>
          <w:sz w:val="24"/>
          <w:szCs w:val="24"/>
        </w:rPr>
        <w:t>-</w:t>
      </w:r>
      <w:r w:rsidRPr="00653640">
        <w:rPr>
          <w:rFonts w:asciiTheme="minorHAnsi" w:hAnsiTheme="minorHAnsi" w:cstheme="minorHAnsi"/>
          <w:sz w:val="24"/>
          <w:szCs w:val="24"/>
        </w:rPr>
        <w:t xml:space="preserve"> specifically for DAX syntax guidance and troubleshooting </w:t>
      </w:r>
      <w:r w:rsidR="00653640">
        <w:rPr>
          <w:rFonts w:asciiTheme="minorHAnsi" w:hAnsiTheme="minorHAnsi" w:cstheme="minorHAnsi"/>
          <w:sz w:val="24"/>
          <w:szCs w:val="24"/>
        </w:rPr>
        <w:t>-</w:t>
      </w:r>
      <w:r w:rsidRPr="00653640">
        <w:rPr>
          <w:rFonts w:asciiTheme="minorHAnsi" w:hAnsiTheme="minorHAnsi" w:cstheme="minorHAnsi"/>
          <w:sz w:val="24"/>
          <w:szCs w:val="24"/>
        </w:rPr>
        <w:t xml:space="preserve"> while all analytical decisions, interpretation of findings, and recommendations were made independently.</w:t>
      </w:r>
    </w:p>
    <w:sectPr w:rsidR="00B97CF3" w:rsidRPr="0065364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A43C9"/>
    <w:multiLevelType w:val="hybridMultilevel"/>
    <w:tmpl w:val="549412DE"/>
    <w:lvl w:ilvl="0" w:tplc="0DF01860">
      <w:start w:val="1"/>
      <w:numFmt w:val="bullet"/>
      <w:lvlText w:val="●"/>
      <w:lvlJc w:val="left"/>
      <w:pPr>
        <w:ind w:left="720" w:hanging="360"/>
      </w:pPr>
    </w:lvl>
    <w:lvl w:ilvl="1" w:tplc="9B0CC1E4">
      <w:start w:val="1"/>
      <w:numFmt w:val="bullet"/>
      <w:lvlText w:val="○"/>
      <w:lvlJc w:val="left"/>
      <w:pPr>
        <w:ind w:left="1440" w:hanging="360"/>
      </w:pPr>
    </w:lvl>
    <w:lvl w:ilvl="2" w:tplc="C4AA24EA">
      <w:start w:val="1"/>
      <w:numFmt w:val="bullet"/>
      <w:lvlText w:val="■"/>
      <w:lvlJc w:val="left"/>
      <w:pPr>
        <w:ind w:left="2160" w:hanging="360"/>
      </w:pPr>
    </w:lvl>
    <w:lvl w:ilvl="3" w:tplc="93B4FE2E">
      <w:start w:val="1"/>
      <w:numFmt w:val="bullet"/>
      <w:lvlText w:val="●"/>
      <w:lvlJc w:val="left"/>
      <w:pPr>
        <w:ind w:left="2880" w:hanging="360"/>
      </w:pPr>
    </w:lvl>
    <w:lvl w:ilvl="4" w:tplc="E0F0FC32">
      <w:start w:val="1"/>
      <w:numFmt w:val="bullet"/>
      <w:lvlText w:val="○"/>
      <w:lvlJc w:val="left"/>
      <w:pPr>
        <w:ind w:left="3600" w:hanging="360"/>
      </w:pPr>
    </w:lvl>
    <w:lvl w:ilvl="5" w:tplc="906E681C">
      <w:start w:val="1"/>
      <w:numFmt w:val="bullet"/>
      <w:lvlText w:val="■"/>
      <w:lvlJc w:val="left"/>
      <w:pPr>
        <w:ind w:left="4320" w:hanging="360"/>
      </w:pPr>
    </w:lvl>
    <w:lvl w:ilvl="6" w:tplc="86ECB20C">
      <w:start w:val="1"/>
      <w:numFmt w:val="bullet"/>
      <w:lvlText w:val="●"/>
      <w:lvlJc w:val="left"/>
      <w:pPr>
        <w:ind w:left="5040" w:hanging="360"/>
      </w:pPr>
    </w:lvl>
    <w:lvl w:ilvl="7" w:tplc="1BAA89A4">
      <w:start w:val="1"/>
      <w:numFmt w:val="bullet"/>
      <w:lvlText w:val="●"/>
      <w:lvlJc w:val="left"/>
      <w:pPr>
        <w:ind w:left="5760" w:hanging="360"/>
      </w:pPr>
    </w:lvl>
    <w:lvl w:ilvl="8" w:tplc="C2B04EE4">
      <w:start w:val="1"/>
      <w:numFmt w:val="bullet"/>
      <w:lvlText w:val="●"/>
      <w:lvlJc w:val="left"/>
      <w:pPr>
        <w:ind w:left="6480" w:hanging="360"/>
      </w:pPr>
    </w:lvl>
  </w:abstractNum>
  <w:num w:numId="1" w16cid:durableId="330376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7CF3"/>
    <w:rsid w:val="003A6BDF"/>
    <w:rsid w:val="004D6563"/>
    <w:rsid w:val="00653640"/>
    <w:rsid w:val="00700E55"/>
    <w:rsid w:val="00B97C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97354"/>
  <w15:docId w15:val="{F22FF31D-2C3B-43FD-AE19-34954CD8C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4</Pages>
  <Words>1444</Words>
  <Characters>8233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Supraja sharma</cp:lastModifiedBy>
  <cp:revision>3</cp:revision>
  <dcterms:created xsi:type="dcterms:W3CDTF">2026-08-01T18:09:00Z</dcterms:created>
  <dcterms:modified xsi:type="dcterms:W3CDTF">2026-08-03T19:26:00Z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e6a13493-cbcf-4ede-9ec1-f3f36c930d74</vt:lpwstr>
  </property>
</Properties>
</file>