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C7250" w14:textId="492A17C0" w:rsidR="007818C7" w:rsidRDefault="00C0042C">
      <w:pPr>
        <w:spacing w:after="60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 xml:space="preserve"> Supplier Quality &amp; Performance Dashboard</w:t>
      </w:r>
    </w:p>
    <w:p w14:paraId="32AA3B82" w14:textId="6403D05B" w:rsidR="007818C7" w:rsidRDefault="00000000">
      <w:pPr>
        <w:spacing w:after="40"/>
      </w:pPr>
      <w:r>
        <w:rPr>
          <w:rFonts w:ascii="Calibri" w:eastAsia="Calibri" w:hAnsi="Calibri" w:cs="Calibri"/>
          <w:i/>
          <w:iCs/>
          <w:color w:val="595959"/>
          <w:sz w:val="24"/>
          <w:szCs w:val="24"/>
        </w:rPr>
        <w:t xml:space="preserve">Vendor Scorecard Analysis </w:t>
      </w:r>
      <w:r w:rsidR="00B50895">
        <w:rPr>
          <w:rFonts w:ascii="Calibri" w:eastAsia="Calibri" w:hAnsi="Calibri" w:cs="Calibri"/>
          <w:i/>
          <w:iCs/>
          <w:color w:val="595959"/>
          <w:sz w:val="24"/>
          <w:szCs w:val="24"/>
        </w:rPr>
        <w:t>-</w:t>
      </w:r>
      <w:r>
        <w:rPr>
          <w:rFonts w:ascii="Calibri" w:eastAsia="Calibri" w:hAnsi="Calibri" w:cs="Calibri"/>
          <w:i/>
          <w:iCs/>
          <w:color w:val="595959"/>
          <w:sz w:val="24"/>
          <w:szCs w:val="24"/>
        </w:rPr>
        <w:t xml:space="preserve"> Procurement KPI Portfolio Project</w:t>
      </w:r>
    </w:p>
    <w:p w14:paraId="47B9B8E7" w14:textId="5C13C187" w:rsidR="007818C7" w:rsidRDefault="00000000">
      <w:pPr>
        <w:spacing w:after="300"/>
      </w:pPr>
      <w:r>
        <w:rPr>
          <w:rFonts w:ascii="Calibri" w:eastAsia="Calibri" w:hAnsi="Calibri" w:cs="Calibri"/>
          <w:color w:val="595959"/>
        </w:rPr>
        <w:t>Tools: MySQL (exploration) → Excel (</w:t>
      </w:r>
      <w:r w:rsidR="00226209">
        <w:rPr>
          <w:rFonts w:ascii="Calibri" w:eastAsia="Calibri" w:hAnsi="Calibri" w:cs="Calibri"/>
          <w:color w:val="595959"/>
        </w:rPr>
        <w:t>normalisation</w:t>
      </w:r>
      <w:r>
        <w:rPr>
          <w:rFonts w:ascii="Calibri" w:eastAsia="Calibri" w:hAnsi="Calibri" w:cs="Calibri"/>
          <w:color w:val="595959"/>
        </w:rPr>
        <w:t>) → Power BI (data model, DAX, report) | Dataset: Procurement KPI Analysis (777 purchase orders, 5 suppliers, 5 item categories, Jan 2022</w:t>
      </w:r>
      <w:r w:rsidR="00D813F2">
        <w:rPr>
          <w:rFonts w:ascii="Calibri" w:eastAsia="Calibri" w:hAnsi="Calibri" w:cs="Calibri"/>
          <w:color w:val="595959"/>
        </w:rPr>
        <w:t>-</w:t>
      </w:r>
      <w:r>
        <w:rPr>
          <w:rFonts w:ascii="Calibri" w:eastAsia="Calibri" w:hAnsi="Calibri" w:cs="Calibri"/>
          <w:color w:val="595959"/>
        </w:rPr>
        <w:t>Jan 2024)</w:t>
      </w:r>
    </w:p>
    <w:p w14:paraId="3AF7451E" w14:textId="77777777" w:rsidR="007818C7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Problem Statement</w:t>
      </w:r>
    </w:p>
    <w:p w14:paraId="3B236983" w14:textId="66CE38F6" w:rsidR="007818C7" w:rsidRDefault="00000000">
      <w:pPr>
        <w:spacing w:after="140" w:line="276" w:lineRule="auto"/>
      </w:pPr>
      <w:r>
        <w:rPr>
          <w:rFonts w:ascii="Calibri" w:eastAsia="Calibri" w:hAnsi="Calibri" w:cs="Calibri"/>
          <w:sz w:val="24"/>
          <w:szCs w:val="24"/>
        </w:rPr>
        <w:t>Procurement teams place purchase orders with multiple suppliers</w:t>
      </w:r>
      <w:r w:rsidR="000F0599">
        <w:rPr>
          <w:rFonts w:ascii="Calibri" w:eastAsia="Calibri" w:hAnsi="Calibri" w:cs="Calibri"/>
          <w:sz w:val="24"/>
          <w:szCs w:val="24"/>
        </w:rPr>
        <w:t>. Still, without</w:t>
      </w:r>
      <w:r>
        <w:rPr>
          <w:rFonts w:ascii="Calibri" w:eastAsia="Calibri" w:hAnsi="Calibri" w:cs="Calibri"/>
          <w:sz w:val="24"/>
          <w:szCs w:val="24"/>
        </w:rPr>
        <w:t xml:space="preserve"> a consolidated view, quality problems, late deliveries, and compliance gaps </w:t>
      </w:r>
      <w:r w:rsidR="000F0599">
        <w:rPr>
          <w:rFonts w:ascii="Calibri" w:eastAsia="Calibri" w:hAnsi="Calibri" w:cs="Calibri"/>
          <w:sz w:val="24"/>
          <w:szCs w:val="24"/>
        </w:rPr>
        <w:t>go unnoticed until</w:t>
      </w:r>
      <w:r>
        <w:rPr>
          <w:rFonts w:ascii="Calibri" w:eastAsia="Calibri" w:hAnsi="Calibri" w:cs="Calibri"/>
          <w:sz w:val="24"/>
          <w:szCs w:val="24"/>
        </w:rPr>
        <w:t xml:space="preserve"> they hit production or cost the business money. This project consolidates purchase-order-level data into a single dashboard so a procurement or supply-chain team can see, at a glance, which suppliers are reliable and which are quietly eroding margin and delivery performance.</w:t>
      </w:r>
    </w:p>
    <w:p w14:paraId="5893A9B8" w14:textId="77777777" w:rsidR="007818C7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Hypothesis</w:t>
      </w:r>
    </w:p>
    <w:p w14:paraId="33E2DD99" w14:textId="5223B319" w:rsidR="007818C7" w:rsidRDefault="00000000">
      <w:pPr>
        <w:spacing w:after="140" w:line="276" w:lineRule="auto"/>
      </w:pPr>
      <w:r>
        <w:rPr>
          <w:rFonts w:ascii="Calibri" w:eastAsia="Calibri" w:hAnsi="Calibri" w:cs="Calibri"/>
          <w:sz w:val="24"/>
          <w:szCs w:val="24"/>
        </w:rPr>
        <w:t xml:space="preserve">Supplier performance is not uniform: a small subset of suppliers is responsible for a disproportionate share of defects, late deliveries, and compliance failures, and this concentration is costing the business a measurable amount in defective/wasted units </w:t>
      </w:r>
      <w:r w:rsidR="00B50895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 not just inconvenience. If true, procurement can act on 2</w:t>
      </w:r>
      <w:r w:rsidR="00D813F2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3 suppliers rather than treating the vendor base as a single risk pool.</w:t>
      </w:r>
    </w:p>
    <w:p w14:paraId="215C03AF" w14:textId="77777777" w:rsidR="007818C7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Dataset Overview</w:t>
      </w:r>
    </w:p>
    <w:p w14:paraId="620626E4" w14:textId="77777777" w:rsidR="007818C7" w:rsidRDefault="00000000">
      <w:pPr>
        <w:spacing w:after="140" w:line="276" w:lineRule="auto"/>
      </w:pPr>
      <w:r>
        <w:rPr>
          <w:rFonts w:ascii="Calibri" w:eastAsia="Calibri" w:hAnsi="Calibri" w:cs="Calibri"/>
          <w:sz w:val="24"/>
          <w:szCs w:val="24"/>
        </w:rPr>
        <w:t>The dataset is a procurement KPI table of 777 purchase orders spanning January 2022 to January 2024, across 5 suppliers (</w:t>
      </w:r>
      <w:proofErr w:type="spellStart"/>
      <w:r>
        <w:rPr>
          <w:rFonts w:ascii="Calibri" w:eastAsia="Calibri" w:hAnsi="Calibri" w:cs="Calibri"/>
          <w:sz w:val="24"/>
          <w:szCs w:val="24"/>
        </w:rPr>
        <w:t>Alpha_Inc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Beta_Supplies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Delta_Logistics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Epsilon_Group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Gamma_Co</w:t>
      </w:r>
      <w:proofErr w:type="spellEnd"/>
      <w:r>
        <w:rPr>
          <w:rFonts w:ascii="Calibri" w:eastAsia="Calibri" w:hAnsi="Calibri" w:cs="Calibri"/>
          <w:sz w:val="24"/>
          <w:szCs w:val="24"/>
        </w:rPr>
        <w:t>) and 5 item categories (Electronics, MRO, Office Supplies, Packaging, Raw Materials).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6000"/>
      </w:tblGrid>
      <w:tr w:rsidR="007818C7" w14:paraId="63CA2623" w14:textId="77777777">
        <w:trPr>
          <w:tblHeader/>
        </w:trPr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EDC43" w14:textId="77777777" w:rsidR="007818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4AB3D" w14:textId="77777777" w:rsidR="007818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7818C7" w14:paraId="29260557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60AE5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 xml:space="preserve">PO_ID / Supplier /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Item_Category</w:t>
            </w:r>
            <w:proofErr w:type="spellEnd"/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CC88A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Purchase order identifier, vendor, and category of the item ordered</w:t>
            </w:r>
          </w:p>
        </w:tc>
      </w:tr>
      <w:tr w:rsidR="007818C7" w14:paraId="5B037017" w14:textId="77777777"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79EB7" w14:textId="77777777" w:rsidR="007818C7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Order_Date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Delivery_Date</w:t>
            </w:r>
            <w:proofErr w:type="spellEnd"/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0B097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Date the PO was placed and the date it was actually delivered</w:t>
            </w:r>
          </w:p>
        </w:tc>
      </w:tr>
      <w:tr w:rsidR="007818C7" w14:paraId="7EC5EFAC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FF707" w14:textId="77777777" w:rsidR="007818C7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Order_Status</w:t>
            </w:r>
            <w:proofErr w:type="spellEnd"/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484C2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Delivered, Partially Delivered, Pending, or Cancelled</w:t>
            </w:r>
          </w:p>
        </w:tc>
      </w:tr>
      <w:tr w:rsidR="007818C7" w14:paraId="3A2BFE9F" w14:textId="77777777"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89A97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 xml:space="preserve">Quantity /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Unit_Price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Negotiated_Price</w:t>
            </w:r>
            <w:proofErr w:type="spellEnd"/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F4522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Ordered quantity and the list vs. negotiated unit price</w:t>
            </w:r>
          </w:p>
        </w:tc>
      </w:tr>
      <w:tr w:rsidR="007818C7" w14:paraId="7FBB772F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3E85D" w14:textId="77777777" w:rsidR="007818C7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Defective_Units</w:t>
            </w:r>
            <w:proofErr w:type="spellEnd"/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60005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Units found defective on delivered orders</w:t>
            </w:r>
          </w:p>
        </w:tc>
      </w:tr>
      <w:tr w:rsidR="007818C7" w14:paraId="7D401E59" w14:textId="77777777"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84F31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 xml:space="preserve">Compliance /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On_Time_Flag</w:t>
            </w:r>
            <w:proofErr w:type="spellEnd"/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2F439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Whether the order met compliance terms, and whether it arrived on time</w:t>
            </w:r>
          </w:p>
        </w:tc>
      </w:tr>
    </w:tbl>
    <w:p w14:paraId="1FD92EE6" w14:textId="77777777" w:rsidR="007818C7" w:rsidRDefault="007818C7">
      <w:pPr>
        <w:spacing w:before="160" w:after="100"/>
      </w:pPr>
    </w:p>
    <w:p w14:paraId="69E8FD0D" w14:textId="2C0818D5" w:rsidR="007818C7" w:rsidRDefault="00000000">
      <w:pPr>
        <w:spacing w:after="140" w:line="276" w:lineRule="auto"/>
      </w:pPr>
      <w:r>
        <w:rPr>
          <w:rFonts w:ascii="Calibri" w:eastAsia="Calibri" w:hAnsi="Calibri" w:cs="Calibri"/>
          <w:sz w:val="24"/>
          <w:szCs w:val="24"/>
        </w:rPr>
        <w:t xml:space="preserve">Of the 777 orders, 560 (72%) are marked Delivered and form the base for all quality/timeliness measures; 81 are Pending, 73 Partially Delivered, and 63 Cancelled. “On time” is defined as delivery within 11 days of the order date </w:t>
      </w:r>
      <w:r w:rsidR="00CF0CA3">
        <w:rPr>
          <w:rFonts w:ascii="Calibri" w:eastAsia="Calibri" w:hAnsi="Calibri" w:cs="Calibri"/>
          <w:sz w:val="24"/>
          <w:szCs w:val="24"/>
        </w:rPr>
        <w:t>(</w:t>
      </w:r>
      <w:r w:rsidR="00CF0CA3" w:rsidRPr="00CF0CA3">
        <w:rPr>
          <w:rFonts w:ascii="Calibri" w:eastAsia="Calibri" w:hAnsi="Calibri" w:cs="Calibri"/>
          <w:sz w:val="24"/>
          <w:szCs w:val="24"/>
        </w:rPr>
        <w:t>the median delivery time in the data</w:t>
      </w:r>
      <w:r w:rsidR="00CF0CA3">
        <w:rPr>
          <w:rFonts w:ascii="Calibri" w:eastAsia="Calibri" w:hAnsi="Calibri" w:cs="Calibri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2A40D136" w14:textId="77777777" w:rsidR="007818C7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Business Questions</w:t>
      </w:r>
    </w:p>
    <w:p w14:paraId="13A6D744" w14:textId="31CAC23B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Which suppliers are consistently underperforming on quality, lead time, and pricing </w:t>
      </w:r>
      <w:r w:rsidR="00B50895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 and what is that costing the business?</w:t>
      </w:r>
    </w:p>
    <w:p w14:paraId="029D0C98" w14:textId="77777777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How much of the total defect cost is concentrated in a small number of suppliers or categories?</w:t>
      </w:r>
    </w:p>
    <w:p w14:paraId="5DF8E23B" w14:textId="77777777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Do the same suppliers show up as “worst” across defect rate, compliance, and on-time delivery, or are the risks spread across different vendors?</w:t>
      </w:r>
    </w:p>
    <w:p w14:paraId="300BE86C" w14:textId="77777777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Is the business actually getting a meaningfully better price from suppliers with worse quality/delivery performance, or is the trade-off not worth it?</w:t>
      </w:r>
    </w:p>
    <w:p w14:paraId="53E052CC" w14:textId="77777777" w:rsidR="007818C7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Dashboard Brief</w:t>
      </w:r>
    </w:p>
    <w:p w14:paraId="5FD53499" w14:textId="77777777" w:rsidR="007818C7" w:rsidRDefault="00000000">
      <w:pPr>
        <w:spacing w:after="140" w:line="276" w:lineRule="auto"/>
      </w:pPr>
      <w:r>
        <w:rPr>
          <w:rFonts w:ascii="Calibri" w:eastAsia="Calibri" w:hAnsi="Calibri" w:cs="Calibri"/>
          <w:sz w:val="24"/>
          <w:szCs w:val="24"/>
        </w:rPr>
        <w:t>Filled in ahead of building anything in Power BI, per the course's Dashboard Brief Template.</w:t>
      </w:r>
    </w:p>
    <w:p w14:paraId="114FBF48" w14:textId="77777777" w:rsidR="007818C7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t>Objective and Audience</w:t>
      </w:r>
    </w:p>
    <w:p w14:paraId="3B69DDA3" w14:textId="77777777" w:rsidR="007818C7" w:rsidRDefault="00000000">
      <w:pPr>
        <w:spacing w:after="14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Who is this dashboard for? </w:t>
      </w:r>
      <w:r>
        <w:rPr>
          <w:rFonts w:ascii="Calibri" w:eastAsia="Calibri" w:hAnsi="Calibri" w:cs="Calibri"/>
          <w:sz w:val="24"/>
          <w:szCs w:val="24"/>
        </w:rPr>
        <w:t>Procurement managers and supply-chain analysts who select, renew, or renegotiate supplier contracts.</w:t>
      </w:r>
    </w:p>
    <w:p w14:paraId="67687DB2" w14:textId="77777777" w:rsidR="007818C7" w:rsidRDefault="00000000">
      <w:pPr>
        <w:spacing w:after="14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What decision will they make using it? </w:t>
      </w:r>
      <w:r>
        <w:rPr>
          <w:rFonts w:ascii="Calibri" w:eastAsia="Calibri" w:hAnsi="Calibri" w:cs="Calibri"/>
          <w:sz w:val="24"/>
          <w:szCs w:val="24"/>
        </w:rPr>
        <w:t>Which suppliers to keep, put on a corrective-action plan, or move volume away from at the next sourcing review.</w:t>
      </w:r>
    </w:p>
    <w:p w14:paraId="2EAAFA72" w14:textId="77777777" w:rsidR="007818C7" w:rsidRDefault="00000000">
      <w:pPr>
        <w:spacing w:after="14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How often will they use it? </w:t>
      </w:r>
      <w:r>
        <w:rPr>
          <w:rFonts w:ascii="Calibri" w:eastAsia="Calibri" w:hAnsi="Calibri" w:cs="Calibri"/>
          <w:sz w:val="24"/>
          <w:szCs w:val="24"/>
        </w:rPr>
        <w:t>Monthly, as part of a supplier performance review, with the drill-down page used ad hoc when a specific supplier or category is flagged.</w:t>
      </w:r>
    </w:p>
    <w:p w14:paraId="7056A6A7" w14:textId="77777777" w:rsidR="007818C7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t>KPIs and Visuals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600"/>
      </w:tblGrid>
      <w:tr w:rsidR="007818C7" w14:paraId="5CC4FDA9" w14:textId="77777777"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43A32" w14:textId="77777777" w:rsidR="007818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KPI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96ECD" w14:textId="77777777" w:rsidR="007818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Visual Type</w:t>
            </w:r>
          </w:p>
        </w:tc>
        <w:tc>
          <w:tcPr>
            <w:tcW w:w="4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C71C3" w14:textId="77777777" w:rsidR="007818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Why This Visual</w:t>
            </w:r>
          </w:p>
        </w:tc>
      </w:tr>
      <w:tr w:rsidR="007818C7" w14:paraId="08843C3B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4229A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 xml:space="preserve">Total Orders / Defect Rate % / Compliance Rate % /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Avg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Lead Time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01822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KPI Cards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A8DF2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Quick top-line snapshot before drilling in</w:t>
            </w:r>
          </w:p>
        </w:tc>
      </w:tr>
      <w:tr w:rsidR="007818C7" w14:paraId="797CF8A3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76991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On-Time Rate % by Supplier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9BA1D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Clustered Bar Chart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5CD97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Direct ranking / comparison across vendors</w:t>
            </w:r>
          </w:p>
        </w:tc>
      </w:tr>
      <w:tr w:rsidR="007818C7" w14:paraId="4A1B675F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B7CCD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On-Time vs Late Share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F9A6B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Donut Chart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3BB75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Simple proportion of the delivered book that's late</w:t>
            </w:r>
          </w:p>
        </w:tc>
      </w:tr>
      <w:tr w:rsidR="007818C7" w14:paraId="52137607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9889F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Defect Cost Impact Over Time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AFED3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Line Chart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EADEF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Shows whether the cost problem is growing or one-off</w:t>
            </w:r>
          </w:p>
        </w:tc>
      </w:tr>
      <w:tr w:rsidR="007818C7" w14:paraId="00231555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3B9F7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Supplier Scorecard (all measures)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22740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Table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89904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One row per supplier for side-by-side comparison</w:t>
            </w:r>
          </w:p>
        </w:tc>
      </w:tr>
      <w:tr w:rsidR="007818C7" w14:paraId="0F9E8A4E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6206A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Composite Score (per supplier)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667BC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Gauge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68EBB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Single blended health metric on the drill-down page</w:t>
            </w:r>
          </w:p>
        </w:tc>
      </w:tr>
      <w:tr w:rsidR="007818C7" w14:paraId="65FBA273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C9B2A" w14:textId="428C02DD" w:rsidR="007818C7" w:rsidRDefault="003D4A15">
            <w:r w:rsidRPr="003D4A15">
              <w:rPr>
                <w:rFonts w:ascii="Calibri" w:eastAsia="Calibri" w:hAnsi="Calibri" w:cs="Calibri"/>
                <w:color w:val="000000"/>
              </w:rPr>
              <w:t>Drivers of late delivery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98960" w14:textId="45AEC58E" w:rsidR="007818C7" w:rsidRDefault="00000000">
            <w:r>
              <w:rPr>
                <w:rFonts w:ascii="Calibri" w:eastAsia="Calibri" w:hAnsi="Calibri" w:cs="Calibri"/>
                <w:color w:val="000000"/>
              </w:rPr>
              <w:t>Key Influencers</w:t>
            </w:r>
            <w:r w:rsidR="003D4A15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3D4A15" w:rsidRPr="003D4A15">
              <w:rPr>
                <w:rFonts w:ascii="Calibri" w:eastAsia="Calibri" w:hAnsi="Calibri" w:cs="Calibri"/>
                <w:color w:val="000000"/>
              </w:rPr>
              <w:t>and Top Segments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81006" w14:textId="3AC2B763" w:rsidR="007818C7" w:rsidRDefault="003D4A15">
            <w:r w:rsidRPr="003D4A15">
              <w:rPr>
                <w:rFonts w:ascii="Calibri" w:eastAsia="Calibri" w:hAnsi="Calibri" w:cs="Calibri"/>
                <w:color w:val="000000"/>
              </w:rPr>
              <w:t>Shows which supplier and category combinations make orders late</w:t>
            </w:r>
          </w:p>
        </w:tc>
      </w:tr>
      <w:tr w:rsidR="00C0042C" w14:paraId="14561BA8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F5C52" w14:textId="50B40498" w:rsidR="00C0042C" w:rsidRDefault="00C0042C">
            <w:pPr>
              <w:rPr>
                <w:rFonts w:ascii="Calibri" w:eastAsia="Calibri" w:hAnsi="Calibri" w:cs="Calibri"/>
                <w:color w:val="000000"/>
              </w:rPr>
            </w:pPr>
            <w:r w:rsidRPr="00C0042C">
              <w:rPr>
                <w:rFonts w:ascii="Calibri" w:eastAsia="Calibri" w:hAnsi="Calibri" w:cs="Calibri"/>
                <w:color w:val="000000"/>
              </w:rPr>
              <w:t>Supplier (filter across Overview)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56226" w14:textId="7980EEAF" w:rsidR="00C0042C" w:rsidRDefault="00C0042C">
            <w:pPr>
              <w:rPr>
                <w:rFonts w:ascii="Calibri" w:eastAsia="Calibri" w:hAnsi="Calibri" w:cs="Calibri"/>
                <w:color w:val="000000"/>
              </w:rPr>
            </w:pPr>
            <w:r w:rsidRPr="00C0042C">
              <w:rPr>
                <w:rFonts w:ascii="Calibri" w:eastAsia="Calibri" w:hAnsi="Calibri" w:cs="Calibri"/>
                <w:color w:val="000000"/>
              </w:rPr>
              <w:t>Slicer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313A9" w14:textId="7DA91DC7" w:rsidR="00C0042C" w:rsidRDefault="00C0042C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proofErr w:type="gramStart"/>
            <w:r w:rsidRPr="00C0042C">
              <w:rPr>
                <w:rFonts w:ascii="Calibri" w:eastAsia="Calibri" w:hAnsi="Calibri" w:cs="Calibri"/>
                <w:color w:val="000000"/>
              </w:rPr>
              <w:t>Lets</w:t>
            </w:r>
            <w:proofErr w:type="spellEnd"/>
            <w:proofErr w:type="gramEnd"/>
            <w:r w:rsidRPr="00C0042C">
              <w:rPr>
                <w:rFonts w:ascii="Calibri" w:eastAsia="Calibri" w:hAnsi="Calibri" w:cs="Calibri"/>
                <w:color w:val="000000"/>
              </w:rPr>
              <w:t xml:space="preserve"> the user isolate one supplier and see every card, chart, and table update together for direct comparison</w:t>
            </w:r>
            <w:r>
              <w:rPr>
                <w:rFonts w:ascii="Calibri" w:eastAsia="Calibri" w:hAnsi="Calibri" w:cs="Calibri"/>
                <w:color w:val="000000"/>
              </w:rPr>
              <w:t>.</w:t>
            </w:r>
          </w:p>
        </w:tc>
      </w:tr>
    </w:tbl>
    <w:p w14:paraId="019401AE" w14:textId="77777777" w:rsidR="007818C7" w:rsidRDefault="007818C7">
      <w:pPr>
        <w:spacing w:before="220"/>
      </w:pPr>
    </w:p>
    <w:p w14:paraId="7DF672D7" w14:textId="77777777" w:rsidR="00C0042C" w:rsidRDefault="00C0042C">
      <w:pPr>
        <w:spacing w:before="220"/>
      </w:pPr>
    </w:p>
    <w:p w14:paraId="261112E8" w14:textId="77777777" w:rsidR="007818C7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t>Insight Headlines (written before building)</w:t>
      </w:r>
    </w:p>
    <w:p w14:paraId="780F0594" w14:textId="321B090F" w:rsidR="007818C7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Delta_Logistics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worst quality, worst compliance, biggest cost </w:t>
      </w:r>
      <w:r w:rsidR="00B50895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 40% of all defect cost from one vendor.</w:t>
      </w:r>
    </w:p>
    <w:p w14:paraId="7355E60D" w14:textId="4EC669CE" w:rsidR="007818C7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rFonts w:ascii="Calibri" w:eastAsia="Calibri" w:hAnsi="Calibri" w:cs="Calibri"/>
          <w:sz w:val="24"/>
          <w:szCs w:val="24"/>
        </w:rPr>
        <w:t>Beta_Supplies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is the on-time problem, not the quality problem </w:t>
      </w:r>
      <w:r w:rsidR="00B50895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 lowest on-time rate at 46%</w:t>
      </w:r>
      <w:r w:rsidR="00D8557F">
        <w:rPr>
          <w:rFonts w:ascii="Calibri" w:eastAsia="Calibri" w:hAnsi="Calibri" w:cs="Calibri"/>
          <w:sz w:val="24"/>
          <w:szCs w:val="24"/>
        </w:rPr>
        <w:t xml:space="preserve"> </w:t>
      </w:r>
      <w:r w:rsidR="00D8557F" w:rsidRPr="00D8557F">
        <w:rPr>
          <w:rFonts w:ascii="Calibri" w:eastAsia="Calibri" w:hAnsi="Calibri" w:cs="Calibri"/>
          <w:sz w:val="24"/>
          <w:szCs w:val="24"/>
        </w:rPr>
        <w:t>concentrated outside Office Supplies.</w:t>
      </w:r>
    </w:p>
    <w:p w14:paraId="41677CE1" w14:textId="0E359E2A" w:rsidR="007818C7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 xml:space="preserve">Better performers aren't getting worse prices </w:t>
      </w:r>
      <w:r w:rsidR="00B50895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 the discount is flat across suppliers, so risk isn't being paid for.</w:t>
      </w:r>
    </w:p>
    <w:p w14:paraId="3A2E9CD4" w14:textId="77777777" w:rsidR="007818C7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t>Design Rules</w:t>
      </w:r>
    </w:p>
    <w:p w14:paraId="294349BC" w14:textId="6303AC26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 xml:space="preserve">Max 2 accent colours </w:t>
      </w:r>
      <w:r w:rsidR="00B50895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 navy + blue, used consistently for good/at-risk signal rather than decoration</w:t>
      </w:r>
    </w:p>
    <w:p w14:paraId="1570672C" w14:textId="7A2883FF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 xml:space="preserve">Most important metric top-left </w:t>
      </w:r>
      <w:r w:rsidR="00B50895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 Composite Score and Defect Cost Impact sit top-left on the Overview page</w:t>
      </w:r>
    </w:p>
    <w:p w14:paraId="1432CD77" w14:textId="22A2AD46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 xml:space="preserve">Every chart title states the insight, not the metric name </w:t>
      </w:r>
      <w:r w:rsidR="00B50895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 e.g. “</w:t>
      </w:r>
      <w:proofErr w:type="spellStart"/>
      <w:r>
        <w:rPr>
          <w:rFonts w:ascii="Calibri" w:eastAsia="Calibri" w:hAnsi="Calibri" w:cs="Calibri"/>
          <w:sz w:val="24"/>
          <w:szCs w:val="24"/>
        </w:rPr>
        <w:t>Delta_Logistics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drives the highest defect cost,” not “Defect Cost by Supplier”</w:t>
      </w:r>
    </w:p>
    <w:p w14:paraId="7C0116D5" w14:textId="4484C00E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 xml:space="preserve">No 3D charts. No pie charts with more than 4 slices </w:t>
      </w:r>
      <w:r w:rsidR="00B50895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 the one donut chart is limited to 2 slices (On Time / Late)</w:t>
      </w:r>
    </w:p>
    <w:p w14:paraId="50D5E9F5" w14:textId="3379D74F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 xml:space="preserve">Remove all gridlines that don't add meaning </w:t>
      </w:r>
      <w:r w:rsidR="00B50895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 removed from all cards and the gauge, kept only where they aid reading the trend line</w:t>
      </w:r>
    </w:p>
    <w:p w14:paraId="397D2A28" w14:textId="77777777" w:rsidR="007818C7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t>Data Source and Refresh Plan</w:t>
      </w:r>
    </w:p>
    <w:p w14:paraId="11C70552" w14:textId="61F7DD53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 xml:space="preserve">Source tables and transformations: Procurement KPI Analysis Dataset, explored first in MySQL (supplier-level aggregates, on-time/defect/compliance rates </w:t>
      </w:r>
      <w:r w:rsidR="00B50895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 see </w:t>
      </w:r>
      <w:proofErr w:type="spellStart"/>
      <w:r>
        <w:rPr>
          <w:rFonts w:ascii="Calibri" w:eastAsia="Calibri" w:hAnsi="Calibri" w:cs="Calibri"/>
          <w:sz w:val="24"/>
          <w:szCs w:val="24"/>
        </w:rPr>
        <w:t>procurement_analysis.sql</w:t>
      </w:r>
      <w:proofErr w:type="spellEnd"/>
      <w:r>
        <w:rPr>
          <w:rFonts w:ascii="Calibri" w:eastAsia="Calibri" w:hAnsi="Calibri" w:cs="Calibri"/>
          <w:sz w:val="24"/>
          <w:szCs w:val="24"/>
        </w:rPr>
        <w:t>), then normalized in Excel, then loaded into Power BI where all KPIs were rebuilt as DAX measures in a dedicated _Measures table so every visual reads from one consistent definition.</w:t>
      </w:r>
    </w:p>
    <w:p w14:paraId="1B23C487" w14:textId="4E8E200B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Refresh plan: in a live setting this would refresh nightly from the procurement system export; as a portfolio project it's a static snapshot covering Jan 2022</w:t>
      </w:r>
      <w:r w:rsidR="00D813F2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Jan 2024.</w:t>
      </w:r>
    </w:p>
    <w:p w14:paraId="46372930" w14:textId="77777777" w:rsidR="007818C7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Method</w:t>
      </w:r>
    </w:p>
    <w:p w14:paraId="4D33EE7A" w14:textId="3F2C7CC3" w:rsidR="007818C7" w:rsidRDefault="00000000">
      <w:pPr>
        <w:spacing w:after="140" w:line="276" w:lineRule="auto"/>
      </w:pPr>
      <w:r>
        <w:rPr>
          <w:rFonts w:ascii="Calibri" w:eastAsia="Calibri" w:hAnsi="Calibri" w:cs="Calibri"/>
          <w:sz w:val="24"/>
          <w:szCs w:val="24"/>
        </w:rPr>
        <w:t xml:space="preserve">Three-stage build. First, MySQL was used to explore the raw procurement table and sanity-check the KPI logic before touching Power BI </w:t>
      </w:r>
      <w:r w:rsidR="00B50895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 order counts per supplier, on-time rate, defect rate, compliance rate, average lead time, defect cost, and a combined vendor scorecard query joining all four KPIs (see </w:t>
      </w:r>
      <w:proofErr w:type="spellStart"/>
      <w:r>
        <w:rPr>
          <w:rFonts w:ascii="Calibri" w:eastAsia="Calibri" w:hAnsi="Calibri" w:cs="Calibri"/>
          <w:sz w:val="24"/>
          <w:szCs w:val="24"/>
        </w:rPr>
        <w:t>procurement_analysis.sql</w:t>
      </w:r>
      <w:proofErr w:type="spellEnd"/>
      <w:r>
        <w:rPr>
          <w:rFonts w:ascii="Calibri" w:eastAsia="Calibri" w:hAnsi="Calibri" w:cs="Calibri"/>
          <w:sz w:val="24"/>
          <w:szCs w:val="24"/>
        </w:rPr>
        <w:t>). Second, the data was normalized in Excel.</w:t>
      </w:r>
      <w:r w:rsidR="00FC1AA6">
        <w:rPr>
          <w:rFonts w:ascii="Calibri" w:eastAsia="Calibri" w:hAnsi="Calibri" w:cs="Calibri"/>
          <w:sz w:val="24"/>
          <w:szCs w:val="24"/>
        </w:rPr>
        <w:t xml:space="preserve"> </w:t>
      </w:r>
      <w:r w:rsidR="00FC1AA6" w:rsidRPr="00FC1AA6">
        <w:rPr>
          <w:rFonts w:ascii="Calibri" w:eastAsia="Calibri" w:hAnsi="Calibri" w:cs="Calibri"/>
          <w:sz w:val="24"/>
          <w:szCs w:val="24"/>
        </w:rPr>
        <w:t>Weights were set at 30% on-time, 40% defect rate, 20% compliance and 10% lead time. Lead time got a low weight because on-time is defined by lead time, so a higher weight would count the same signal twice.</w:t>
      </w:r>
      <w:r>
        <w:rPr>
          <w:rFonts w:ascii="Calibri" w:eastAsia="Calibri" w:hAnsi="Calibri" w:cs="Calibri"/>
          <w:sz w:val="24"/>
          <w:szCs w:val="24"/>
        </w:rPr>
        <w:t xml:space="preserve"> Third, the model and report were built in Power BI, with every KPI reimplemented as a DAX measure in a dedicated _Measures table rather than a calculated column, so every visual reads from a single, consistent definition. Key measures:</w:t>
      </w:r>
    </w:p>
    <w:p w14:paraId="5C50A891" w14:textId="16F90DD9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i/>
          <w:iCs/>
          <w:sz w:val="24"/>
          <w:szCs w:val="24"/>
        </w:rPr>
        <w:t xml:space="preserve">Defect Rate % </w:t>
      </w:r>
      <w:r w:rsidR="00B50895">
        <w:rPr>
          <w:rFonts w:ascii="Calibri" w:eastAsia="Calibri" w:hAnsi="Calibri" w:cs="Calibri"/>
          <w:i/>
          <w:iCs/>
          <w:sz w:val="24"/>
          <w:szCs w:val="24"/>
        </w:rPr>
        <w:t>-</w:t>
      </w:r>
      <w:r>
        <w:rPr>
          <w:rFonts w:ascii="Calibri" w:eastAsia="Calibri" w:hAnsi="Calibri" w:cs="Calibri"/>
          <w:i/>
          <w:iCs/>
          <w:sz w:val="24"/>
          <w:szCs w:val="24"/>
        </w:rPr>
        <w:t xml:space="preserve"> total defective units ÷ total quantity, delivered orders only</w:t>
      </w:r>
    </w:p>
    <w:p w14:paraId="1D5FB23F" w14:textId="6C35E0D9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i/>
          <w:iCs/>
          <w:sz w:val="24"/>
          <w:szCs w:val="24"/>
        </w:rPr>
        <w:t xml:space="preserve">Compliance Rate % </w:t>
      </w:r>
      <w:r w:rsidR="00B50895">
        <w:rPr>
          <w:rFonts w:ascii="Calibri" w:eastAsia="Calibri" w:hAnsi="Calibri" w:cs="Calibri"/>
          <w:i/>
          <w:iCs/>
          <w:sz w:val="24"/>
          <w:szCs w:val="24"/>
        </w:rPr>
        <w:t>-</w:t>
      </w:r>
      <w:r>
        <w:rPr>
          <w:rFonts w:ascii="Calibri" w:eastAsia="Calibri" w:hAnsi="Calibri" w:cs="Calibri"/>
          <w:i/>
          <w:iCs/>
          <w:sz w:val="24"/>
          <w:szCs w:val="24"/>
        </w:rPr>
        <w:t xml:space="preserve"> compliant delivered orders ÷ all delivered orders</w:t>
      </w:r>
    </w:p>
    <w:p w14:paraId="7B45E01E" w14:textId="17F9E7EB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i/>
          <w:iCs/>
          <w:sz w:val="24"/>
          <w:szCs w:val="24"/>
        </w:rPr>
        <w:t xml:space="preserve">On-Time Rate % </w:t>
      </w:r>
      <w:r w:rsidR="00B50895">
        <w:rPr>
          <w:rFonts w:ascii="Calibri" w:eastAsia="Calibri" w:hAnsi="Calibri" w:cs="Calibri"/>
          <w:i/>
          <w:iCs/>
          <w:sz w:val="24"/>
          <w:szCs w:val="24"/>
        </w:rPr>
        <w:t>-</w:t>
      </w:r>
      <w:r>
        <w:rPr>
          <w:rFonts w:ascii="Calibri" w:eastAsia="Calibri" w:hAnsi="Calibri" w:cs="Calibri"/>
          <w:i/>
          <w:iCs/>
          <w:sz w:val="24"/>
          <w:szCs w:val="24"/>
        </w:rPr>
        <w:t xml:space="preserve"> orders delivered within the threshold ÷ all delivered orders with a delivery date</w:t>
      </w:r>
    </w:p>
    <w:p w14:paraId="42B3D8CF" w14:textId="44605403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i/>
          <w:iCs/>
          <w:sz w:val="24"/>
          <w:szCs w:val="24"/>
        </w:rPr>
        <w:t xml:space="preserve">Average Lead Time (Days) </w:t>
      </w:r>
      <w:r w:rsidR="00B50895">
        <w:rPr>
          <w:rFonts w:ascii="Calibri" w:eastAsia="Calibri" w:hAnsi="Calibri" w:cs="Calibri"/>
          <w:i/>
          <w:iCs/>
          <w:sz w:val="24"/>
          <w:szCs w:val="24"/>
        </w:rPr>
        <w:t>-</w:t>
      </w:r>
      <w:r>
        <w:rPr>
          <w:rFonts w:ascii="Calibri" w:eastAsia="Calibri" w:hAnsi="Calibri" w:cs="Calibri"/>
          <w:i/>
          <w:iCs/>
          <w:sz w:val="24"/>
          <w:szCs w:val="24"/>
        </w:rPr>
        <w:t xml:space="preserve"> mean of (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Delivery_Date</w:t>
      </w:r>
      <w:proofErr w:type="spellEnd"/>
      <w:r>
        <w:rPr>
          <w:rFonts w:ascii="Calibri" w:eastAsia="Calibri" w:hAnsi="Calibri" w:cs="Calibri"/>
          <w:i/>
          <w:iCs/>
          <w:sz w:val="24"/>
          <w:szCs w:val="24"/>
        </w:rPr>
        <w:t xml:space="preserve"> − 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Order_Date</w:t>
      </w:r>
      <w:proofErr w:type="spellEnd"/>
      <w:r>
        <w:rPr>
          <w:rFonts w:ascii="Calibri" w:eastAsia="Calibri" w:hAnsi="Calibri" w:cs="Calibri"/>
          <w:i/>
          <w:iCs/>
          <w:sz w:val="24"/>
          <w:szCs w:val="24"/>
        </w:rPr>
        <w:t>) across delivered orders</w:t>
      </w:r>
    </w:p>
    <w:p w14:paraId="0891450F" w14:textId="62746650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i/>
          <w:iCs/>
          <w:sz w:val="24"/>
          <w:szCs w:val="24"/>
        </w:rPr>
        <w:lastRenderedPageBreak/>
        <w:t xml:space="preserve">Defect Cost Impact </w:t>
      </w:r>
      <w:r w:rsidR="00B50895">
        <w:rPr>
          <w:rFonts w:ascii="Calibri" w:eastAsia="Calibri" w:hAnsi="Calibri" w:cs="Calibri"/>
          <w:i/>
          <w:iCs/>
          <w:sz w:val="24"/>
          <w:szCs w:val="24"/>
        </w:rPr>
        <w:t>-</w:t>
      </w:r>
      <w:r>
        <w:rPr>
          <w:rFonts w:ascii="Calibri" w:eastAsia="Calibri" w:hAnsi="Calibri" w:cs="Calibri"/>
          <w:i/>
          <w:iCs/>
          <w:sz w:val="24"/>
          <w:szCs w:val="24"/>
        </w:rPr>
        <w:t xml:space="preserve"> Σ (defective units × unit price), delivered orders</w:t>
      </w:r>
    </w:p>
    <w:p w14:paraId="48130B58" w14:textId="23C8A508" w:rsidR="007818C7" w:rsidRPr="00286C1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i/>
          <w:iCs/>
          <w:sz w:val="24"/>
          <w:szCs w:val="24"/>
        </w:rPr>
        <w:t xml:space="preserve">Composite Score </w:t>
      </w:r>
      <w:r w:rsidR="00B50895">
        <w:rPr>
          <w:rFonts w:ascii="Calibri" w:eastAsia="Calibri" w:hAnsi="Calibri" w:cs="Calibri"/>
          <w:i/>
          <w:iCs/>
          <w:sz w:val="24"/>
          <w:szCs w:val="24"/>
        </w:rPr>
        <w:t>-</w:t>
      </w:r>
      <w:r>
        <w:rPr>
          <w:rFonts w:ascii="Calibri" w:eastAsia="Calibri" w:hAnsi="Calibri" w:cs="Calibri"/>
          <w:i/>
          <w:iCs/>
          <w:sz w:val="24"/>
          <w:szCs w:val="24"/>
        </w:rPr>
        <w:t xml:space="preserve"> weighted blend: On-Time 30% + Quality (100 − Defect Rate) 40% + Compliance 20% + Lead-time efficiency 10%</w:t>
      </w:r>
      <w:r w:rsidR="00FC1AA6">
        <w:rPr>
          <w:rFonts w:ascii="Calibri" w:eastAsia="Calibri" w:hAnsi="Calibri" w:cs="Calibri"/>
          <w:i/>
          <w:iCs/>
          <w:sz w:val="24"/>
          <w:szCs w:val="24"/>
        </w:rPr>
        <w:t xml:space="preserve">. </w:t>
      </w:r>
      <w:r w:rsidR="00FC1AA6" w:rsidRPr="00FC1AA6">
        <w:rPr>
          <w:rFonts w:ascii="Calibri" w:eastAsia="Calibri" w:hAnsi="Calibri" w:cs="Calibri"/>
          <w:i/>
          <w:iCs/>
          <w:sz w:val="24"/>
          <w:szCs w:val="24"/>
        </w:rPr>
        <w:t xml:space="preserve">In Excel each metric was first scaled 0-100 (best supplier = 100) before weighting, giving </w:t>
      </w:r>
      <w:proofErr w:type="spellStart"/>
      <w:r w:rsidR="00FC1AA6" w:rsidRPr="00FC1AA6">
        <w:rPr>
          <w:rFonts w:ascii="Calibri" w:eastAsia="Calibri" w:hAnsi="Calibri" w:cs="Calibri"/>
          <w:i/>
          <w:iCs/>
          <w:sz w:val="24"/>
          <w:szCs w:val="24"/>
        </w:rPr>
        <w:t>Gamma_Co</w:t>
      </w:r>
      <w:proofErr w:type="spellEnd"/>
      <w:r w:rsidR="00FC1AA6" w:rsidRPr="00FC1AA6">
        <w:rPr>
          <w:rFonts w:ascii="Calibri" w:eastAsia="Calibri" w:hAnsi="Calibri" w:cs="Calibri"/>
          <w:i/>
          <w:iCs/>
          <w:sz w:val="24"/>
          <w:szCs w:val="24"/>
        </w:rPr>
        <w:t xml:space="preserve"> 81.1, </w:t>
      </w:r>
      <w:proofErr w:type="spellStart"/>
      <w:r w:rsidR="00FC1AA6" w:rsidRPr="00FC1AA6">
        <w:rPr>
          <w:rFonts w:ascii="Calibri" w:eastAsia="Calibri" w:hAnsi="Calibri" w:cs="Calibri"/>
          <w:i/>
          <w:iCs/>
          <w:sz w:val="24"/>
          <w:szCs w:val="24"/>
        </w:rPr>
        <w:t>Epsilon_Group</w:t>
      </w:r>
      <w:proofErr w:type="spellEnd"/>
      <w:r w:rsidR="00FC1AA6" w:rsidRPr="00FC1AA6">
        <w:rPr>
          <w:rFonts w:ascii="Calibri" w:eastAsia="Calibri" w:hAnsi="Calibri" w:cs="Calibri"/>
          <w:i/>
          <w:iCs/>
          <w:sz w:val="24"/>
          <w:szCs w:val="24"/>
        </w:rPr>
        <w:t xml:space="preserve"> 76.1, </w:t>
      </w:r>
      <w:proofErr w:type="spellStart"/>
      <w:r w:rsidR="00FC1AA6" w:rsidRPr="00FC1AA6">
        <w:rPr>
          <w:rFonts w:ascii="Calibri" w:eastAsia="Calibri" w:hAnsi="Calibri" w:cs="Calibri"/>
          <w:i/>
          <w:iCs/>
          <w:sz w:val="24"/>
          <w:szCs w:val="24"/>
        </w:rPr>
        <w:t>Alpha_Inc</w:t>
      </w:r>
      <w:proofErr w:type="spellEnd"/>
      <w:r w:rsidR="00FC1AA6" w:rsidRPr="00FC1AA6">
        <w:rPr>
          <w:rFonts w:ascii="Calibri" w:eastAsia="Calibri" w:hAnsi="Calibri" w:cs="Calibri"/>
          <w:i/>
          <w:iCs/>
          <w:sz w:val="24"/>
          <w:szCs w:val="24"/>
        </w:rPr>
        <w:t xml:space="preserve"> 74.0, </w:t>
      </w:r>
      <w:proofErr w:type="spellStart"/>
      <w:r w:rsidR="00FC1AA6" w:rsidRPr="00FC1AA6">
        <w:rPr>
          <w:rFonts w:ascii="Calibri" w:eastAsia="Calibri" w:hAnsi="Calibri" w:cs="Calibri"/>
          <w:i/>
          <w:iCs/>
          <w:sz w:val="24"/>
          <w:szCs w:val="24"/>
        </w:rPr>
        <w:t>Delta_Logistics</w:t>
      </w:r>
      <w:proofErr w:type="spellEnd"/>
      <w:r w:rsidR="00FC1AA6" w:rsidRPr="00FC1AA6">
        <w:rPr>
          <w:rFonts w:ascii="Calibri" w:eastAsia="Calibri" w:hAnsi="Calibri" w:cs="Calibri"/>
          <w:i/>
          <w:iCs/>
          <w:sz w:val="24"/>
          <w:szCs w:val="24"/>
        </w:rPr>
        <w:t xml:space="preserve"> 31.0 and </w:t>
      </w:r>
      <w:proofErr w:type="spellStart"/>
      <w:r w:rsidR="00FC1AA6" w:rsidRPr="00FC1AA6">
        <w:rPr>
          <w:rFonts w:ascii="Calibri" w:eastAsia="Calibri" w:hAnsi="Calibri" w:cs="Calibri"/>
          <w:i/>
          <w:iCs/>
          <w:sz w:val="24"/>
          <w:szCs w:val="24"/>
        </w:rPr>
        <w:t>Beta_Supplies</w:t>
      </w:r>
      <w:proofErr w:type="spellEnd"/>
      <w:r w:rsidR="00FC1AA6" w:rsidRPr="00FC1AA6">
        <w:rPr>
          <w:rFonts w:ascii="Calibri" w:eastAsia="Calibri" w:hAnsi="Calibri" w:cs="Calibri"/>
          <w:i/>
          <w:iCs/>
          <w:sz w:val="24"/>
          <w:szCs w:val="24"/>
        </w:rPr>
        <w:t xml:space="preserve"> 20.7. The Power BI measure uses raw rates, so its scores sit closer together.</w:t>
      </w:r>
    </w:p>
    <w:p w14:paraId="2BDF0F90" w14:textId="093DC572" w:rsidR="00286C17" w:rsidRPr="00286C17" w:rsidRDefault="00286C17">
      <w:pPr>
        <w:pStyle w:val="ListParagraph"/>
        <w:numPr>
          <w:ilvl w:val="0"/>
          <w:numId w:val="2"/>
        </w:numPr>
        <w:spacing w:after="80"/>
        <w:rPr>
          <w:rFonts w:ascii="Calibri" w:eastAsia="Calibri" w:hAnsi="Calibri" w:cs="Calibri"/>
          <w:i/>
          <w:iCs/>
          <w:sz w:val="24"/>
          <w:szCs w:val="24"/>
        </w:rPr>
      </w:pPr>
      <w:r w:rsidRPr="00286C17">
        <w:rPr>
          <w:rFonts w:ascii="Calibri" w:eastAsia="Calibri" w:hAnsi="Calibri" w:cs="Calibri"/>
          <w:i/>
          <w:iCs/>
          <w:sz w:val="24"/>
          <w:szCs w:val="24"/>
        </w:rPr>
        <w:t>A Supplier slicer on the Overview page drives cross-filtering across all visuals; a separate disconnected parameter table powers the Selection Filter card (defect cost for a chosen supplier or category) and the On Time Threshold input, kept independent so adjusting the benchmark doesn't affect the main comparison view.</w:t>
      </w:r>
    </w:p>
    <w:p w14:paraId="1DA6FFF8" w14:textId="18C316D5" w:rsidR="007818C7" w:rsidRDefault="00000000">
      <w:pPr>
        <w:spacing w:after="140" w:line="276" w:lineRule="auto"/>
      </w:pPr>
      <w:r>
        <w:rPr>
          <w:rFonts w:ascii="Calibri" w:eastAsia="Calibri" w:hAnsi="Calibri" w:cs="Calibri"/>
          <w:sz w:val="24"/>
          <w:szCs w:val="24"/>
        </w:rPr>
        <w:t xml:space="preserve">The report itself is three pages: an Overview (KPI cards, </w:t>
      </w:r>
      <w:r w:rsidR="00C0042C" w:rsidRPr="00C0042C">
        <w:rPr>
          <w:rFonts w:ascii="Calibri" w:eastAsia="Calibri" w:hAnsi="Calibri" w:cs="Calibri"/>
          <w:sz w:val="24"/>
          <w:szCs w:val="24"/>
        </w:rPr>
        <w:t>a Supplier slicer</w:t>
      </w:r>
      <w:r w:rsidR="00C0042C"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z w:val="24"/>
          <w:szCs w:val="24"/>
        </w:rPr>
        <w:t xml:space="preserve">on-time trend, supplier comparison, and a scorecard table), a Supplier Detail page (single-supplier drill-down with a composite-score gauge), and a Segment Analysis page </w:t>
      </w:r>
      <w:r w:rsidR="00F7115E" w:rsidRPr="00F7115E">
        <w:rPr>
          <w:rFonts w:ascii="Calibri" w:eastAsia="Calibri" w:hAnsi="Calibri" w:cs="Calibri"/>
          <w:sz w:val="24"/>
          <w:szCs w:val="24"/>
        </w:rPr>
        <w:t>(a key-drivers analysis of what makes orders late, explained by supplier, item category, quantity, unit price, negotiated price and compliance)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2AB68E22" w14:textId="77777777" w:rsidR="007818C7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Results</w:t>
      </w:r>
    </w:p>
    <w:p w14:paraId="38777B4E" w14:textId="6782B6D5" w:rsidR="007818C7" w:rsidRDefault="00000000">
      <w:pPr>
        <w:spacing w:after="140" w:line="276" w:lineRule="auto"/>
      </w:pPr>
      <w:r>
        <w:rPr>
          <w:rFonts w:ascii="Calibri" w:eastAsia="Calibri" w:hAnsi="Calibri" w:cs="Calibri"/>
          <w:sz w:val="24"/>
          <w:szCs w:val="24"/>
        </w:rPr>
        <w:t>The SQL exploration and the Power BI measures agree: across all 560 delivered orders, overall defect rate is 5.45%, compliance rate 82.86%, on-time rate 54.07% (11-day threshold), average lead time 10.49 days, and total defect cost impact is 1,960,188.84.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1559"/>
        <w:gridCol w:w="1417"/>
        <w:gridCol w:w="1276"/>
        <w:gridCol w:w="1559"/>
        <w:gridCol w:w="1701"/>
        <w:gridCol w:w="1276"/>
      </w:tblGrid>
      <w:tr w:rsidR="007818C7" w14:paraId="35BF5E04" w14:textId="77777777" w:rsidTr="00A70DAE">
        <w:trPr>
          <w:tblHeader/>
        </w:trPr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227B7" w14:textId="77777777" w:rsidR="007818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Supplier</w:t>
            </w:r>
          </w:p>
        </w:tc>
        <w:tc>
          <w:tcPr>
            <w:tcW w:w="155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A8327" w14:textId="77777777" w:rsidR="007818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Defect Rate %</w:t>
            </w:r>
          </w:p>
        </w:tc>
        <w:tc>
          <w:tcPr>
            <w:tcW w:w="141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649AF" w14:textId="77777777" w:rsidR="007818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Compliance %</w:t>
            </w:r>
          </w:p>
        </w:tc>
        <w:tc>
          <w:tcPr>
            <w:tcW w:w="127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5823D" w14:textId="77777777" w:rsidR="007818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On-Time %</w:t>
            </w:r>
          </w:p>
        </w:tc>
        <w:tc>
          <w:tcPr>
            <w:tcW w:w="155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21276" w14:textId="77777777" w:rsidR="007818C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Avg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Lead (days)</w:t>
            </w:r>
          </w:p>
        </w:tc>
        <w:tc>
          <w:tcPr>
            <w:tcW w:w="170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B0A76" w14:textId="77777777" w:rsidR="007818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Defect Cost Impact</w:t>
            </w:r>
          </w:p>
        </w:tc>
        <w:tc>
          <w:tcPr>
            <w:tcW w:w="127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D49A6" w14:textId="77777777" w:rsidR="007818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Composite Score</w:t>
            </w:r>
          </w:p>
        </w:tc>
      </w:tr>
      <w:tr w:rsidR="007818C7" w14:paraId="3CF78766" w14:textId="77777777" w:rsidTr="00A70DAE"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68AD6" w14:textId="77777777" w:rsidR="007818C7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Epsilon_Group</w:t>
            </w:r>
            <w:proofErr w:type="spellEnd"/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8DCE2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2.58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E72DC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98.33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95AEF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53.27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243B6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10.49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C827F" w14:textId="1CACFCC5" w:rsidR="007818C7" w:rsidRDefault="00000000">
            <w:r>
              <w:rPr>
                <w:rFonts w:ascii="Calibri" w:eastAsia="Calibri" w:hAnsi="Calibri" w:cs="Calibri"/>
                <w:color w:val="000000"/>
              </w:rPr>
              <w:t>194,733.64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712C3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79.37</w:t>
            </w:r>
          </w:p>
        </w:tc>
      </w:tr>
      <w:tr w:rsidR="007818C7" w14:paraId="0470296C" w14:textId="77777777" w:rsidTr="00A70DAE">
        <w:tc>
          <w:tcPr>
            <w:tcW w:w="15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2359C" w14:textId="77777777" w:rsidR="007818C7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Gamma_Co</w:t>
            </w:r>
            <w:proofErr w:type="spellEnd"/>
          </w:p>
        </w:tc>
        <w:tc>
          <w:tcPr>
            <w:tcW w:w="155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F8E8A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4.45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C417E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86.41</w:t>
            </w:r>
          </w:p>
        </w:tc>
        <w:tc>
          <w:tcPr>
            <w:tcW w:w="12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92DE7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61.29</w:t>
            </w:r>
          </w:p>
        </w:tc>
        <w:tc>
          <w:tcPr>
            <w:tcW w:w="155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2DA6C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9.90</w:t>
            </w:r>
          </w:p>
        </w:tc>
        <w:tc>
          <w:tcPr>
            <w:tcW w:w="170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24377" w14:textId="3369E0EB" w:rsidR="007818C7" w:rsidRDefault="00000000">
            <w:r>
              <w:rPr>
                <w:rFonts w:ascii="Calibri" w:eastAsia="Calibri" w:hAnsi="Calibri" w:cs="Calibri"/>
                <w:color w:val="000000"/>
              </w:rPr>
              <w:t>311,812.97</w:t>
            </w:r>
          </w:p>
        </w:tc>
        <w:tc>
          <w:tcPr>
            <w:tcW w:w="12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30B2A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78.94</w:t>
            </w:r>
          </w:p>
        </w:tc>
      </w:tr>
      <w:tr w:rsidR="007818C7" w14:paraId="2C7B4BCB" w14:textId="77777777" w:rsidTr="00A70DAE"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1BB92" w14:textId="77777777" w:rsidR="007818C7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Alpha_Inc</w:t>
            </w:r>
            <w:proofErr w:type="spellEnd"/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5B7BE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1.82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6B67C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93.46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3914F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51.69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A4A82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10.54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929A8" w14:textId="7FE6588E" w:rsidR="007818C7" w:rsidRDefault="00000000">
            <w:r>
              <w:rPr>
                <w:rFonts w:ascii="Calibri" w:eastAsia="Calibri" w:hAnsi="Calibri" w:cs="Calibri"/>
                <w:color w:val="000000"/>
              </w:rPr>
              <w:t>116,758.57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FD000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78.20</w:t>
            </w:r>
          </w:p>
        </w:tc>
      </w:tr>
      <w:tr w:rsidR="007818C7" w14:paraId="3430C7B6" w14:textId="77777777" w:rsidTr="00A70DAE">
        <w:tc>
          <w:tcPr>
            <w:tcW w:w="15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782A4" w14:textId="77777777" w:rsidR="007818C7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Delta_Logistics</w:t>
            </w:r>
            <w:proofErr w:type="spellEnd"/>
          </w:p>
        </w:tc>
        <w:tc>
          <w:tcPr>
            <w:tcW w:w="155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B8387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10.64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1A37D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61.67</w:t>
            </w:r>
          </w:p>
        </w:tc>
        <w:tc>
          <w:tcPr>
            <w:tcW w:w="12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9DD43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58.25</w:t>
            </w:r>
          </w:p>
        </w:tc>
        <w:tc>
          <w:tcPr>
            <w:tcW w:w="155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A0790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10.27</w:t>
            </w:r>
          </w:p>
        </w:tc>
        <w:tc>
          <w:tcPr>
            <w:tcW w:w="170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1104E" w14:textId="42E040D6" w:rsidR="007818C7" w:rsidRDefault="00000000">
            <w:r>
              <w:rPr>
                <w:rFonts w:ascii="Calibri" w:eastAsia="Calibri" w:hAnsi="Calibri" w:cs="Calibri"/>
                <w:color w:val="000000"/>
              </w:rPr>
              <w:t>783,449.66</w:t>
            </w:r>
          </w:p>
        </w:tc>
        <w:tc>
          <w:tcPr>
            <w:tcW w:w="12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B56E0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70.42</w:t>
            </w:r>
          </w:p>
        </w:tc>
      </w:tr>
      <w:tr w:rsidR="007818C7" w14:paraId="083BEFBC" w14:textId="77777777" w:rsidTr="00A70DAE"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A6004" w14:textId="77777777" w:rsidR="007818C7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Beta_Supplies</w:t>
            </w:r>
            <w:proofErr w:type="spellEnd"/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25D8E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7.42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C0434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75.45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9FCC8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46.00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35FD7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11.23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0BD7B" w14:textId="30243852" w:rsidR="007818C7" w:rsidRDefault="00000000">
            <w:r>
              <w:rPr>
                <w:rFonts w:ascii="Calibri" w:eastAsia="Calibri" w:hAnsi="Calibri" w:cs="Calibri"/>
                <w:color w:val="000000"/>
              </w:rPr>
              <w:t>553,434.00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1F39E" w14:textId="77777777" w:rsidR="007818C7" w:rsidRDefault="00000000">
            <w:r>
              <w:rPr>
                <w:rFonts w:ascii="Calibri" w:eastAsia="Calibri" w:hAnsi="Calibri" w:cs="Calibri"/>
                <w:color w:val="000000"/>
              </w:rPr>
              <w:t>70.31</w:t>
            </w:r>
          </w:p>
        </w:tc>
      </w:tr>
    </w:tbl>
    <w:p w14:paraId="7E68B205" w14:textId="77777777" w:rsidR="007818C7" w:rsidRDefault="007818C7">
      <w:pPr>
        <w:spacing w:before="160" w:after="100"/>
      </w:pPr>
    </w:p>
    <w:p w14:paraId="118268E6" w14:textId="77777777" w:rsidR="007818C7" w:rsidRDefault="00000000">
      <w:pPr>
        <w:spacing w:after="140" w:line="276" w:lineRule="auto"/>
      </w:pPr>
      <w:r>
        <w:rPr>
          <w:rFonts w:ascii="Calibri" w:eastAsia="Calibri" w:hAnsi="Calibri" w:cs="Calibri"/>
          <w:b/>
          <w:bCs/>
          <w:sz w:val="24"/>
          <w:szCs w:val="24"/>
        </w:rPr>
        <w:t>Sorted by Composite Score, low to high, the pattern is clear:</w:t>
      </w:r>
    </w:p>
    <w:p w14:paraId="52FEF56D" w14:textId="7E551745" w:rsidR="007818C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4"/>
          <w:szCs w:val="24"/>
        </w:rPr>
        <w:t>Delta_Logistics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is the clearest underperformer: worst defect rate (10.64%, ~2x the portfolio average), worst compliance rate (61.67%), and the single largest defect cost impact (783,450 </w:t>
      </w:r>
      <w:r w:rsidR="00B50895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 40% of the entire 1.96M defect cost pool) despite only being the 3rd largest supplier by order volume.</w:t>
      </w:r>
    </w:p>
    <w:p w14:paraId="1A1A4771" w14:textId="216AC00F" w:rsidR="007818C7" w:rsidRPr="003D2FF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4"/>
          <w:szCs w:val="24"/>
        </w:rPr>
        <w:t>Beta_Supplies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has the worst on-time rate (46.00%, and the highest average lead time at 11.23 days) and the second-highest defect cost (553,434), making it the weak link on delivery reliability specifically.</w:t>
      </w:r>
    </w:p>
    <w:p w14:paraId="5E2E720F" w14:textId="1E627884" w:rsidR="003D2FFB" w:rsidRPr="003D2FFB" w:rsidRDefault="003D2FFB">
      <w:pPr>
        <w:pStyle w:val="ListParagraph"/>
        <w:numPr>
          <w:ilvl w:val="0"/>
          <w:numId w:val="2"/>
        </w:numPr>
        <w:spacing w:after="80"/>
        <w:rPr>
          <w:rFonts w:ascii="Calibri" w:eastAsia="Calibri" w:hAnsi="Calibri" w:cs="Calibri"/>
          <w:sz w:val="24"/>
          <w:szCs w:val="24"/>
        </w:rPr>
      </w:pPr>
      <w:r w:rsidRPr="003D2FFB">
        <w:rPr>
          <w:rFonts w:ascii="Calibri" w:eastAsia="Calibri" w:hAnsi="Calibri" w:cs="Calibri"/>
          <w:sz w:val="24"/>
          <w:szCs w:val="24"/>
        </w:rPr>
        <w:t xml:space="preserve">Key Influencers found no reliable drivers of late delivery, because there are only 5 suppliers and about 492 usable orders. Top Segments found one pocket: 74 orders (15% of usable orders), all </w:t>
      </w:r>
      <w:proofErr w:type="spellStart"/>
      <w:r w:rsidRPr="003D2FFB">
        <w:rPr>
          <w:rFonts w:ascii="Calibri" w:eastAsia="Calibri" w:hAnsi="Calibri" w:cs="Calibri"/>
          <w:sz w:val="24"/>
          <w:szCs w:val="24"/>
        </w:rPr>
        <w:t>Beta_Supplies</w:t>
      </w:r>
      <w:proofErr w:type="spellEnd"/>
      <w:r w:rsidRPr="003D2FFB">
        <w:rPr>
          <w:rFonts w:ascii="Calibri" w:eastAsia="Calibri" w:hAnsi="Calibri" w:cs="Calibri"/>
          <w:sz w:val="24"/>
          <w:szCs w:val="24"/>
        </w:rPr>
        <w:t xml:space="preserve"> orders outside Office Supplies, with a 59.5% late rate versus 45.9% overall.</w:t>
      </w:r>
    </w:p>
    <w:p w14:paraId="7D3382A7" w14:textId="6EFB2877" w:rsidR="007818C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Epsilon_Group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 </w:t>
      </w:r>
      <w:proofErr w:type="spellStart"/>
      <w:r>
        <w:rPr>
          <w:rFonts w:ascii="Calibri" w:eastAsia="Calibri" w:hAnsi="Calibri" w:cs="Calibri"/>
          <w:sz w:val="24"/>
          <w:szCs w:val="24"/>
        </w:rPr>
        <w:t>Alpha_Inc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are the strongest performers on quality and compliance (defect rates under 2.6%, compliance above 93%), but neither leads on speed </w:t>
      </w:r>
      <w:r w:rsidR="00B50895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Gamma_Co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has the best on-time rate (61.29%) and shortest average lead time (9.90 days).</w:t>
      </w:r>
    </w:p>
    <w:p w14:paraId="3C28413F" w14:textId="31F920A7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Negotiated pricing does not explain the gap: average discount off list price is essentially flat across suppliers (7.8%</w:t>
      </w:r>
      <w:r w:rsidR="00B50895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8.2%), so </w:t>
      </w:r>
      <w:proofErr w:type="spellStart"/>
      <w:r>
        <w:rPr>
          <w:rFonts w:ascii="Calibri" w:eastAsia="Calibri" w:hAnsi="Calibri" w:cs="Calibri"/>
          <w:sz w:val="24"/>
          <w:szCs w:val="24"/>
        </w:rPr>
        <w:t>Delta_Logistics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 </w:t>
      </w:r>
      <w:proofErr w:type="spellStart"/>
      <w:r>
        <w:rPr>
          <w:rFonts w:ascii="Calibri" w:eastAsia="Calibri" w:hAnsi="Calibri" w:cs="Calibri"/>
          <w:sz w:val="24"/>
          <w:szCs w:val="24"/>
        </w:rPr>
        <w:t>Beta_Supplies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are not “cheap but risky” </w:t>
      </w:r>
      <w:r w:rsidR="00B50895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 the business is not being compensated in price for the quality and delivery risk it is absorbing.</w:t>
      </w:r>
    </w:p>
    <w:p w14:paraId="6F5BDC09" w14:textId="00695B2E" w:rsidR="007818C7" w:rsidRPr="00FC1AA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 xml:space="preserve">The pattern holds by category too: Raw Materials and MRO carry the highest defect rates (6.28% and 4.94%), while Office Supplies has both the best on-time rate (59.62%) and lowest average lead time (9.79 days) </w:t>
      </w:r>
      <w:r w:rsidR="00B50895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 category alone is a secondary factor next to which supplier fulfilled the order.</w:t>
      </w:r>
    </w:p>
    <w:p w14:paraId="2FC46098" w14:textId="755171CD" w:rsidR="00FC1AA6" w:rsidRPr="00FC1AA6" w:rsidRDefault="00FC1AA6">
      <w:pPr>
        <w:pStyle w:val="ListParagraph"/>
        <w:numPr>
          <w:ilvl w:val="0"/>
          <w:numId w:val="2"/>
        </w:numPr>
        <w:spacing w:after="80"/>
        <w:rPr>
          <w:rFonts w:ascii="Calibri" w:eastAsia="Calibri" w:hAnsi="Calibri" w:cs="Calibri"/>
          <w:sz w:val="24"/>
          <w:szCs w:val="24"/>
        </w:rPr>
      </w:pPr>
      <w:proofErr w:type="spellStart"/>
      <w:r w:rsidRPr="00FC1AA6">
        <w:rPr>
          <w:rFonts w:ascii="Calibri" w:eastAsia="Calibri" w:hAnsi="Calibri" w:cs="Calibri"/>
          <w:sz w:val="24"/>
          <w:szCs w:val="24"/>
        </w:rPr>
        <w:t>Delta_Logistics</w:t>
      </w:r>
      <w:proofErr w:type="spellEnd"/>
      <w:r w:rsidRPr="00FC1AA6">
        <w:rPr>
          <w:rFonts w:ascii="Calibri" w:eastAsia="Calibri" w:hAnsi="Calibri" w:cs="Calibri"/>
          <w:sz w:val="24"/>
          <w:szCs w:val="24"/>
        </w:rPr>
        <w:t xml:space="preserve"> and </w:t>
      </w:r>
      <w:proofErr w:type="spellStart"/>
      <w:r w:rsidRPr="00FC1AA6">
        <w:rPr>
          <w:rFonts w:ascii="Calibri" w:eastAsia="Calibri" w:hAnsi="Calibri" w:cs="Calibri"/>
          <w:sz w:val="24"/>
          <w:szCs w:val="24"/>
        </w:rPr>
        <w:t>Beta_Supplies</w:t>
      </w:r>
      <w:proofErr w:type="spellEnd"/>
      <w:r w:rsidRPr="00FC1AA6">
        <w:rPr>
          <w:rFonts w:ascii="Calibri" w:eastAsia="Calibri" w:hAnsi="Calibri" w:cs="Calibri"/>
          <w:sz w:val="24"/>
          <w:szCs w:val="24"/>
        </w:rPr>
        <w:t xml:space="preserve"> together account for 1.34M, about 68% of the 1.96M defect cost pool, so 2 of 5 suppliers drive most of the cost, which supports the hypothesis.</w:t>
      </w:r>
    </w:p>
    <w:p w14:paraId="3215306B" w14:textId="77777777" w:rsidR="007818C7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Recommendations</w:t>
      </w:r>
    </w:p>
    <w:p w14:paraId="71EF491E" w14:textId="5087AE26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 xml:space="preserve">Put </w:t>
      </w:r>
      <w:proofErr w:type="spellStart"/>
      <w:r>
        <w:rPr>
          <w:rFonts w:ascii="Calibri" w:eastAsia="Calibri" w:hAnsi="Calibri" w:cs="Calibri"/>
          <w:sz w:val="24"/>
          <w:szCs w:val="24"/>
        </w:rPr>
        <w:t>Delta_Logistics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on a formal corrective-action plan tied to defect rate and compliance, with a defined review point; the 783K defect cost impact alone justifies dedicating supplier-quality resources here first.</w:t>
      </w:r>
    </w:p>
    <w:p w14:paraId="03D4F259" w14:textId="5A0E4995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 xml:space="preserve">Address </w:t>
      </w:r>
      <w:proofErr w:type="spellStart"/>
      <w:r>
        <w:rPr>
          <w:rFonts w:ascii="Calibri" w:eastAsia="Calibri" w:hAnsi="Calibri" w:cs="Calibri"/>
          <w:sz w:val="24"/>
          <w:szCs w:val="24"/>
        </w:rPr>
        <w:t>Beta_Supplies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' on-time performance specifically </w:t>
      </w:r>
      <w:r w:rsidR="00B50895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 investigate whether it's a lead-time planning issue or a capacity issue, since its quality metrics are not the worst but its delivery reliability is.</w:t>
      </w:r>
    </w:p>
    <w:p w14:paraId="1B61E9EB" w14:textId="6B3BDDCD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 xml:space="preserve">Use </w:t>
      </w:r>
      <w:proofErr w:type="spellStart"/>
      <w:r>
        <w:rPr>
          <w:rFonts w:ascii="Calibri" w:eastAsia="Calibri" w:hAnsi="Calibri" w:cs="Calibri"/>
          <w:sz w:val="24"/>
          <w:szCs w:val="24"/>
        </w:rPr>
        <w:t>Epsilon_Group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 </w:t>
      </w:r>
      <w:proofErr w:type="spellStart"/>
      <w:r>
        <w:rPr>
          <w:rFonts w:ascii="Calibri" w:eastAsia="Calibri" w:hAnsi="Calibri" w:cs="Calibri"/>
          <w:sz w:val="24"/>
          <w:szCs w:val="24"/>
        </w:rPr>
        <w:t>Gamma_Co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as reference points in supplier conversations: Epsilon on quality/compliance, Gamma on speed </w:t>
      </w:r>
      <w:r w:rsidR="00B50895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 neither commands a price premium for that performance, which strengthens the case for shifting volume toward them.</w:t>
      </w:r>
    </w:p>
    <w:p w14:paraId="1657AEF2" w14:textId="77777777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Revisit sourcing strategy for Raw Materials and MRO categories, where defect rates run highest regardless of supplier, to check whether this is a specification or incoming-inspection gap rather than purely a vendor issue.</w:t>
      </w:r>
    </w:p>
    <w:p w14:paraId="3CDF33D6" w14:textId="77777777" w:rsidR="007818C7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Next Steps</w:t>
      </w:r>
    </w:p>
    <w:p w14:paraId="59D45BE0" w14:textId="77777777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Add a rolling 3-month trend view per supplier so a single bad month doesn't get read the same as a sustained pattern.</w:t>
      </w:r>
    </w:p>
    <w:p w14:paraId="42D596FD" w14:textId="3F8398C4" w:rsidR="007818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 xml:space="preserve">Layer in Pending / Partially Delivered / Cancelled orders (28% of the dataset) as a separate </w:t>
      </w:r>
      <w:r w:rsidR="00226209">
        <w:rPr>
          <w:rFonts w:ascii="Calibri" w:eastAsia="Calibri" w:hAnsi="Calibri" w:cs="Calibri"/>
          <w:sz w:val="24"/>
          <w:szCs w:val="24"/>
        </w:rPr>
        <w:t>fulfilment-risk</w:t>
      </w:r>
      <w:r>
        <w:rPr>
          <w:rFonts w:ascii="Calibri" w:eastAsia="Calibri" w:hAnsi="Calibri" w:cs="Calibri"/>
          <w:sz w:val="24"/>
          <w:szCs w:val="24"/>
        </w:rPr>
        <w:t xml:space="preserve"> view </w:t>
      </w:r>
      <w:r w:rsidR="00B50895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 this project scoped Delivered orders only for the quality/timeliness KPIs.</w:t>
      </w:r>
    </w:p>
    <w:p w14:paraId="170E2FFE" w14:textId="77777777" w:rsidR="007818C7" w:rsidRPr="00D8557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Push the on-time threshold slicer into the write-up as a sensitivity check (e.g. show results at 7-day and 14-day thresholds) to confirm the supplier ranking is not an artifact of the 11-day cutoff.</w:t>
      </w:r>
    </w:p>
    <w:p w14:paraId="13470C68" w14:textId="3FDE477A" w:rsidR="00D8557F" w:rsidRPr="00D8557F" w:rsidRDefault="00D8557F">
      <w:pPr>
        <w:pStyle w:val="ListParagraph"/>
        <w:numPr>
          <w:ilvl w:val="0"/>
          <w:numId w:val="2"/>
        </w:numPr>
        <w:spacing w:after="80"/>
        <w:rPr>
          <w:rFonts w:ascii="Calibri" w:eastAsia="Calibri" w:hAnsi="Calibri" w:cs="Calibri"/>
          <w:sz w:val="24"/>
          <w:szCs w:val="24"/>
        </w:rPr>
      </w:pPr>
      <w:r w:rsidRPr="00D8557F">
        <w:rPr>
          <w:rFonts w:ascii="Calibri" w:eastAsia="Calibri" w:hAnsi="Calibri" w:cs="Calibri"/>
          <w:sz w:val="24"/>
          <w:szCs w:val="24"/>
        </w:rPr>
        <w:t>Add more suppliers so Key Influencers has enough data to find reliable drivers of late delivery.</w:t>
      </w:r>
    </w:p>
    <w:sectPr w:rsidR="00D8557F" w:rsidRPr="00D8557F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6212D"/>
    <w:multiLevelType w:val="hybridMultilevel"/>
    <w:tmpl w:val="FC98017A"/>
    <w:lvl w:ilvl="0" w:tplc="08F86754">
      <w:start w:val="1"/>
      <w:numFmt w:val="bullet"/>
      <w:lvlText w:val="•"/>
      <w:lvlJc w:val="left"/>
      <w:pPr>
        <w:ind w:left="431" w:hanging="259"/>
      </w:pPr>
    </w:lvl>
    <w:lvl w:ilvl="1" w:tplc="799268CA">
      <w:numFmt w:val="decimal"/>
      <w:lvlText w:val=""/>
      <w:lvlJc w:val="left"/>
    </w:lvl>
    <w:lvl w:ilvl="2" w:tplc="94B8D18C">
      <w:numFmt w:val="decimal"/>
      <w:lvlText w:val=""/>
      <w:lvlJc w:val="left"/>
    </w:lvl>
    <w:lvl w:ilvl="3" w:tplc="8154DC72">
      <w:numFmt w:val="decimal"/>
      <w:lvlText w:val=""/>
      <w:lvlJc w:val="left"/>
    </w:lvl>
    <w:lvl w:ilvl="4" w:tplc="A3AEC1D4">
      <w:numFmt w:val="decimal"/>
      <w:lvlText w:val=""/>
      <w:lvlJc w:val="left"/>
    </w:lvl>
    <w:lvl w:ilvl="5" w:tplc="8068779C">
      <w:numFmt w:val="decimal"/>
      <w:lvlText w:val=""/>
      <w:lvlJc w:val="left"/>
    </w:lvl>
    <w:lvl w:ilvl="6" w:tplc="4072D67E">
      <w:numFmt w:val="decimal"/>
      <w:lvlText w:val=""/>
      <w:lvlJc w:val="left"/>
    </w:lvl>
    <w:lvl w:ilvl="7" w:tplc="3D8EEBFE">
      <w:numFmt w:val="decimal"/>
      <w:lvlText w:val=""/>
      <w:lvlJc w:val="left"/>
    </w:lvl>
    <w:lvl w:ilvl="8" w:tplc="F1BE8FC6">
      <w:numFmt w:val="decimal"/>
      <w:lvlText w:val=""/>
      <w:lvlJc w:val="left"/>
    </w:lvl>
  </w:abstractNum>
  <w:abstractNum w:abstractNumId="1" w15:restartNumberingAfterBreak="0">
    <w:nsid w:val="16DA68AA"/>
    <w:multiLevelType w:val="hybridMultilevel"/>
    <w:tmpl w:val="B4FA72E2"/>
    <w:lvl w:ilvl="0" w:tplc="C4581902">
      <w:start w:val="1"/>
      <w:numFmt w:val="bullet"/>
      <w:lvlText w:val="●"/>
      <w:lvlJc w:val="left"/>
      <w:pPr>
        <w:ind w:left="720" w:hanging="360"/>
      </w:pPr>
    </w:lvl>
    <w:lvl w:ilvl="1" w:tplc="D30024D0">
      <w:start w:val="1"/>
      <w:numFmt w:val="bullet"/>
      <w:lvlText w:val="○"/>
      <w:lvlJc w:val="left"/>
      <w:pPr>
        <w:ind w:left="1440" w:hanging="360"/>
      </w:pPr>
    </w:lvl>
    <w:lvl w:ilvl="2" w:tplc="C710467A">
      <w:start w:val="1"/>
      <w:numFmt w:val="bullet"/>
      <w:lvlText w:val="■"/>
      <w:lvlJc w:val="left"/>
      <w:pPr>
        <w:ind w:left="2160" w:hanging="360"/>
      </w:pPr>
    </w:lvl>
    <w:lvl w:ilvl="3" w:tplc="2B2A695E">
      <w:start w:val="1"/>
      <w:numFmt w:val="bullet"/>
      <w:lvlText w:val="●"/>
      <w:lvlJc w:val="left"/>
      <w:pPr>
        <w:ind w:left="2880" w:hanging="360"/>
      </w:pPr>
    </w:lvl>
    <w:lvl w:ilvl="4" w:tplc="AAF2769A">
      <w:start w:val="1"/>
      <w:numFmt w:val="bullet"/>
      <w:lvlText w:val="○"/>
      <w:lvlJc w:val="left"/>
      <w:pPr>
        <w:ind w:left="3600" w:hanging="360"/>
      </w:pPr>
    </w:lvl>
    <w:lvl w:ilvl="5" w:tplc="66EA81F6">
      <w:start w:val="1"/>
      <w:numFmt w:val="bullet"/>
      <w:lvlText w:val="■"/>
      <w:lvlJc w:val="left"/>
      <w:pPr>
        <w:ind w:left="4320" w:hanging="360"/>
      </w:pPr>
    </w:lvl>
    <w:lvl w:ilvl="6" w:tplc="51DCDCD4">
      <w:start w:val="1"/>
      <w:numFmt w:val="bullet"/>
      <w:lvlText w:val="●"/>
      <w:lvlJc w:val="left"/>
      <w:pPr>
        <w:ind w:left="5040" w:hanging="360"/>
      </w:pPr>
    </w:lvl>
    <w:lvl w:ilvl="7" w:tplc="509624D6">
      <w:start w:val="1"/>
      <w:numFmt w:val="bullet"/>
      <w:lvlText w:val="●"/>
      <w:lvlJc w:val="left"/>
      <w:pPr>
        <w:ind w:left="5760" w:hanging="360"/>
      </w:pPr>
    </w:lvl>
    <w:lvl w:ilvl="8" w:tplc="8F58A2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852D24"/>
    <w:multiLevelType w:val="hybridMultilevel"/>
    <w:tmpl w:val="0074B224"/>
    <w:lvl w:ilvl="0" w:tplc="BB8EB1C2">
      <w:start w:val="1"/>
      <w:numFmt w:val="decimal"/>
      <w:lvlText w:val="%1."/>
      <w:lvlJc w:val="left"/>
      <w:pPr>
        <w:ind w:left="431" w:hanging="316"/>
      </w:pPr>
    </w:lvl>
    <w:lvl w:ilvl="1" w:tplc="0F1C133A">
      <w:numFmt w:val="decimal"/>
      <w:lvlText w:val=""/>
      <w:lvlJc w:val="left"/>
    </w:lvl>
    <w:lvl w:ilvl="2" w:tplc="E2F46288">
      <w:numFmt w:val="decimal"/>
      <w:lvlText w:val=""/>
      <w:lvlJc w:val="left"/>
    </w:lvl>
    <w:lvl w:ilvl="3" w:tplc="6E8A32D0">
      <w:numFmt w:val="decimal"/>
      <w:lvlText w:val=""/>
      <w:lvlJc w:val="left"/>
    </w:lvl>
    <w:lvl w:ilvl="4" w:tplc="E37C894A">
      <w:numFmt w:val="decimal"/>
      <w:lvlText w:val=""/>
      <w:lvlJc w:val="left"/>
    </w:lvl>
    <w:lvl w:ilvl="5" w:tplc="53205774">
      <w:numFmt w:val="decimal"/>
      <w:lvlText w:val=""/>
      <w:lvlJc w:val="left"/>
    </w:lvl>
    <w:lvl w:ilvl="6" w:tplc="69EAD222">
      <w:numFmt w:val="decimal"/>
      <w:lvlText w:val=""/>
      <w:lvlJc w:val="left"/>
    </w:lvl>
    <w:lvl w:ilvl="7" w:tplc="E9309E34">
      <w:numFmt w:val="decimal"/>
      <w:lvlText w:val=""/>
      <w:lvlJc w:val="left"/>
    </w:lvl>
    <w:lvl w:ilvl="8" w:tplc="AC108B22">
      <w:numFmt w:val="decimal"/>
      <w:lvlText w:val=""/>
      <w:lvlJc w:val="left"/>
    </w:lvl>
  </w:abstractNum>
  <w:num w:numId="1" w16cid:durableId="1217282081">
    <w:abstractNumId w:val="1"/>
    <w:lvlOverride w:ilvl="0">
      <w:startOverride w:val="1"/>
    </w:lvlOverride>
  </w:num>
  <w:num w:numId="2" w16cid:durableId="607392088">
    <w:abstractNumId w:val="0"/>
    <w:lvlOverride w:ilvl="0">
      <w:startOverride w:val="1"/>
    </w:lvlOverride>
  </w:num>
  <w:num w:numId="3" w16cid:durableId="6021109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8C7"/>
    <w:rsid w:val="000F0599"/>
    <w:rsid w:val="00226209"/>
    <w:rsid w:val="00286C17"/>
    <w:rsid w:val="003D2FFB"/>
    <w:rsid w:val="003D4A15"/>
    <w:rsid w:val="00402A7A"/>
    <w:rsid w:val="004C6328"/>
    <w:rsid w:val="007818C7"/>
    <w:rsid w:val="00A70DAE"/>
    <w:rsid w:val="00AE6BBD"/>
    <w:rsid w:val="00B50895"/>
    <w:rsid w:val="00C0042C"/>
    <w:rsid w:val="00C85460"/>
    <w:rsid w:val="00CF0CA3"/>
    <w:rsid w:val="00D813F2"/>
    <w:rsid w:val="00D8557F"/>
    <w:rsid w:val="00F7115E"/>
    <w:rsid w:val="00FA1137"/>
    <w:rsid w:val="00FC1AA6"/>
    <w:rsid w:val="00FE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4D9FF"/>
  <w15:docId w15:val="{B9072A80-6471-4A44-A262-B9891FCCD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5</Pages>
  <Words>1817</Words>
  <Characters>10357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Supraja sharma</cp:lastModifiedBy>
  <cp:revision>13</cp:revision>
  <dcterms:created xsi:type="dcterms:W3CDTF">2026-08-07T18:11:00Z</dcterms:created>
  <dcterms:modified xsi:type="dcterms:W3CDTF">2026-10-10T20:46:00Z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1db4b8b4-15dd-47d2-81c8-8aaceff9928b</vt:lpwstr>
  </property>
</Properties>
</file>