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sectPr>
      <w:pgSz w:w="12240" w:h="15840"/>
      <w:pgMar w:top="1080" w:right="1080" w:bottom="1080" w:left="1080"/>
    </w:sectPr>
    <w:p>
      <w:pPr>
        <w:pStyle w:val="Normal"/>
        <w:spacing w:after="40"/>
      </w:pPr>
      <w:r>
        <w:rPr>
          <w:b/>
          <w:sz w:val="52"/>
          <w:szCs w:val="52"/>
          <w:color w:val="1F497D"/>
        </w:rPr>
        <w:t xml:space="preserve">FuSION</w:t>
      </w:r>
    </w:p>
    <w:p>
      <w:pPr>
        <w:pStyle w:val="Normal"/>
        <w:spacing w:after="40"/>
      </w:pPr>
      <w:r>
        <w:rPr>
          <w:sz w:val="26"/>
          <w:szCs w:val="26"/>
          <w:color w:val="2E74B5"/>
        </w:rPr>
        <w:t xml:space="preserve">Functional Signalling Integration &amp; Optimization Network</w:t>
      </w:r>
    </w:p>
    <w:p>
      <w:pPr>
        <w:pStyle w:val="Normal"/>
        <w:spacing w:after="40"/>
      </w:pPr>
      <w:r>
        <w:rPr>
          <w:b/>
          <w:sz w:val="28"/>
          <w:szCs w:val="28"/>
          <w:color w:val="404040"/>
        </w:rPr>
        <w:t xml:space="preserve">Use Case Document — Frontend UI</w:t>
      </w:r>
    </w:p>
    <w:p>
      <w:pPr>
        <w:pStyle w:val="Normal"/>
        <w:spacing w:after="20"/>
      </w:pPr>
      <w:r>
        <w:rPr>
          <w:sz w:val="20"/>
          <w:szCs w:val="20"/>
          <w:color w:val="666666"/>
        </w:rPr>
        <w:t xml:space="preserve">Version 2.0  |  June 2026</w:t>
      </w:r>
    </w:p>
    <w:p>
      <w:pPr>
        <w:pStyle w:val="Normal"/>
        <w:spacing w:after="200"/>
      </w:pPr>
      <w:r>
        <w:rPr>
          <w:sz w:val="20"/>
          <w:szCs w:val="20"/>
          <w:color w:val="666666"/>
        </w:rPr>
        <w:t xml:space="preserve">Prepared by: Development Team</w:t>
      </w:r>
    </w:p>
    <w:p>
      <w:pPr>
        <w:pBdr>
          <w:bottom w:val="single" w:sz="6" w:space="1" w:color="2E74B5"/>
        </w:pBdr>
        <w:spacing w:after="100"/>
      </w:pPr>
    </w:p>
    <w:p>
      <w:pPr>
        <w:spacing w:after="80"/>
      </w:pPr>
    </w:p>
    <w:p>
      <w:pPr>
        <w:pStyle w:val="Heading1"/>
        <w:spacing w:before="200" w:after="100"/>
      </w:pPr>
      <w:r>
        <w:rPr>
          <w:b/>
          <w:sz w:val="36"/>
          <w:szCs w:val="36"/>
          <w:color w:val="1F497D"/>
        </w:rPr>
        <w:t xml:space="preserve">1.  Introduction</w:t>
      </w:r>
    </w:p>
    <w:p>
      <w:pPr>
        <w:pBdr>
          <w:bottom w:val="single" w:sz="6" w:space="1" w:color="2E74B5"/>
        </w:pBdr>
        <w:spacing w:after="100"/>
      </w:pPr>
    </w:p>
    <w:p>
      <w:pPr>
        <w:pStyle w:val="Normal"/>
        <w:spacing w:after="160"/>
      </w:pPr>
      <w:r>
        <w:rPr>
          <w:sz w:val="22"/>
          <w:szCs w:val="22"/>
        </w:rPr>
        <w:t xml:space="preserve">This document describes the use cases for the updated FuSION frontend (Version 2.0). It covers all user-facing interactions introduced in the current release, including the UI redesign, new burger-menu navigation, coexpression input parameters, relaxation bound steppers, and session-level pipeline persistence. Each use case is presented from the perspective of the Researcher interacting with the system.</w:t>
      </w:r>
    </w:p>
    <w:p>
      <w:pPr>
        <w:pStyle w:val="Heading1"/>
        <w:spacing w:before="200" w:after="100"/>
      </w:pPr>
      <w:r>
        <w:rPr>
          <w:b/>
          <w:sz w:val="36"/>
          <w:szCs w:val="36"/>
          <w:color w:val="1F497D"/>
        </w:rPr>
        <w:t xml:space="preserve">2.  Actors</w:t>
      </w:r>
    </w:p>
    <w:p>
      <w:pPr>
        <w:pBdr>
          <w:bottom w:val="single" w:sz="6" w:space="1" w:color="2E74B5"/>
        </w:pBdr>
        <w:spacing w:after="100"/>
      </w:pP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Actor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Description</w:t>
            </w:r>
          </w:p>
        </w:tc>
      </w:t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Primary user — configures inputs and executes pathway analyses.</w:t>
            </w:r>
          </w:p>
        </w:tc>
      </w:t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System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FuSION application — frontend UI and backend engine.</w:t>
            </w:r>
          </w:p>
        </w:tc>
      </w:tr>
    </w:tbl>
    <w:p>
      <w:pPr>
        <w:spacing w:after="80"/>
      </w:pPr>
    </w:p>
    <w:p>
      <w:pPr>
        <w:pStyle w:val="Heading1"/>
        <w:spacing w:before="200" w:after="100"/>
      </w:pPr>
      <w:r>
        <w:rPr>
          <w:b/>
          <w:sz w:val="36"/>
          <w:szCs w:val="36"/>
          <w:color w:val="1F497D"/>
        </w:rPr>
        <w:t xml:space="preserve">3.  Use Cases</w:t>
      </w:r>
    </w:p>
    <w:p>
      <w:pPr>
        <w:pBdr>
          <w:bottom w:val="single" w:sz="6" w:space="1" w:color="2E74B5"/>
        </w:pBdr>
        <w:spacing w:after="10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UC-01  —  Login and Account Access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UC-01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Login and Account Access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Application is installed and running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User launches FuSION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the login screen — centered card with FuSION branding, username and password fields (labels above fields), Sign In button, and a Sign Up link.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User enters credentials and clicks Sign In.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System validates credentials and navigates to the Sessions screen.</w:t>
      </w:r>
    </w:p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Alternate Flow — Sign Up: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1a. User clicks 'Don't have an account? Sign up.'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1b. System shows the Sign Up card with Username, Email, Password, Confirm Password fields.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1c. User fills in details and clicks Sign Up. System creates the account.</w:t>
      </w:r>
    </w:p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UI Notes: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Window supports drag-to-move (drag the header), maximize via the □ button, and free resize by dragging the window edges. Both login and signup cards include maximize and close controls.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Researcher is authenticated and on the Sessions screen.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UC-02  —  Session Management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UC-02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Manage Sessions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is logged in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Sessions screen is displayed after login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all saved sessions in a scrollable list with name and timestamp.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Researcher selects a session and chooses one of the following actions:</w:t>
      </w:r>
    </w:p>
    <w:p>
      <w:pPr>
        <w:spacing w:after="80"/>
      </w:pP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Button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Action</w:t>
            </w:r>
          </w:p>
        </w:tc>
      </w:t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Configure →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Opens full configuration flow starting from Working Directory.</w:t>
            </w:r>
          </w:p>
        </w:tc>
      </w:t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▶  Submit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Skips all configuration screens; opens Pipeline Editor with saved pipeline pre-loaded.</w:t>
            </w:r>
          </w:p>
        </w:tc>
      </w:t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Delete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Prompts confirmation, then permanently removes the session.</w:t>
            </w:r>
          </w:p>
        </w:tc>
      </w:t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New Session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Prompts for a session name, creates it, and opens the Pipeline Editor.</w:t>
            </w:r>
          </w:p>
        </w:tc>
      </w:tr>
      <w:tr>
        <w:tc>
          <w:tcPr>
            <w:tcW w:w="2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Log Out</w:t>
            </w:r>
          </w:p>
        </w:tc>
        <w:tc>
          <w:tcPr>
            <w:tcW w:w="7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Returns to the Login screen.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Alternate Flow — No Sessions Exist: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3a. The list is empty. Researcher clicks New Session to create the first session.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Researcher enters the desired flow for the selected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UC-03  —  Direct Navigation via Burger Menu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UC-03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Navigate Directly Between Configuration Steps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is on any post-login configuration panel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clicks the ☰ hamburger button in the header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Researcher clicks ☰ in the top-left of the header bar (visible on all panels).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System displays a dropdown listing all 9 configuration steps.</w:t>
      </w:r>
    </w:p>
    <w:p>
      <w:pPr>
        <w:spacing w:after="80"/>
      </w:pP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#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Step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1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📁  Working Directory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2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📄  Log Fold Changes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3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🔗  KEGG / XML Files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4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🔢  Reach Path Bound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5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⚖️   Relaxation Bounds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6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🔍  Threshold Filter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7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➡️   Edge Files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8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🔬  Node IDs</w:t>
            </w:r>
          </w:p>
        </w:tc>
      </w:tr>
      <w:tr>
        <w:tc>
          <w:tcPr>
            <w:tcW w:w="7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9</w:t>
            </w:r>
          </w:p>
        </w:tc>
        <w:tc>
          <w:tcPr>
            <w:tcW w:w="83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⚙️   Pipeline Editor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sz w:val="20"/>
          <w:szCs w:val="20"/>
        </w:rPr>
        <w:t xml:space="preserve">3.  Researcher selects a step. System navigates directly to that panel, initialised with the current session's saved data.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Researcher is on the selected step without stepping through intermediate screens.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UC-04  —  Configure Working Directory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UC-04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Set Working Directory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has entered the configuration flow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Configuration flow begins or Researcher navigates here via burger menu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the current working directory path inside a bordered card.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Researcher clicks Change Directory. System opens a native folder browser dialog.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Researcher selects a directory. System updates the displayed path.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Researcher clicks Next → to proceed or Save to persist without navigating.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Working directory is set and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UC-05  —  Select Log Fold Changes File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UC-05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Select Log Fold Changes File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UC-04 completed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arrives at the Log Fold Changes panel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a file card showing the currently selected filename or 'No file selected'.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Researcher clicks Choose File. System opens a file browser.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Researcher selects a .tsv file. System updates the card.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Researcher clicks Next →.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Log fold changes file path is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UC-06  —  Configure KEGG / XML Input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UC-06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Configure KEGG Pathway Source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UC-05 completed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arrives at the KEGG / XML Files panel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two options via styled radio buttons: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Use an existing merged KEGG XML file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Merge fresh from a list of KEGG XML files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Researcher selects an option. System shows the relevant file chooser card(s).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Researcher chooses files via Choose buttons and sets the Node Split Threshold.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Researcher clicks Next →.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XML/KEGG source files and node split threshold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UC-07  —  Set Reach Path Bound and Solver Parameters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UC-07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Configure Reach Path Bound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UC-06 completed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arrives at the Reach Path Bound panel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the current reach path bound value and a Configure button.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Researcher clicks Configure. System opens a dialog with four parameter fields: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Incremental Solver Timeout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Overall Solver Timeout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Number of Solutions to Count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Number of Solutions to Explore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Researcher fills in values and clicks OK. Researcher clicks Next →.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Reach path bound and solver parameters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UC-08  —  Set Relaxation Bounds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UC-08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Set Node and Edge Relaxation Bounds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UC-07 completed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arrives at the Relaxation Bounds panel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two cards: Node Relaxation Bounds and Edge Relaxation Bounds.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Each card contains: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Lower Bound — editable numeric field with − and + buttons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Upper Bound — editable numeric field with − and + buttons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A dual-thumb range slider synced live with the fields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Researcher sets values using any of three methods: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Typing directly into the field and pressing Enter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Clicking − / + to step by 1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Dragging the slider thumbs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All three controls remain in sync. Values are clamped to 0–100.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5.  Researcher clicks Next →.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Node and edge relaxation lower and upper bounds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UC-09  —  Threshold Filter and Gene Classification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UC-09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Apply Regulatory Thresholds and Classify Genes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UC-08 completed; Log Fold Changes file has been selected (UC-05)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arrives at the Threshold Filter panel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Panel Layout: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The panel is divided into two areas: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Top bar — threshold input fields, Filter button, Search field, Search button, Override button</w:t>
      </w:r>
    </w:p>
    <w:p>
      <w:pPr>
        <w:pStyle w:val="Normal"/>
        <w:spacing w:after="120"/>
      </w:pPr>
      <w:r>
        <w:rPr>
          <w:sz w:val="20"/>
          <w:szCs w:val="20"/>
        </w:rPr>
        <w:t xml:space="preserve">    •  Main area — seven scrollable result columns displayed side by side</w:t>
      </w:r>
    </w:p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 — Filter: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two threshold fields: Down Threshold and Up Threshold, pre-filled with the values saved in the session.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Researcher adjusts the threshold values as needed and clicks Filter.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System reads the Log Fold Changes file (TSV format: HSA ID, score per line).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System classifies each gene/node and populates the seven result columns:</w:t>
      </w:r>
    </w:p>
    <w:p>
      <w:pPr>
        <w:spacing w:after="80"/>
      </w:pP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Column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Condition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Description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Up Regulatory Threshold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Score &gt;= Up Threshold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Genes up-regulated above the upper threshold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Not Differentially Expressed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Lower &lt; Score &lt; Upper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Genes between both thresholds; not significantly regulated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Down Regulatory Threshold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Score &lt;= Down Threshold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Genes down-regulated below the lower threshold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Active Node File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Override assignment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Nodes explicitly marked as active by the researcher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Inactive Node File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Override assignment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Nodes explicitly marked as inactive by the researcher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Relaxed Node File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Override assignment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Nodes assigned to the relaxed category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Non-Relaxed Node File</w:t>
            </w:r>
          </w:p>
        </w:tc>
        <w:tc>
          <w:tcPr>
            <w:tcW w:w="22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Override assignment</w:t>
            </w:r>
          </w:p>
        </w:tc>
        <w:tc>
          <w:tcPr>
            <w:tcW w:w="40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Nodes assigned to the non-relaxed category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sz w:val="20"/>
          <w:szCs w:val="20"/>
        </w:rPr>
        <w:t xml:space="preserve">5.  Each entry in a column is displayed as: HSA_ID - GeneName (score) if a gene symbol mapping file is loaded; otherwise as HSA_ID (score).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6.  Researcher reviews the classification results.</w:t>
      </w:r>
    </w:p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Alternate Flow A — Search and Highlight: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Researcher types a gene name or HSA ID into the Search field and clicks Search.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System scans all seven columns and highlights any matching entries in green.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If exactly one unique match is found, the Override button becomes enabled.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If multiple different matches are found, the Override button remains disabled (ambiguous entry).</w:t>
      </w:r>
    </w:p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Alternate Flow B — Override (Manual Re-classification):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After searching and finding a unique match, Researcher clicks Override.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System opens the Override dialog showing three groups of radio buttons:</w:t>
      </w:r>
    </w:p>
    <w:p>
      <w:pPr>
        <w:spacing w:after="80"/>
      </w:pP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Group</w:t>
            </w:r>
          </w:p>
        </w:tc>
        <w:tc>
          <w:tcPr>
            <w:tcW w:w="6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Options</w:t>
            </w:r>
          </w:p>
        </w:tc>
      </w:tr>
      <w:tr>
        <w:tc>
          <w:tcPr>
            <w:tcW w:w="2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Regulatory Threshold</w:t>
            </w:r>
          </w:p>
        </w:tc>
        <w:tc>
          <w:tcPr>
            <w:tcW w:w="6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Above Up Regulatory Threshold  |  Not Differentially Expressed  |  Below Down Regulatory Threshold</w:t>
            </w:r>
          </w:p>
        </w:tc>
      </w:tr>
      <w:tr>
        <w:tc>
          <w:tcPr>
            <w:tcW w:w="2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Node Activity</w:t>
            </w:r>
          </w:p>
        </w:tc>
        <w:tc>
          <w:tcPr>
            <w:tcW w:w="6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Active Node File  |  Inactive Node File</w:t>
            </w:r>
          </w:p>
        </w:tc>
      </w:tr>
      <w:tr>
        <w:tc>
          <w:tcPr>
            <w:tcW w:w="2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Node Relaxation</w:t>
            </w:r>
          </w:p>
        </w:tc>
        <w:tc>
          <w:tcPr>
            <w:tcW w:w="6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Relaxed Node  |  Non-Relaxed Node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sz w:val="20"/>
          <w:szCs w:val="20"/>
        </w:rPr>
        <w:t xml:space="preserve">3.  If the entry was previously overridden, the existing selections are pre-checked.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Researcher selects the desired destination categories across the three groups and clicks OK.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5.  System removes the entry from its current column(s) and appends it to the selected column(s).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6.  Researcher can click Clear to remove all overrides for that entry and revert it to the Filter-computed classification.</w:t>
      </w:r>
    </w:p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Saving: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Researcher clicks Save to persist the current threshold values and all override assignments to the session. Clicking Next → also saves overrides before navigating to the Edge Files panel.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Threshold values and all manual gene/node overrides are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UC-10  —  Configure Edge Files and Coexpression Settings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UC-10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Select Edge Files and Coexpression Parameters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UC-09 completed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arrives at the Edge Files panel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8 rows in a scrollable panel, each styled as a card:</w:t>
      </w:r>
    </w:p>
    <w:p>
      <w:pPr>
        <w:spacing w:after="80"/>
      </w:pP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Row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Input Type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Description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Additional Edges File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Any file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Extra edges to add to the network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Essential Edge File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Any file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Edges that must be present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Avoid Edge File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Any file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Edges to exclude from the network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Relaxed Edges File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Any file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Edges with relaxed constraints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Non-Relaxed Edges File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Any file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Edges not to be relaxed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Coexpression CSV File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.csv only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Coexpression network data (maps to %__a21__%)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COEXP_THRESH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Integer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Coexpression threshold value (maps to %__a22__%)</w:t>
            </w:r>
          </w:p>
        </w:tc>
      </w:tr>
      <w:tr>
        <w:tc>
          <w:tcPr>
            <w:tcW w:w="2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FROZEN_THRESH</w:t>
            </w:r>
          </w:p>
        </w:tc>
        <w:tc>
          <w:tcPr>
            <w:tcW w:w="18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Integer</w:t>
            </w:r>
          </w:p>
        </w:tc>
        <w:tc>
          <w:tcPr>
            <w:tcW w:w="4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Frozen threshold value (maps to %__a23__%)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sz w:val="20"/>
          <w:szCs w:val="20"/>
        </w:rPr>
        <w:t xml:space="preserve">2.  Researcher selects files via Choose buttons.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For COEXPRESSION_CSV, the file dialog is filtered to .csv files only.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For COEXP_THRESH and FROZEN_THRESH, researcher types a value or uses − / + buttons. Invalid input reverts to the last valid value on focus loss.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5.  Researcher clicks Next →.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All edge file paths and coexpression parameters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UC-11  —  Enter Node IDs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UC-11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Enter Source, Target, and Candidate HSA IDs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UC-10 completed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arrives at the Node IDs panel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displays input rows for Source HSA ID, Target HSA ID, and Candidate Node HSA ID — each with a label above the field and a type dropdown.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Researcher enters numeric HSA IDs.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A file chooser row allows selecting the HSA IDs Not To Be Merged file.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A mapping section shows current mapping files with a Change Mapping Files button.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5.  Researcher clicks Next → to proceed to the Pipeline Editor.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All node IDs and mapping files stored in the session.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8"/>
          <w:szCs w:val="28"/>
          <w:color w:val="2E74B5"/>
        </w:rPr>
        <w:t xml:space="preserve">UC-12  —  Save Complete Session Including Pipeline</w:t>
      </w: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Field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Detail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Use Case ID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UC-12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Name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Save Session with Pipeline State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Actor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Precondition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is on the Pipeline Editor panel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Trigger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Researcher clicks 💾 Save Session</w:t>
            </w:r>
          </w:p>
        </w:tc>
      </w:tr>
    </w:tbl>
    <w:p>
      <w:pPr>
        <w:spacing w:after="80"/>
      </w:pPr>
    </w:p>
    <w:p>
      <w:pPr>
        <w:pStyle w:val="Normal"/>
        <w:spacing w:after="120"/>
      </w:pPr>
      <w:r>
        <w:rPr>
          <w:b/>
          <w:sz w:val="20"/>
          <w:szCs w:val="20"/>
        </w:rPr>
        <w:t xml:space="preserve">Main Flow:</w:t>
      </w:r>
    </w:p>
    <w:p>
      <w:pPr>
        <w:pStyle w:val="Normal"/>
        <w:spacing w:after="120"/>
      </w:pPr>
      <w:r>
        <w:rPr>
          <w:sz w:val="20"/>
          <w:szCs w:val="20"/>
        </w:rPr>
        <w:t xml:space="preserve">1.  System serializes the current pipeline canvas — all blocks, connections, wire labels, block positions, and zoom level.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2.  System stores the serialized pipeline alongside all configuration parameters in the session JSON file.</w:t>
      </w:r>
    </w:p>
    <w:p>
      <w:pPr>
        <w:pStyle w:val="Normal"/>
        <w:spacing w:after="120"/>
      </w:pPr>
      <w:r>
        <w:rPr>
          <w:sz w:val="20"/>
          <w:szCs w:val="20"/>
        </w:rPr>
        <w:t xml:space="preserve">3.  System displays confirmation: 'Session saved — pipeline included.'</w:t>
      </w:r>
    </w:p>
    <w:p>
      <w:pPr>
        <w:pStyle w:val="Normal"/>
        <w:spacing w:after="120"/>
      </w:pPr>
      <w:r>
        <w:rPr>
          <w:sz w:val="20"/>
          <w:szCs w:val="20"/>
        </w:rPr>
        <w:t xml:space="preserve">4.  On next Submit from the Sessions screen, the full pipeline is restored automatically.</w:t>
      </w:r>
    </w:p>
    <w:p>
      <w:pPr>
        <w:pStyle w:val="Normal"/>
        <w:spacing w:after="120"/>
      </w:pPr>
      <w:r>
        <w:rPr>
          <w:b/>
          <w:sz w:val="20"/>
          <w:szCs w:val="20"/>
        </w:rPr>
        <w:t xml:space="preserve">Postcondition: Session JSON contains the complete configuration and pipeline state.</w:t>
      </w:r>
    </w:p>
    <w:p>
      <w:pPr>
        <w:spacing w:after="80"/>
      </w:pPr>
    </w:p>
    <w:p>
      <w:pPr>
        <w:pStyle w:val="Heading1"/>
        <w:spacing w:before="200" w:after="100"/>
      </w:pPr>
      <w:r>
        <w:rPr>
          <w:b/>
          <w:sz w:val="36"/>
          <w:szCs w:val="36"/>
          <w:color w:val="1F497D"/>
        </w:rPr>
        <w:t xml:space="preserve">4.  Non-Functional Requirements Addressed</w:t>
      </w:r>
    </w:p>
    <w:p>
      <w:pPr>
        <w:pBdr>
          <w:bottom w:val="single" w:sz="6" w:space="1" w:color="2E74B5"/>
        </w:pBdr>
        <w:spacing w:after="100"/>
      </w:pPr>
    </w:p>
    <w:tbl>
      <w:tblPr>
        <w:tblW w:w="9000" w:type="dxa"/>
        <w:tblBorders>
          <w:insideH w:val="single" w:sz="4" w:color="BDD7EE"/>
          <w:insideV w:val="single" w:sz="4" w:color="BDD7EE"/>
        </w:tblBorders>
        <w:tblLook w:val="04A0"/>
      </w:tblP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Requirement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2E74B5"/>
          </w:tcPr>
          <w:p>
            <w:pPr>
              <w:spacing w:after="60"/>
              <w:jc w:val="left"/>
            </w:pPr>
            <w:r>
              <w:rPr>
                <w:b/>
                <w:sz w:val="18"/>
                <w:szCs w:val="18"/>
                <w:color w:val="FFFFFF"/>
              </w:rPr>
              <w:t xml:space="preserve">Implementation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Usability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Burger menu (☰) allows direct navigation to any of the 9 configuration steps from any screen — no forced linear flow.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Consistency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All panels share the same Theme design system — fonts, colours, spacing, and button styles are uniform throughout.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Responsiveness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Window is freely resizable; toolbar in the pipeline editor scrolls horizontally on smaller screens; split pane divider is proportional.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Persistence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All inputs and the full pipeline canvas state are saved per session in a JSON file.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Precision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Relaxation bounds and coexpression thresholds support direct text entry as well as increment/decrement buttons, giving exact control.</w:t>
            </w:r>
          </w:p>
        </w:tc>
      </w:tr>
      <w:tr>
        <w:tc>
          <w:tcPr>
            <w:tcW w:w="24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Accessibility</w:t>
            </w:r>
          </w:p>
        </w:tc>
        <w:tc>
          <w:tcPr>
            <w:tcW w:w="6600" w:type="dxa"/>
            <w:tcBorders>
              <w:top w:val="single" w:sz="4" w:color="BDD7EE"/>
              <w:bottom w:val="single" w:sz="4" w:color="BDD7EE"/>
              <w:left w:val="single" w:sz="4" w:color="BDD7EE"/>
              <w:right w:val="single" w:sz="4" w:color="BDD7EE"/>
            </w:tcBorders>
            <w:shd w:val="clear" w:color="auto" w:fill="F2F6FB"/>
          </w:tcPr>
          <w:p>
            <w:pPr>
              <w:spacing w:after="60"/>
              <w:jc w:val="left"/>
            </w:pPr>
            <w:r>
              <w:rPr>
                <w:sz w:val="18"/>
                <w:szCs w:val="18"/>
                <w:color w:val="1A1A2E"/>
              </w:rPr>
              <w:t xml:space="preserve">Labels appear above input fields for clarity; tooltips are present on all icon buttons; window supports drag, maximize, and resize.</w:t>
            </w:r>
          </w:p>
        </w:tc>
      </w:tr>
    </w:tbl>
    <w:p>
      <w:pPr>
        <w:spacing w:after="80"/>
      </w:pP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Heading1">
    <w:name w:val="heading 1"/>
    <w:pPr>
      <w:keepNext/>
      <w:spacing w:before="240" w:after="120"/>
    </w:pPr>
    <w:rPr>
      <w:b/>
      <w:sz w:val="36"/>
      <w:szCs w:val="36"/>
      <w:color w:val="1F497D"/>
    </w:rPr>
  </w:style>
  <w:style w:type="paragraph" w:styleId="Heading2">
    <w:name w:val="heading 2"/>
    <w:pPr>
      <w:keepNext/>
      <w:spacing w:before="200" w:after="80"/>
    </w:pPr>
    <w:rPr>
      <w:b/>
      <w:sz w:val="28"/>
      <w:szCs w:val="28"/>
      <w:color w:val="2E74B5"/>
    </w:rPr>
  </w:style>
  <w:style w:type="paragraph" w:styleId="Heading3">
    <w:name w:val="heading 3"/>
    <w:pPr>
      <w:keepNext/>
      <w:spacing w:before="160" w:after="60"/>
    </w:pPr>
    <w:rPr>
      <w:b/>
      <w:sz w:val="24"/>
      <w:szCs w:val="24"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