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FFC" w:rsidRPr="001A5FFC" w:rsidRDefault="001A5FFC" w:rsidP="001A5FFC">
      <w:pPr>
        <w:jc w:val="center"/>
        <w:rPr>
          <w:sz w:val="32"/>
          <w:szCs w:val="32"/>
          <w:u w:val="single"/>
        </w:rPr>
      </w:pPr>
      <w:r w:rsidRPr="001A5FFC">
        <w:rPr>
          <w:sz w:val="32"/>
          <w:szCs w:val="32"/>
          <w:u w:val="single"/>
        </w:rPr>
        <w:t>Other Possible Tables and their Value Addition</w:t>
      </w:r>
    </w:p>
    <w:p w:rsidR="001A5FFC" w:rsidRDefault="001A5FFC" w:rsidP="001A5FFC">
      <w:r>
        <w:t xml:space="preserve">Geographical </w:t>
      </w:r>
      <w:r>
        <w:t>tables</w:t>
      </w:r>
      <w:r>
        <w:t xml:space="preserve"> (countries of origin) with the numbers of successful and failed campaigns, along with the data on the number of backers, can provide valuable insights and enhance data analysis for crowdfunding campaign details. Here's how these additional columns can contribute:</w:t>
      </w:r>
    </w:p>
    <w:p w:rsidR="001A5FFC" w:rsidRDefault="001A5FFC" w:rsidP="001A5FFC">
      <w:r>
        <w:t>Regional Success Rates: By analyzing the numbers of successful and failed campaigns in different countries, you can determine the success rates of crowdfunding campaigns across various regions. This can help identify regions with higher or lower success rates, allowing for targeted analysis and comparisons.</w:t>
      </w:r>
    </w:p>
    <w:p w:rsidR="001A5FFC" w:rsidRDefault="001A5FFC" w:rsidP="001A5FFC">
      <w:r>
        <w:t>Backer Engagement by Country: Examining the number of backers by country can provide insights into the level of engagement and support from different regions. This data can help identify countries with a high number of backers, potentially indicating a strong crowdfunding culture or supportive community.</w:t>
      </w:r>
    </w:p>
    <w:p w:rsidR="001A5FFC" w:rsidRDefault="001A5FFC" w:rsidP="001A5FFC">
      <w:r>
        <w:t>Geographic Trends: Analyzing the data based on geographical columns can reveal trends or patterns related to campaign success or failure. It can uncover whether certain countries consistently perform well or poorly in crowdfunding, highlighting regional factors or cultural preferences that influence campaign outcomes.</w:t>
      </w:r>
    </w:p>
    <w:p w:rsidR="001A5FFC" w:rsidRDefault="001A5FFC" w:rsidP="001A5FFC">
      <w:r>
        <w:t>Market Opportunities: The geographical data can help identify potential market opportunities for crowdfunding campaigns. Countries with a high number of successful campaigns and active backers may represent promising markets where similar projects have a higher chance of success.</w:t>
      </w:r>
    </w:p>
    <w:p w:rsidR="001A5FFC" w:rsidRDefault="001A5FFC" w:rsidP="001A5FFC">
      <w:r>
        <w:t>Regional Influences: Comparing the numbers of backers and campaign outcomes across countries can provide insights into regional influences on crowdfunding success. Factors such as local industry dynamics, cultural preferences, or economic conditions can impact the performance of campaigns in different regions.</w:t>
      </w:r>
    </w:p>
    <w:p w:rsidR="001A5FFC" w:rsidRDefault="000351E0" w:rsidP="001A5FFC">
      <w:r>
        <w:t>C</w:t>
      </w:r>
      <w:r w:rsidR="001A5FFC">
        <w:t>ampaign Localization: Analyzing data by country can inform creators about the importance of tailoring their campaigns to specific regions. It can highlight the need for localized marketing strategies, language adaptation, or cultural relevance to increase the chances of success in different countries.</w:t>
      </w:r>
    </w:p>
    <w:p w:rsidR="00BC7867" w:rsidRDefault="001A5FFC" w:rsidP="001A5FFC">
      <w:r>
        <w:t xml:space="preserve">By incorporating </w:t>
      </w:r>
      <w:r>
        <w:t>these tables we</w:t>
      </w:r>
      <w:r>
        <w:t xml:space="preserve"> can uncover regional insights, market trends, and backer engagement patterns. This enriched dataset allows for more nuanced and targeted analysis of crowdfunding campaign details, enabling creators to make informed decisions and optimize their strategies based on geographic factors.</w:t>
      </w:r>
    </w:p>
    <w:p w:rsidR="000351E0" w:rsidRDefault="000351E0" w:rsidP="001A5FFC"/>
    <w:p w:rsidR="000351E0" w:rsidRDefault="000351E0" w:rsidP="001A5FFC">
      <w:r>
        <w:rPr>
          <w:noProof/>
        </w:rPr>
        <w:lastRenderedPageBreak/>
        <w:drawing>
          <wp:inline distT="0" distB="0" distL="0" distR="0" wp14:anchorId="4EC767BE" wp14:editId="08983AB3">
            <wp:extent cx="5483225" cy="4657725"/>
            <wp:effectExtent l="0" t="0" r="222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Start w:id="0" w:name="_GoBack"/>
      <w:bookmarkEnd w:id="0"/>
    </w:p>
    <w:sectPr w:rsidR="000351E0" w:rsidSect="009B4DD9">
      <w:pgSz w:w="11909" w:h="16834" w:code="9"/>
      <w:pgMar w:top="1440" w:right="1440" w:bottom="1440" w:left="1440" w:header="0" w:footer="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FFC"/>
    <w:rsid w:val="000351E0"/>
    <w:rsid w:val="001A5FFC"/>
    <w:rsid w:val="009B4DD9"/>
    <w:rsid w:val="00BC7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51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1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51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1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ahuja\Downloads\CrowdfundingBoo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[CrowdfundingBook.xlsx]Additional Tables &amp; Graph!PivotTable1</c:name>
    <c:fmtId val="-1"/>
  </c:pivotSource>
  <c:chart>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pivotFmt>
      <c:pivotFmt>
        <c:idx val="7"/>
        <c:marker>
          <c:symbol val="none"/>
        </c:marker>
      </c:pivotFmt>
      <c:pivotFmt>
        <c:idx val="8"/>
        <c:marker>
          <c:symbol val="none"/>
        </c:marker>
      </c:pivotFmt>
      <c:pivotFmt>
        <c:idx val="9"/>
        <c:marker>
          <c:symbol val="none"/>
        </c:marker>
      </c:pivotFmt>
      <c:pivotFmt>
        <c:idx val="10"/>
        <c:marker>
          <c:symbol val="none"/>
        </c:marker>
      </c:pivotFmt>
      <c:pivotFmt>
        <c:idx val="11"/>
        <c:marker>
          <c:symbol val="none"/>
        </c:marker>
      </c:pivotFmt>
      <c:pivotFmt>
        <c:idx val="12"/>
        <c:marker>
          <c:symbol val="none"/>
        </c:marker>
      </c:pivotFmt>
      <c:pivotFmt>
        <c:idx val="13"/>
        <c:marker>
          <c:symbol val="none"/>
        </c:marker>
      </c:pivotFmt>
      <c:pivotFmt>
        <c:idx val="14"/>
        <c:marker>
          <c:symbol val="none"/>
        </c:marker>
      </c:pivotFmt>
      <c:pivotFmt>
        <c:idx val="15"/>
        <c:marker>
          <c:symbol val="none"/>
        </c:marker>
      </c:pivotFmt>
      <c:pivotFmt>
        <c:idx val="16"/>
        <c:marker>
          <c:symbol val="none"/>
        </c:marker>
      </c:pivotFmt>
      <c:pivotFmt>
        <c:idx val="17"/>
        <c:marker>
          <c:symbol val="none"/>
        </c:marker>
      </c:pivotFmt>
      <c:pivotFmt>
        <c:idx val="18"/>
        <c:marker>
          <c:symbol val="none"/>
        </c:marker>
      </c:pivotFmt>
      <c:pivotFmt>
        <c:idx val="19"/>
        <c:marker>
          <c:symbol val="none"/>
        </c:marker>
      </c:pivotFmt>
      <c:pivotFmt>
        <c:idx val="20"/>
        <c:marker>
          <c:symbol val="none"/>
        </c:marker>
      </c:pivotFmt>
      <c:pivotFmt>
        <c:idx val="21"/>
        <c:marker>
          <c:symbol val="none"/>
        </c:marker>
      </c:pivotFmt>
      <c:pivotFmt>
        <c:idx val="22"/>
        <c:marker>
          <c:symbol val="none"/>
        </c:marker>
      </c:pivotFmt>
      <c:pivotFmt>
        <c:idx val="23"/>
        <c:marker>
          <c:symbol val="none"/>
        </c:marker>
      </c:pivotFmt>
    </c:pivotFmts>
    <c:plotArea>
      <c:layout/>
      <c:barChart>
        <c:barDir val="col"/>
        <c:grouping val="clustered"/>
        <c:varyColors val="0"/>
        <c:ser>
          <c:idx val="0"/>
          <c:order val="0"/>
          <c:tx>
            <c:strRef>
              <c:f>'Additional Tables &amp; Graph'!$B$3:$B$5</c:f>
              <c:strCache>
                <c:ptCount val="1"/>
                <c:pt idx="0">
                  <c:v>canceled - Count of outcome</c:v>
                </c:pt>
              </c:strCache>
            </c:strRef>
          </c:tx>
          <c:invertIfNegative val="0"/>
          <c:cat>
            <c:strRef>
              <c:f>'Additional Tables &amp; Graph'!$A$6:$A$13</c:f>
              <c:strCache>
                <c:ptCount val="7"/>
                <c:pt idx="0">
                  <c:v>AU</c:v>
                </c:pt>
                <c:pt idx="1">
                  <c:v>CA</c:v>
                </c:pt>
                <c:pt idx="2">
                  <c:v>CH</c:v>
                </c:pt>
                <c:pt idx="3">
                  <c:v>DK</c:v>
                </c:pt>
                <c:pt idx="4">
                  <c:v>GB</c:v>
                </c:pt>
                <c:pt idx="5">
                  <c:v>IT</c:v>
                </c:pt>
                <c:pt idx="6">
                  <c:v>US</c:v>
                </c:pt>
              </c:strCache>
            </c:strRef>
          </c:cat>
          <c:val>
            <c:numRef>
              <c:f>'Additional Tables &amp; Graph'!$B$6:$B$13</c:f>
              <c:numCache>
                <c:formatCode>General</c:formatCode>
                <c:ptCount val="7"/>
                <c:pt idx="4">
                  <c:v>1</c:v>
                </c:pt>
                <c:pt idx="6">
                  <c:v>10</c:v>
                </c:pt>
              </c:numCache>
            </c:numRef>
          </c:val>
        </c:ser>
        <c:ser>
          <c:idx val="1"/>
          <c:order val="1"/>
          <c:tx>
            <c:strRef>
              <c:f>'Additional Tables &amp; Graph'!$C$3:$C$5</c:f>
              <c:strCache>
                <c:ptCount val="1"/>
                <c:pt idx="0">
                  <c:v>canceled - Sum of backers_count</c:v>
                </c:pt>
              </c:strCache>
            </c:strRef>
          </c:tx>
          <c:invertIfNegative val="0"/>
          <c:cat>
            <c:strRef>
              <c:f>'Additional Tables &amp; Graph'!$A$6:$A$13</c:f>
              <c:strCache>
                <c:ptCount val="7"/>
                <c:pt idx="0">
                  <c:v>AU</c:v>
                </c:pt>
                <c:pt idx="1">
                  <c:v>CA</c:v>
                </c:pt>
                <c:pt idx="2">
                  <c:v>CH</c:v>
                </c:pt>
                <c:pt idx="3">
                  <c:v>DK</c:v>
                </c:pt>
                <c:pt idx="4">
                  <c:v>GB</c:v>
                </c:pt>
                <c:pt idx="5">
                  <c:v>IT</c:v>
                </c:pt>
                <c:pt idx="6">
                  <c:v>US</c:v>
                </c:pt>
              </c:strCache>
            </c:strRef>
          </c:cat>
          <c:val>
            <c:numRef>
              <c:f>'Additional Tables &amp; Graph'!$C$6:$C$13</c:f>
              <c:numCache>
                <c:formatCode>General</c:formatCode>
                <c:ptCount val="7"/>
                <c:pt idx="4">
                  <c:v>439</c:v>
                </c:pt>
                <c:pt idx="6">
                  <c:v>6671</c:v>
                </c:pt>
              </c:numCache>
            </c:numRef>
          </c:val>
        </c:ser>
        <c:ser>
          <c:idx val="2"/>
          <c:order val="2"/>
          <c:tx>
            <c:strRef>
              <c:f>'Additional Tables &amp; Graph'!$D$3:$D$5</c:f>
              <c:strCache>
                <c:ptCount val="1"/>
                <c:pt idx="0">
                  <c:v>failed - Count of outcome</c:v>
                </c:pt>
              </c:strCache>
            </c:strRef>
          </c:tx>
          <c:invertIfNegative val="0"/>
          <c:cat>
            <c:strRef>
              <c:f>'Additional Tables &amp; Graph'!$A$6:$A$13</c:f>
              <c:strCache>
                <c:ptCount val="7"/>
                <c:pt idx="0">
                  <c:v>AU</c:v>
                </c:pt>
                <c:pt idx="1">
                  <c:v>CA</c:v>
                </c:pt>
                <c:pt idx="2">
                  <c:v>CH</c:v>
                </c:pt>
                <c:pt idx="3">
                  <c:v>DK</c:v>
                </c:pt>
                <c:pt idx="4">
                  <c:v>GB</c:v>
                </c:pt>
                <c:pt idx="5">
                  <c:v>IT</c:v>
                </c:pt>
                <c:pt idx="6">
                  <c:v>US</c:v>
                </c:pt>
              </c:strCache>
            </c:strRef>
          </c:cat>
          <c:val>
            <c:numRef>
              <c:f>'Additional Tables &amp; Graph'!$D$6:$D$13</c:f>
              <c:numCache>
                <c:formatCode>General</c:formatCode>
                <c:ptCount val="7"/>
                <c:pt idx="0">
                  <c:v>3</c:v>
                </c:pt>
                <c:pt idx="1">
                  <c:v>4</c:v>
                </c:pt>
                <c:pt idx="2">
                  <c:v>2</c:v>
                </c:pt>
                <c:pt idx="3">
                  <c:v>3</c:v>
                </c:pt>
                <c:pt idx="4">
                  <c:v>4</c:v>
                </c:pt>
                <c:pt idx="5">
                  <c:v>3</c:v>
                </c:pt>
                <c:pt idx="6">
                  <c:v>41</c:v>
                </c:pt>
              </c:numCache>
            </c:numRef>
          </c:val>
        </c:ser>
        <c:ser>
          <c:idx val="3"/>
          <c:order val="3"/>
          <c:tx>
            <c:strRef>
              <c:f>'Additional Tables &amp; Graph'!$E$3:$E$5</c:f>
              <c:strCache>
                <c:ptCount val="1"/>
                <c:pt idx="0">
                  <c:v>failed - Sum of backers_count</c:v>
                </c:pt>
              </c:strCache>
            </c:strRef>
          </c:tx>
          <c:invertIfNegative val="0"/>
          <c:cat>
            <c:strRef>
              <c:f>'Additional Tables &amp; Graph'!$A$6:$A$13</c:f>
              <c:strCache>
                <c:ptCount val="7"/>
                <c:pt idx="0">
                  <c:v>AU</c:v>
                </c:pt>
                <c:pt idx="1">
                  <c:v>CA</c:v>
                </c:pt>
                <c:pt idx="2">
                  <c:v>CH</c:v>
                </c:pt>
                <c:pt idx="3">
                  <c:v>DK</c:v>
                </c:pt>
                <c:pt idx="4">
                  <c:v>GB</c:v>
                </c:pt>
                <c:pt idx="5">
                  <c:v>IT</c:v>
                </c:pt>
                <c:pt idx="6">
                  <c:v>US</c:v>
                </c:pt>
              </c:strCache>
            </c:strRef>
          </c:cat>
          <c:val>
            <c:numRef>
              <c:f>'Additional Tables &amp; Graph'!$E$6:$E$13</c:f>
              <c:numCache>
                <c:formatCode>General</c:formatCode>
                <c:ptCount val="7"/>
                <c:pt idx="0">
                  <c:v>838</c:v>
                </c:pt>
                <c:pt idx="1">
                  <c:v>9415</c:v>
                </c:pt>
                <c:pt idx="2">
                  <c:v>3048</c:v>
                </c:pt>
                <c:pt idx="3">
                  <c:v>2912</c:v>
                </c:pt>
                <c:pt idx="4">
                  <c:v>1125</c:v>
                </c:pt>
                <c:pt idx="5">
                  <c:v>6210</c:v>
                </c:pt>
                <c:pt idx="6">
                  <c:v>17892</c:v>
                </c:pt>
              </c:numCache>
            </c:numRef>
          </c:val>
        </c:ser>
        <c:ser>
          <c:idx val="4"/>
          <c:order val="4"/>
          <c:tx>
            <c:strRef>
              <c:f>'Additional Tables &amp; Graph'!$F$3:$F$5</c:f>
              <c:strCache>
                <c:ptCount val="1"/>
                <c:pt idx="0">
                  <c:v>live - Count of outcome</c:v>
                </c:pt>
              </c:strCache>
            </c:strRef>
          </c:tx>
          <c:invertIfNegative val="0"/>
          <c:cat>
            <c:strRef>
              <c:f>'Additional Tables &amp; Graph'!$A$6:$A$13</c:f>
              <c:strCache>
                <c:ptCount val="7"/>
                <c:pt idx="0">
                  <c:v>AU</c:v>
                </c:pt>
                <c:pt idx="1">
                  <c:v>CA</c:v>
                </c:pt>
                <c:pt idx="2">
                  <c:v>CH</c:v>
                </c:pt>
                <c:pt idx="3">
                  <c:v>DK</c:v>
                </c:pt>
                <c:pt idx="4">
                  <c:v>GB</c:v>
                </c:pt>
                <c:pt idx="5">
                  <c:v>IT</c:v>
                </c:pt>
                <c:pt idx="6">
                  <c:v>US</c:v>
                </c:pt>
              </c:strCache>
            </c:strRef>
          </c:cat>
          <c:val>
            <c:numRef>
              <c:f>'Additional Tables &amp; Graph'!$F$6:$F$13</c:f>
              <c:numCache>
                <c:formatCode>General</c:formatCode>
                <c:ptCount val="7"/>
                <c:pt idx="0">
                  <c:v>1</c:v>
                </c:pt>
                <c:pt idx="4">
                  <c:v>1</c:v>
                </c:pt>
                <c:pt idx="6">
                  <c:v>3</c:v>
                </c:pt>
              </c:numCache>
            </c:numRef>
          </c:val>
        </c:ser>
        <c:ser>
          <c:idx val="5"/>
          <c:order val="5"/>
          <c:tx>
            <c:strRef>
              <c:f>'Additional Tables &amp; Graph'!$G$3:$G$5</c:f>
              <c:strCache>
                <c:ptCount val="1"/>
                <c:pt idx="0">
                  <c:v>live - Sum of backers_count</c:v>
                </c:pt>
              </c:strCache>
            </c:strRef>
          </c:tx>
          <c:invertIfNegative val="0"/>
          <c:cat>
            <c:strRef>
              <c:f>'Additional Tables &amp; Graph'!$A$6:$A$13</c:f>
              <c:strCache>
                <c:ptCount val="7"/>
                <c:pt idx="0">
                  <c:v>AU</c:v>
                </c:pt>
                <c:pt idx="1">
                  <c:v>CA</c:v>
                </c:pt>
                <c:pt idx="2">
                  <c:v>CH</c:v>
                </c:pt>
                <c:pt idx="3">
                  <c:v>DK</c:v>
                </c:pt>
                <c:pt idx="4">
                  <c:v>GB</c:v>
                </c:pt>
                <c:pt idx="5">
                  <c:v>IT</c:v>
                </c:pt>
                <c:pt idx="6">
                  <c:v>US</c:v>
                </c:pt>
              </c:strCache>
            </c:strRef>
          </c:cat>
          <c:val>
            <c:numRef>
              <c:f>'Additional Tables &amp; Graph'!$G$6:$G$13</c:f>
              <c:numCache>
                <c:formatCode>General</c:formatCode>
                <c:ptCount val="7"/>
                <c:pt idx="0">
                  <c:v>808</c:v>
                </c:pt>
                <c:pt idx="4">
                  <c:v>27</c:v>
                </c:pt>
                <c:pt idx="6">
                  <c:v>1165</c:v>
                </c:pt>
              </c:numCache>
            </c:numRef>
          </c:val>
        </c:ser>
        <c:ser>
          <c:idx val="6"/>
          <c:order val="6"/>
          <c:tx>
            <c:strRef>
              <c:f>'Additional Tables &amp; Graph'!$H$3:$H$5</c:f>
              <c:strCache>
                <c:ptCount val="1"/>
                <c:pt idx="0">
                  <c:v>successful - Count of outcome</c:v>
                </c:pt>
              </c:strCache>
            </c:strRef>
          </c:tx>
          <c:invertIfNegative val="0"/>
          <c:cat>
            <c:strRef>
              <c:f>'Additional Tables &amp; Graph'!$A$6:$A$13</c:f>
              <c:strCache>
                <c:ptCount val="7"/>
                <c:pt idx="0">
                  <c:v>AU</c:v>
                </c:pt>
                <c:pt idx="1">
                  <c:v>CA</c:v>
                </c:pt>
                <c:pt idx="2">
                  <c:v>CH</c:v>
                </c:pt>
                <c:pt idx="3">
                  <c:v>DK</c:v>
                </c:pt>
                <c:pt idx="4">
                  <c:v>GB</c:v>
                </c:pt>
                <c:pt idx="5">
                  <c:v>IT</c:v>
                </c:pt>
                <c:pt idx="6">
                  <c:v>US</c:v>
                </c:pt>
              </c:strCache>
            </c:strRef>
          </c:cat>
          <c:val>
            <c:numRef>
              <c:f>'Additional Tables &amp; Graph'!$H$6:$H$13</c:f>
              <c:numCache>
                <c:formatCode>General</c:formatCode>
                <c:ptCount val="7"/>
                <c:pt idx="0">
                  <c:v>6</c:v>
                </c:pt>
                <c:pt idx="1">
                  <c:v>3</c:v>
                </c:pt>
                <c:pt idx="2">
                  <c:v>3</c:v>
                </c:pt>
                <c:pt idx="3">
                  <c:v>4</c:v>
                </c:pt>
                <c:pt idx="4">
                  <c:v>7</c:v>
                </c:pt>
                <c:pt idx="5">
                  <c:v>3</c:v>
                </c:pt>
                <c:pt idx="6">
                  <c:v>76</c:v>
                </c:pt>
              </c:numCache>
            </c:numRef>
          </c:val>
        </c:ser>
        <c:ser>
          <c:idx val="7"/>
          <c:order val="7"/>
          <c:tx>
            <c:strRef>
              <c:f>'Additional Tables &amp; Graph'!$I$3:$I$5</c:f>
              <c:strCache>
                <c:ptCount val="1"/>
                <c:pt idx="0">
                  <c:v>successful - Sum of backers_count</c:v>
                </c:pt>
              </c:strCache>
            </c:strRef>
          </c:tx>
          <c:invertIfNegative val="0"/>
          <c:cat>
            <c:strRef>
              <c:f>'Additional Tables &amp; Graph'!$A$6:$A$13</c:f>
              <c:strCache>
                <c:ptCount val="7"/>
                <c:pt idx="0">
                  <c:v>AU</c:v>
                </c:pt>
                <c:pt idx="1">
                  <c:v>CA</c:v>
                </c:pt>
                <c:pt idx="2">
                  <c:v>CH</c:v>
                </c:pt>
                <c:pt idx="3">
                  <c:v>DK</c:v>
                </c:pt>
                <c:pt idx="4">
                  <c:v>GB</c:v>
                </c:pt>
                <c:pt idx="5">
                  <c:v>IT</c:v>
                </c:pt>
                <c:pt idx="6">
                  <c:v>US</c:v>
                </c:pt>
              </c:strCache>
            </c:strRef>
          </c:cat>
          <c:val>
            <c:numRef>
              <c:f>'Additional Tables &amp; Graph'!$I$6:$I$13</c:f>
              <c:numCache>
                <c:formatCode>General</c:formatCode>
                <c:ptCount val="7"/>
                <c:pt idx="0">
                  <c:v>2110</c:v>
                </c:pt>
                <c:pt idx="1">
                  <c:v>1761</c:v>
                </c:pt>
                <c:pt idx="2">
                  <c:v>2005</c:v>
                </c:pt>
                <c:pt idx="3">
                  <c:v>3630</c:v>
                </c:pt>
                <c:pt idx="4">
                  <c:v>4209</c:v>
                </c:pt>
                <c:pt idx="5">
                  <c:v>911</c:v>
                </c:pt>
                <c:pt idx="6">
                  <c:v>56699</c:v>
                </c:pt>
              </c:numCache>
            </c:numRef>
          </c:val>
        </c:ser>
        <c:dLbls>
          <c:showLegendKey val="0"/>
          <c:showVal val="0"/>
          <c:showCatName val="0"/>
          <c:showSerName val="0"/>
          <c:showPercent val="0"/>
          <c:showBubbleSize val="0"/>
        </c:dLbls>
        <c:gapWidth val="150"/>
        <c:axId val="151955328"/>
        <c:axId val="151956864"/>
      </c:barChart>
      <c:catAx>
        <c:axId val="151955328"/>
        <c:scaling>
          <c:orientation val="minMax"/>
        </c:scaling>
        <c:delete val="0"/>
        <c:axPos val="b"/>
        <c:majorTickMark val="out"/>
        <c:minorTickMark val="none"/>
        <c:tickLblPos val="nextTo"/>
        <c:crossAx val="151956864"/>
        <c:crosses val="autoZero"/>
        <c:auto val="1"/>
        <c:lblAlgn val="ctr"/>
        <c:lblOffset val="100"/>
        <c:noMultiLvlLbl val="0"/>
      </c:catAx>
      <c:valAx>
        <c:axId val="151956864"/>
        <c:scaling>
          <c:orientation val="minMax"/>
        </c:scaling>
        <c:delete val="0"/>
        <c:axPos val="l"/>
        <c:majorGridlines/>
        <c:numFmt formatCode="General" sourceLinked="1"/>
        <c:majorTickMark val="out"/>
        <c:minorTickMark val="none"/>
        <c:tickLblPos val="nextTo"/>
        <c:crossAx val="151955328"/>
        <c:crosses val="autoZero"/>
        <c:crossBetween val="between"/>
      </c:valAx>
    </c:plotArea>
    <c:legend>
      <c:legendPos val="r"/>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Apogee Enterprises, Inc.</Company>
  <LinksUpToDate>false</LinksUpToDate>
  <CharactersWithSpaces>2479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Supreet Ahuja</dc:creator>
  <cp:lastModifiedBy>Supreet Ahuja</cp:lastModifiedBy>
  <cp:revision>2</cp:revision>
  <dcterms:created xsi:type="dcterms:W3CDTF">2023-06-15T20:03:00Z</dcterms:created>
  <dcterms:modified xsi:type="dcterms:W3CDTF">2023-06-15T20:09:00Z</dcterms:modified>
</cp:coreProperties>
</file>