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40" w:before="0"/>
        <w:jc w:val="center"/>
      </w:pPr>
      <w:r>
        <w:rPr>
          <w:rFonts w:ascii="Arial" w:cs="Arial" w:eastAsia="Arial" w:hAnsi="Arial"/>
          <w:b/>
          <w:bCs/>
          <w:color w:val="1B4F8A"/>
          <w:sz w:val="80"/>
          <w:szCs w:val="80"/>
        </w:rPr>
        <w:t xml:space="preserve">AUTHENX</w:t>
      </w:r>
    </w:p>
    <w:p>
      <w:pPr>
        <w:pBdr>
          <w:bottom w:val="single" w:color="2E75B6" w:sz="8" w:space="8"/>
        </w:pBdr>
        <w:spacing w:after="200" w:before="0"/>
        <w:jc w:val="center"/>
      </w:pPr>
      <w:r>
        <w:rPr>
          <w:rFonts w:ascii="Arial" w:cs="Arial" w:eastAsia="Arial" w:hAnsi="Arial"/>
          <w:i/>
          <w:iCs/>
          <w:color w:val="2E75B6"/>
          <w:sz w:val="28"/>
          <w:szCs w:val="28"/>
        </w:rPr>
        <w:t xml:space="preserve">Privacy-First Academic Credential Verification Infrastructure</w:t>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1A1A1A"/>
          <w:sz w:val="36"/>
          <w:szCs w:val="36"/>
        </w:rPr>
        <w:t xml:space="preserve">PROJECT REPORT</w:t>
      </w:r>
    </w:p>
    <w:p>
      <w:pPr>
        <w:spacing w:after="300" w:before="80"/>
        <w:jc w:val="center"/>
      </w:pPr>
      <w:r>
        <w:rPr>
          <w:rFonts w:ascii="Arial" w:cs="Arial" w:eastAsia="Arial" w:hAnsi="Arial"/>
          <w:color w:val="555555"/>
          <w:sz w:val="24"/>
          <w:szCs w:val="24"/>
        </w:rPr>
        <w:t xml:space="preserve">Version 1.0  |  April 2026</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5D8EA" w:sz="1"/>
              <w:left w:val="single" w:color="C5D8EA" w:sz="1"/>
              <w:bottom w:val="single" w:color="C5D8EA" w:sz="1"/>
              <w:right w:val="single" w:color="C5D8EA" w:sz="1"/>
            </w:tcBorders>
            <w:shd w:fill="D6E4F0" w:val="clear"/>
            <w:tcMar>
              <w:top w:type="dxa" w:w="200"/>
              <w:left w:type="dxa" w:w="300"/>
              <w:bottom w:type="dxa" w:w="200"/>
              <w:right w:type="dxa" w:w="300"/>
            </w:tcMar>
          </w:tcPr>
          <w:p>
            <w:pPr>
              <w:jc w:val="center"/>
            </w:pPr>
            <w:r>
              <w:rPr>
                <w:rFonts w:ascii="Arial" w:cs="Arial" w:eastAsia="Arial" w:hAnsi="Arial"/>
                <w:b/>
                <w:bCs/>
                <w:color w:val="1A1A1A"/>
                <w:sz w:val="22"/>
                <w:szCs w:val="22"/>
              </w:rPr>
              <w:t xml:space="preserve">Prepared by: Supreeth</w:t>
            </w:r>
          </w:p>
          <w:p>
            <w:pPr>
              <w:jc w:val="center"/>
            </w:pPr>
            <w:r>
              <w:rPr>
                <w:rFonts w:ascii="Arial" w:cs="Arial" w:eastAsia="Arial" w:hAnsi="Arial"/>
                <w:color w:val="2E75B6"/>
                <w:sz w:val="20"/>
                <w:szCs w:val="20"/>
              </w:rPr>
              <w:t xml:space="preserve">authenxservices@gmail.com</w:t>
            </w:r>
          </w:p>
          <w:p>
            <w:pPr>
              <w:jc w:val="center"/>
            </w:pPr>
            <w:r>
              <w:rPr>
                <w:rFonts w:ascii="Arial" w:cs="Arial" w:eastAsia="Arial" w:hAnsi="Arial"/>
                <w:i/>
                <w:iCs/>
                <w:color w:val="555555"/>
                <w:sz w:val="18"/>
                <w:szCs w:val="18"/>
              </w:rPr>
              <w:t xml:space="preserve">CONFIDENTIAL  |  INTERNAL USE ONLY</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4F8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1. Introduction</w:t>
      </w:r>
    </w:p>
    <w:p>
      <w:pPr>
        <w:spacing w:after="80" w:before="80" w:line="320"/>
      </w:pPr>
      <w:r>
        <w:rPr>
          <w:rFonts w:ascii="Arial" w:cs="Arial" w:eastAsia="Arial" w:hAnsi="Arial"/>
          <w:color w:val="1A1A1A"/>
          <w:sz w:val="22"/>
          <w:szCs w:val="22"/>
        </w:rPr>
        <w:t xml:space="preserve">AuthenX is a privacy-first academic credential verification infrastructure that enables employers to verify academic credentials directly from the college ERP through a secure connector, using cryptographic proof and live source validation, without exposing the ERP and without permanently storing student academic data.</w:t>
      </w:r>
    </w:p>
    <w:p>
      <w:pPr>
        <w:spacing w:after="60" w:before="60"/>
      </w:pPr>
      <w:r>
        <w:t xml:space="preserve"/>
      </w:r>
    </w:p>
    <w:p>
      <w:pPr>
        <w:spacing w:after="80" w:before="80" w:line="320"/>
      </w:pPr>
      <w:r>
        <w:rPr>
          <w:rFonts w:ascii="Arial" w:cs="Arial" w:eastAsia="Arial" w:hAnsi="Arial"/>
          <w:color w:val="1A1A1A"/>
          <w:sz w:val="22"/>
          <w:szCs w:val="22"/>
        </w:rPr>
        <w:t xml:space="preserve">The global hiring market suffers from widespread academic fraud. Employers struggle to quickly and confidently verify whether a candidate's academic credentials are genuine, current, and not tampered with. Existing solutions either require storing sensitive student data centrally, rely on static document checks, or expose institution databases to third parties.</w:t>
      </w:r>
    </w:p>
    <w:p>
      <w:pPr>
        <w:spacing w:after="60" w:before="60"/>
      </w:pPr>
      <w:r>
        <w:t xml:space="preserve"/>
      </w:r>
    </w:p>
    <w:p>
      <w:pPr>
        <w:spacing w:after="80" w:before="80" w:line="320"/>
      </w:pPr>
      <w:r>
        <w:rPr>
          <w:rFonts w:ascii="Arial" w:cs="Arial" w:eastAsia="Arial" w:hAnsi="Arial"/>
          <w:color w:val="1A1A1A"/>
          <w:sz w:val="22"/>
          <w:szCs w:val="22"/>
        </w:rPr>
        <w:t xml:space="preserve">AuthenX solves this by verifying credentials live at the source of truth — the college ERP — while showing employers only the minimum approved information, and without creating a central academic data warehouse.</w:t>
      </w:r>
    </w:p>
    <w:p>
      <w:pPr>
        <w:spacing w:after="60" w:before="60"/>
      </w:pPr>
      <w:r>
        <w:t xml:space="preserve"/>
      </w:r>
    </w:p>
    <w:p>
      <w:pPr>
        <w:pStyle w:val="Heading1"/>
        <w:pBdr>
          <w:bottom w:val="single" w:color="2E75B6" w:sz="6" w:space="6"/>
        </w:pBdr>
        <w:spacing w:after="120" w:before="360"/>
      </w:pPr>
      <w:r>
        <w:rPr>
          <w:rFonts w:ascii="Arial" w:cs="Arial" w:eastAsia="Arial" w:hAnsi="Arial"/>
          <w:b/>
          <w:bCs/>
          <w:color w:val="1B4F8A"/>
          <w:sz w:val="32"/>
          <w:szCs w:val="32"/>
        </w:rPr>
        <w:t xml:space="preserve">2. Problem Statement</w:t>
      </w:r>
    </w:p>
    <w:p>
      <w:pPr>
        <w:pStyle w:val="Heading2"/>
        <w:spacing w:after="80" w:before="280"/>
      </w:pPr>
      <w:r>
        <w:rPr>
          <w:rFonts w:ascii="Arial" w:cs="Arial" w:eastAsia="Arial" w:hAnsi="Arial"/>
          <w:b/>
          <w:bCs/>
          <w:color w:val="2E75B6"/>
          <w:sz w:val="26"/>
          <w:szCs w:val="26"/>
        </w:rPr>
        <w:t xml:space="preserve">2.1 The Verification Gap</w:t>
      </w:r>
    </w:p>
    <w:p>
      <w:pPr>
        <w:spacing w:after="80" w:before="80" w:line="320"/>
      </w:pPr>
      <w:r>
        <w:rPr>
          <w:rFonts w:ascii="Arial" w:cs="Arial" w:eastAsia="Arial" w:hAnsi="Arial"/>
          <w:color w:val="1A1A1A"/>
          <w:sz w:val="22"/>
          <w:szCs w:val="22"/>
        </w:rPr>
        <w:t xml:space="preserve">Academic credential fraud is a growing problem across industries. Employers cannot effectively verify degrees, transcripts, and certificates using current methods, which are slow, manual, expensive, and unreliable. The key pain points are:</w:t>
      </w:r>
    </w:p>
    <w:p>
      <w:pPr>
        <w:pStyle w:val="ListParagraph"/>
        <w:numPr>
          <w:ilvl w:val="0"/>
          <w:numId w:val="2"/>
        </w:numPr>
        <w:spacing w:after="60" w:before="60"/>
      </w:pPr>
      <w:r>
        <w:rPr>
          <w:rFonts w:ascii="Arial" w:cs="Arial" w:eastAsia="Arial" w:hAnsi="Arial"/>
          <w:color w:val="1A1A1A"/>
          <w:sz w:val="22"/>
          <w:szCs w:val="22"/>
        </w:rPr>
        <w:t xml:space="preserve">Manual verification takes days to weeks and introduces hiring delays</w:t>
      </w:r>
    </w:p>
    <w:p>
      <w:pPr>
        <w:pStyle w:val="ListParagraph"/>
        <w:numPr>
          <w:ilvl w:val="0"/>
          <w:numId w:val="2"/>
        </w:numPr>
        <w:spacing w:after="60" w:before="60"/>
      </w:pPr>
      <w:r>
        <w:rPr>
          <w:rFonts w:ascii="Arial" w:cs="Arial" w:eastAsia="Arial" w:hAnsi="Arial"/>
          <w:color w:val="1A1A1A"/>
          <w:sz w:val="22"/>
          <w:szCs w:val="22"/>
        </w:rPr>
        <w:t xml:space="preserve">Employers receive PDFs or printouts that can be forged with basic tools</w:t>
      </w:r>
    </w:p>
    <w:p>
      <w:pPr>
        <w:pStyle w:val="ListParagraph"/>
        <w:numPr>
          <w:ilvl w:val="0"/>
          <w:numId w:val="2"/>
        </w:numPr>
        <w:spacing w:after="60" w:before="60"/>
      </w:pPr>
      <w:r>
        <w:rPr>
          <w:rFonts w:ascii="Arial" w:cs="Arial" w:eastAsia="Arial" w:hAnsi="Arial"/>
          <w:color w:val="1A1A1A"/>
          <w:sz w:val="22"/>
          <w:szCs w:val="22"/>
        </w:rPr>
        <w:t xml:space="preserve">Existing digital locker solutions only confirm storage, not live validity at the issuer</w:t>
      </w:r>
    </w:p>
    <w:p>
      <w:pPr>
        <w:pStyle w:val="ListParagraph"/>
        <w:numPr>
          <w:ilvl w:val="0"/>
          <w:numId w:val="2"/>
        </w:numPr>
        <w:spacing w:after="60" w:before="60"/>
      </w:pPr>
      <w:r>
        <w:rPr>
          <w:rFonts w:ascii="Arial" w:cs="Arial" w:eastAsia="Arial" w:hAnsi="Arial"/>
          <w:color w:val="1A1A1A"/>
          <w:sz w:val="22"/>
          <w:szCs w:val="22"/>
        </w:rPr>
        <w:t xml:space="preserve">College administrative teams are burdened with constant verification requests</w:t>
      </w:r>
    </w:p>
    <w:p>
      <w:pPr>
        <w:pStyle w:val="ListParagraph"/>
        <w:numPr>
          <w:ilvl w:val="0"/>
          <w:numId w:val="2"/>
        </w:numPr>
        <w:spacing w:after="60" w:before="60"/>
      </w:pPr>
      <w:r>
        <w:rPr>
          <w:rFonts w:ascii="Arial" w:cs="Arial" w:eastAsia="Arial" w:hAnsi="Arial"/>
          <w:color w:val="1A1A1A"/>
          <w:sz w:val="22"/>
          <w:szCs w:val="22"/>
        </w:rPr>
        <w:t xml:space="preserve">No standardized, machine-readable, cryptographically verifiable credential format exists for Indian academia</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2.2 Limitations of Existing Platforms</w:t>
      </w:r>
    </w:p>
    <w:p>
      <w:pPr>
        <w:spacing w:after="80" w:before="80" w:line="320"/>
      </w:pPr>
      <w:r>
        <w:rPr>
          <w:rFonts w:ascii="Arial" w:cs="Arial" w:eastAsia="Arial" w:hAnsi="Arial"/>
          <w:color w:val="1A1A1A"/>
          <w:sz w:val="22"/>
          <w:szCs w:val="22"/>
        </w:rPr>
        <w:t xml:space="preserve">Current platforms like DigiLocker and APAAR solve the record access problem but not the live verification problem. They help students access and share documents, but they do not provide:</w:t>
      </w:r>
    </w:p>
    <w:p>
      <w:pPr>
        <w:pStyle w:val="ListParagraph"/>
        <w:numPr>
          <w:ilvl w:val="0"/>
          <w:numId w:val="2"/>
        </w:numPr>
        <w:spacing w:after="60" w:before="60"/>
      </w:pPr>
      <w:r>
        <w:rPr>
          <w:rFonts w:ascii="Arial" w:cs="Arial" w:eastAsia="Arial" w:hAnsi="Arial"/>
          <w:color w:val="1A1A1A"/>
          <w:sz w:val="22"/>
          <w:szCs w:val="22"/>
        </w:rPr>
        <w:t xml:space="preserve">Real-time confirmation that a credential is currently valid at the issuing institution</w:t>
      </w:r>
    </w:p>
    <w:p>
      <w:pPr>
        <w:pStyle w:val="ListParagraph"/>
        <w:numPr>
          <w:ilvl w:val="0"/>
          <w:numId w:val="2"/>
        </w:numPr>
        <w:spacing w:after="60" w:before="60"/>
      </w:pPr>
      <w:r>
        <w:rPr>
          <w:rFonts w:ascii="Arial" w:cs="Arial" w:eastAsia="Arial" w:hAnsi="Arial"/>
          <w:color w:val="1A1A1A"/>
          <w:sz w:val="22"/>
          <w:szCs w:val="22"/>
        </w:rPr>
        <w:t xml:space="preserve">Cryptographic proof of issuer authenticity</w:t>
      </w:r>
    </w:p>
    <w:p>
      <w:pPr>
        <w:pStyle w:val="ListParagraph"/>
        <w:numPr>
          <w:ilvl w:val="0"/>
          <w:numId w:val="2"/>
        </w:numPr>
        <w:spacing w:after="60" w:before="60"/>
      </w:pPr>
      <w:r>
        <w:rPr>
          <w:rFonts w:ascii="Arial" w:cs="Arial" w:eastAsia="Arial" w:hAnsi="Arial"/>
          <w:color w:val="1A1A1A"/>
          <w:sz w:val="22"/>
          <w:szCs w:val="22"/>
        </w:rPr>
        <w:t xml:space="preserve">Live revocation and correction tracking</w:t>
      </w:r>
    </w:p>
    <w:p>
      <w:pPr>
        <w:pStyle w:val="ListParagraph"/>
        <w:numPr>
          <w:ilvl w:val="0"/>
          <w:numId w:val="2"/>
        </w:numPr>
        <w:spacing w:after="60" w:before="60"/>
      </w:pPr>
      <w:r>
        <w:rPr>
          <w:rFonts w:ascii="Arial" w:cs="Arial" w:eastAsia="Arial" w:hAnsi="Arial"/>
          <w:color w:val="1A1A1A"/>
          <w:sz w:val="22"/>
          <w:szCs w:val="22"/>
        </w:rPr>
        <w:t xml:space="preserve">An employer-specific verification workflow built for recruitment use cases</w:t>
      </w:r>
    </w:p>
    <w:p>
      <w:pPr>
        <w:spacing w:after="60" w:before="60"/>
      </w:pPr>
      <w:r>
        <w:t xml:space="preserve"/>
      </w:r>
    </w:p>
    <w:p>
      <w:pPr>
        <w:pStyle w:val="Heading1"/>
        <w:pBdr>
          <w:bottom w:val="single" w:color="2E75B6" w:sz="6" w:space="6"/>
        </w:pBdr>
        <w:spacing w:after="120" w:before="360"/>
      </w:pPr>
      <w:r>
        <w:rPr>
          <w:rFonts w:ascii="Arial" w:cs="Arial" w:eastAsia="Arial" w:hAnsi="Arial"/>
          <w:b/>
          <w:bCs/>
          <w:color w:val="1B4F8A"/>
          <w:sz w:val="32"/>
          <w:szCs w:val="32"/>
        </w:rPr>
        <w:t xml:space="preserve">3. Proposed Solution</w:t>
      </w:r>
    </w:p>
    <w:p>
      <w:pPr>
        <w:spacing w:after="80" w:before="80" w:line="320"/>
      </w:pPr>
      <w:r>
        <w:rPr>
          <w:rFonts w:ascii="Arial" w:cs="Arial" w:eastAsia="Arial" w:hAnsi="Arial"/>
          <w:color w:val="1A1A1A"/>
          <w:sz w:val="22"/>
          <w:szCs w:val="22"/>
        </w:rPr>
        <w:t xml:space="preserve">AuthenX is positioned not as a document locker, but as a live verification infrastructure. It sits between colleges and employers, acting as a trust bridge.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A" w:sz="1"/>
              <w:left w:val="single" w:color="C5D8EA" w:sz="1"/>
              <w:bottom w:val="single" w:color="C5D8EA" w:sz="1"/>
              <w:right w:val="single" w:color="C5D8EA" w:sz="1"/>
            </w:tcBorders>
            <w:shd w:fill="D6E4F0" w:val="clear"/>
            <w:tcMar>
              <w:top w:type="dxa" w:w="120"/>
              <w:left w:type="dxa" w:w="200"/>
              <w:bottom w:type="dxa" w:w="120"/>
              <w:right w:type="dxa" w:w="200"/>
            </w:tcMar>
          </w:tcPr>
          <w:p>
            <w:r>
              <w:rPr>
                <w:rFonts w:ascii="Arial" w:cs="Arial" w:eastAsia="Arial" w:hAnsi="Arial"/>
                <w:b/>
                <w:bCs/>
                <w:color w:val="1B4F8A"/>
                <w:sz w:val="22"/>
                <w:szCs w:val="22"/>
              </w:rPr>
              <w:t xml:space="preserve">AuthenX Core Statement</w:t>
            </w:r>
          </w:p>
          <w:p>
            <w:pPr>
              <w:spacing w:before="60"/>
            </w:pPr>
            <w:r>
              <w:rPr>
                <w:rFonts w:ascii="Arial" w:cs="Arial" w:eastAsia="Arial" w:hAnsi="Arial"/>
                <w:color w:val="1A1A1A"/>
                <w:sz w:val="20"/>
                <w:szCs w:val="20"/>
              </w:rPr>
              <w:t xml:space="preserve">AuthenX allows employers to verify academic credentials in real time from the college ERP</w:t>
            </w:r>
          </w:p>
          <w:p>
            <w:pPr>
              <w:spacing w:before="60"/>
            </w:pPr>
            <w:r>
              <w:rPr>
                <w:rFonts w:ascii="Arial" w:cs="Arial" w:eastAsia="Arial" w:hAnsi="Arial"/>
                <w:color w:val="1A1A1A"/>
                <w:sz w:val="20"/>
                <w:szCs w:val="20"/>
              </w:rPr>
              <w:t xml:space="preserve">through a secure connector, using issuer-signed cryptographic proof and live source</w:t>
            </w:r>
          </w:p>
          <w:p>
            <w:pPr>
              <w:spacing w:before="60"/>
            </w:pPr>
            <w:r>
              <w:rPr>
                <w:rFonts w:ascii="Arial" w:cs="Arial" w:eastAsia="Arial" w:hAnsi="Arial"/>
                <w:color w:val="1A1A1A"/>
                <w:sz w:val="20"/>
                <w:szCs w:val="20"/>
              </w:rPr>
              <w:t xml:space="preserve">validation, while displaying only the minimum approved candidate details and without</w:t>
            </w:r>
          </w:p>
          <w:p>
            <w:pPr>
              <w:spacing w:before="60"/>
            </w:pPr>
            <w:r>
              <w:rPr>
                <w:rFonts w:ascii="Arial" w:cs="Arial" w:eastAsia="Arial" w:hAnsi="Arial"/>
                <w:color w:val="1A1A1A"/>
                <w:sz w:val="20"/>
                <w:szCs w:val="20"/>
              </w:rPr>
              <w:t xml:space="preserve">permanently storing student academic data in AuthenX.</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3.1 What AuthenX Is</w:t>
      </w:r>
    </w:p>
    <w:p>
      <w:pPr>
        <w:pStyle w:val="ListParagraph"/>
        <w:numPr>
          <w:ilvl w:val="0"/>
          <w:numId w:val="2"/>
        </w:numPr>
        <w:spacing w:after="60" w:before="60"/>
      </w:pPr>
      <w:r>
        <w:rPr>
          <w:rFonts w:ascii="Arial" w:cs="Arial" w:eastAsia="Arial" w:hAnsi="Arial"/>
          <w:color w:val="1A1A1A"/>
          <w:sz w:val="22"/>
          <w:szCs w:val="22"/>
        </w:rPr>
        <w:t xml:space="preserve">A verification infrastructure</w:t>
      </w:r>
    </w:p>
    <w:p>
      <w:pPr>
        <w:pStyle w:val="ListParagraph"/>
        <w:numPr>
          <w:ilvl w:val="0"/>
          <w:numId w:val="2"/>
        </w:numPr>
        <w:spacing w:after="60" w:before="60"/>
      </w:pPr>
      <w:r>
        <w:rPr>
          <w:rFonts w:ascii="Arial" w:cs="Arial" w:eastAsia="Arial" w:hAnsi="Arial"/>
          <w:color w:val="1A1A1A"/>
          <w:sz w:val="22"/>
          <w:szCs w:val="22"/>
        </w:rPr>
        <w:t xml:space="preserve">A secure bridge between colleges and employers</w:t>
      </w:r>
    </w:p>
    <w:p>
      <w:pPr>
        <w:pStyle w:val="ListParagraph"/>
        <w:numPr>
          <w:ilvl w:val="0"/>
          <w:numId w:val="2"/>
        </w:numPr>
        <w:spacing w:after="60" w:before="60"/>
      </w:pPr>
      <w:r>
        <w:rPr>
          <w:rFonts w:ascii="Arial" w:cs="Arial" w:eastAsia="Arial" w:hAnsi="Arial"/>
          <w:color w:val="1A1A1A"/>
          <w:sz w:val="22"/>
          <w:szCs w:val="22"/>
        </w:rPr>
        <w:t xml:space="preserve">A live source-backed trust layer for academic credentials</w:t>
      </w:r>
    </w:p>
    <w:p>
      <w:pPr>
        <w:pStyle w:val="ListParagraph"/>
        <w:numPr>
          <w:ilvl w:val="0"/>
          <w:numId w:val="2"/>
        </w:numPr>
        <w:spacing w:after="60" w:before="60"/>
      </w:pPr>
      <w:r>
        <w:rPr>
          <w:rFonts w:ascii="Arial" w:cs="Arial" w:eastAsia="Arial" w:hAnsi="Arial"/>
          <w:color w:val="1A1A1A"/>
          <w:sz w:val="22"/>
          <w:szCs w:val="22"/>
        </w:rPr>
        <w:t xml:space="preserve">A privacy-safe minimal disclosure platform</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3.2 What AuthenX Is Not</w:t>
      </w:r>
    </w:p>
    <w:p>
      <w:pPr>
        <w:pStyle w:val="ListParagraph"/>
        <w:numPr>
          <w:ilvl w:val="0"/>
          <w:numId w:val="2"/>
        </w:numPr>
        <w:spacing w:after="60" w:before="60"/>
      </w:pPr>
      <w:r>
        <w:rPr>
          <w:rFonts w:ascii="Arial" w:cs="Arial" w:eastAsia="Arial" w:hAnsi="Arial"/>
          <w:color w:val="1A1A1A"/>
          <w:sz w:val="22"/>
          <w:szCs w:val="22"/>
        </w:rPr>
        <w:t xml:space="preserve">A document locker or student record repository</w:t>
      </w:r>
    </w:p>
    <w:p>
      <w:pPr>
        <w:pStyle w:val="ListParagraph"/>
        <w:numPr>
          <w:ilvl w:val="0"/>
          <w:numId w:val="2"/>
        </w:numPr>
        <w:spacing w:after="60" w:before="60"/>
      </w:pPr>
      <w:r>
        <w:rPr>
          <w:rFonts w:ascii="Arial" w:cs="Arial" w:eastAsia="Arial" w:hAnsi="Arial"/>
          <w:color w:val="1A1A1A"/>
          <w:sz w:val="22"/>
          <w:szCs w:val="22"/>
        </w:rPr>
        <w:t xml:space="preserve">A raw student-data storage system</w:t>
      </w:r>
    </w:p>
    <w:p>
      <w:pPr>
        <w:pStyle w:val="ListParagraph"/>
        <w:numPr>
          <w:ilvl w:val="0"/>
          <w:numId w:val="2"/>
        </w:numPr>
        <w:spacing w:after="60" w:before="60"/>
      </w:pPr>
      <w:r>
        <w:rPr>
          <w:rFonts w:ascii="Arial" w:cs="Arial" w:eastAsia="Arial" w:hAnsi="Arial"/>
          <w:color w:val="1A1A1A"/>
          <w:sz w:val="22"/>
          <w:szCs w:val="22"/>
        </w:rPr>
        <w:t xml:space="preserve">A certificate archive</w:t>
      </w:r>
    </w:p>
    <w:p>
      <w:pPr>
        <w:pStyle w:val="ListParagraph"/>
        <w:numPr>
          <w:ilvl w:val="0"/>
          <w:numId w:val="2"/>
        </w:numPr>
        <w:spacing w:after="60" w:before="60"/>
      </w:pPr>
      <w:r>
        <w:rPr>
          <w:rFonts w:ascii="Arial" w:cs="Arial" w:eastAsia="Arial" w:hAnsi="Arial"/>
          <w:color w:val="1A1A1A"/>
          <w:sz w:val="22"/>
          <w:szCs w:val="22"/>
        </w:rPr>
        <w:t xml:space="preserve">A standard QR validation app</w:t>
      </w:r>
    </w:p>
    <w:p>
      <w:pPr>
        <w:spacing w:after="60" w:before="60"/>
      </w:pPr>
      <w:r>
        <w:t xml:space="preserve"/>
      </w:r>
    </w:p>
    <w:p>
      <w:pPr>
        <w:pStyle w:val="Heading1"/>
        <w:pBdr>
          <w:bottom w:val="single" w:color="2E75B6" w:sz="6" w:space="6"/>
        </w:pBdr>
        <w:spacing w:after="120" w:before="360"/>
      </w:pPr>
      <w:r>
        <w:rPr>
          <w:rFonts w:ascii="Arial" w:cs="Arial" w:eastAsia="Arial" w:hAnsi="Arial"/>
          <w:b/>
          <w:bCs/>
          <w:color w:val="1B4F8A"/>
          <w:sz w:val="32"/>
          <w:szCs w:val="32"/>
        </w:rPr>
        <w:t xml:space="preserve">4. Core Product Philosophy</w:t>
      </w:r>
    </w:p>
    <w:p>
      <w:pPr>
        <w:spacing w:after="80" w:before="80" w:line="320"/>
      </w:pPr>
      <w:r>
        <w:rPr>
          <w:rFonts w:ascii="Arial" w:cs="Arial" w:eastAsia="Arial" w:hAnsi="Arial"/>
          <w:color w:val="1A1A1A"/>
          <w:sz w:val="22"/>
          <w:szCs w:val="22"/>
        </w:rPr>
        <w:t xml:space="preserve">AuthenX is built on six foundational rules that guide every design and implementation decision: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D8EA" w:sz="1"/>
              <w:left w:val="single" w:color="C5D8EA" w:sz="1"/>
              <w:bottom w:val="single" w:color="C5D8EA" w:sz="1"/>
              <w:right w:val="single" w:color="C5D8E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1</w:t>
            </w:r>
          </w:p>
        </w:tc>
        <w:tc>
          <w:tcPr>
            <w:tcW w:type="dxa" w:w="7960"/>
            <w:tcBorders>
              <w:top w:val="single" w:color="C5D8EA" w:sz="1"/>
              <w:left w:val="single" w:color="C5D8EA" w:sz="1"/>
              <w:bottom w:val="single" w:color="C5D8EA" w:sz="1"/>
              <w:right w:val="single" w:color="C5D8EA" w:sz="1"/>
            </w:tcBorders>
            <w:shd w:fill="D6E4F0" w:val="clear"/>
            <w:tcMar>
              <w:top w:type="dxa" w:w="100"/>
              <w:left w:type="dxa" w:w="160"/>
              <w:bottom w:type="dxa" w:w="100"/>
              <w:right w:type="dxa" w:w="120"/>
            </w:tcMar>
          </w:tcPr>
          <w:p>
            <w:r>
              <w:rPr>
                <w:rFonts w:ascii="Arial" w:cs="Arial" w:eastAsia="Arial" w:hAnsi="Arial"/>
                <w:color w:val="1A1A1A"/>
                <w:sz w:val="22"/>
                <w:szCs w:val="22"/>
              </w:rPr>
              <w:t xml:space="preserve">Store proof, not student data</w:t>
            </w:r>
          </w:p>
        </w:tc>
      </w:tr>
      <w:tr>
        <w:tc>
          <w:tcPr>
            <w:tcW w:type="dxa" w:w="1400"/>
            <w:tcBorders>
              <w:top w:val="single" w:color="C5D8EA" w:sz="1"/>
              <w:left w:val="single" w:color="C5D8EA" w:sz="1"/>
              <w:bottom w:val="single" w:color="C5D8EA" w:sz="1"/>
              <w:right w:val="single" w:color="C5D8E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2</w:t>
            </w:r>
          </w:p>
        </w:tc>
        <w:tc>
          <w:tcPr>
            <w:tcW w:type="dxa" w:w="7960"/>
            <w:tcBorders>
              <w:top w:val="single" w:color="C5D8EA" w:sz="1"/>
              <w:left w:val="single" w:color="C5D8EA" w:sz="1"/>
              <w:bottom w:val="single" w:color="C5D8EA" w:sz="1"/>
              <w:right w:val="single" w:color="C5D8EA" w:sz="1"/>
            </w:tcBorders>
            <w:shd w:fill="EAF3FB" w:val="clear"/>
            <w:tcMar>
              <w:top w:type="dxa" w:w="100"/>
              <w:left w:type="dxa" w:w="160"/>
              <w:bottom w:type="dxa" w:w="100"/>
              <w:right w:type="dxa" w:w="120"/>
            </w:tcMar>
          </w:tcPr>
          <w:p>
            <w:r>
              <w:rPr>
                <w:rFonts w:ascii="Arial" w:cs="Arial" w:eastAsia="Arial" w:hAnsi="Arial"/>
                <w:color w:val="1A1A1A"/>
                <w:sz w:val="22"/>
                <w:szCs w:val="22"/>
              </w:rPr>
              <w:t xml:space="preserve">ERP remains under college control</w:t>
            </w:r>
          </w:p>
        </w:tc>
      </w:tr>
      <w:tr>
        <w:tc>
          <w:tcPr>
            <w:tcW w:type="dxa" w:w="1400"/>
            <w:tcBorders>
              <w:top w:val="single" w:color="C5D8EA" w:sz="1"/>
              <w:left w:val="single" w:color="C5D8EA" w:sz="1"/>
              <w:bottom w:val="single" w:color="C5D8EA" w:sz="1"/>
              <w:right w:val="single" w:color="C5D8E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3</w:t>
            </w:r>
          </w:p>
        </w:tc>
        <w:tc>
          <w:tcPr>
            <w:tcW w:type="dxa" w:w="7960"/>
            <w:tcBorders>
              <w:top w:val="single" w:color="C5D8EA" w:sz="1"/>
              <w:left w:val="single" w:color="C5D8EA" w:sz="1"/>
              <w:bottom w:val="single" w:color="C5D8EA" w:sz="1"/>
              <w:right w:val="single" w:color="C5D8EA" w:sz="1"/>
            </w:tcBorders>
            <w:shd w:fill="D6E4F0" w:val="clear"/>
            <w:tcMar>
              <w:top w:type="dxa" w:w="100"/>
              <w:left w:type="dxa" w:w="160"/>
              <w:bottom w:type="dxa" w:w="100"/>
              <w:right w:type="dxa" w:w="120"/>
            </w:tcMar>
          </w:tcPr>
          <w:p>
            <w:r>
              <w:rPr>
                <w:rFonts w:ascii="Arial" w:cs="Arial" w:eastAsia="Arial" w:hAnsi="Arial"/>
                <w:color w:val="1A1A1A"/>
                <w:sz w:val="22"/>
                <w:szCs w:val="22"/>
              </w:rPr>
              <w:t xml:space="preserve">Verification must be source-backed and live</w:t>
            </w:r>
          </w:p>
        </w:tc>
      </w:tr>
      <w:tr>
        <w:tc>
          <w:tcPr>
            <w:tcW w:type="dxa" w:w="1400"/>
            <w:tcBorders>
              <w:top w:val="single" w:color="C5D8EA" w:sz="1"/>
              <w:left w:val="single" w:color="C5D8EA" w:sz="1"/>
              <w:bottom w:val="single" w:color="C5D8EA" w:sz="1"/>
              <w:right w:val="single" w:color="C5D8E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4</w:t>
            </w:r>
          </w:p>
        </w:tc>
        <w:tc>
          <w:tcPr>
            <w:tcW w:type="dxa" w:w="7960"/>
            <w:tcBorders>
              <w:top w:val="single" w:color="C5D8EA" w:sz="1"/>
              <w:left w:val="single" w:color="C5D8EA" w:sz="1"/>
              <w:bottom w:val="single" w:color="C5D8EA" w:sz="1"/>
              <w:right w:val="single" w:color="C5D8EA" w:sz="1"/>
            </w:tcBorders>
            <w:shd w:fill="EAF3FB" w:val="clear"/>
            <w:tcMar>
              <w:top w:type="dxa" w:w="100"/>
              <w:left w:type="dxa" w:w="160"/>
              <w:bottom w:type="dxa" w:w="100"/>
              <w:right w:type="dxa" w:w="120"/>
            </w:tcMar>
          </w:tcPr>
          <w:p>
            <w:r>
              <w:rPr>
                <w:rFonts w:ascii="Arial" w:cs="Arial" w:eastAsia="Arial" w:hAnsi="Arial"/>
                <w:color w:val="1A1A1A"/>
                <w:sz w:val="22"/>
                <w:szCs w:val="22"/>
              </w:rPr>
              <w:t xml:space="preserve">Only minimum approved fields may be shown</w:t>
            </w:r>
          </w:p>
        </w:tc>
      </w:tr>
      <w:tr>
        <w:tc>
          <w:tcPr>
            <w:tcW w:type="dxa" w:w="1400"/>
            <w:tcBorders>
              <w:top w:val="single" w:color="C5D8EA" w:sz="1"/>
              <w:left w:val="single" w:color="C5D8EA" w:sz="1"/>
              <w:bottom w:val="single" w:color="C5D8EA" w:sz="1"/>
              <w:right w:val="single" w:color="C5D8E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5</w:t>
            </w:r>
          </w:p>
        </w:tc>
        <w:tc>
          <w:tcPr>
            <w:tcW w:type="dxa" w:w="7960"/>
            <w:tcBorders>
              <w:top w:val="single" w:color="C5D8EA" w:sz="1"/>
              <w:left w:val="single" w:color="C5D8EA" w:sz="1"/>
              <w:bottom w:val="single" w:color="C5D8EA" w:sz="1"/>
              <w:right w:val="single" w:color="C5D8EA" w:sz="1"/>
            </w:tcBorders>
            <w:shd w:fill="D6E4F0" w:val="clear"/>
            <w:tcMar>
              <w:top w:type="dxa" w:w="100"/>
              <w:left w:type="dxa" w:w="160"/>
              <w:bottom w:type="dxa" w:w="100"/>
              <w:right w:type="dxa" w:w="120"/>
            </w:tcMar>
          </w:tcPr>
          <w:p>
            <w:r>
              <w:rPr>
                <w:rFonts w:ascii="Arial" w:cs="Arial" w:eastAsia="Arial" w:hAnsi="Arial"/>
                <w:color w:val="1A1A1A"/>
                <w:sz w:val="22"/>
                <w:szCs w:val="22"/>
              </w:rPr>
              <w:t xml:space="preserve">AuthenX must not become a record locker</w:t>
            </w:r>
          </w:p>
        </w:tc>
      </w:tr>
      <w:tr>
        <w:tc>
          <w:tcPr>
            <w:tcW w:type="dxa" w:w="1400"/>
            <w:tcBorders>
              <w:top w:val="single" w:color="C5D8EA" w:sz="1"/>
              <w:left w:val="single" w:color="C5D8EA" w:sz="1"/>
              <w:bottom w:val="single" w:color="C5D8EA" w:sz="1"/>
              <w:right w:val="single" w:color="C5D8E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6</w:t>
            </w:r>
          </w:p>
        </w:tc>
        <w:tc>
          <w:tcPr>
            <w:tcW w:type="dxa" w:w="7960"/>
            <w:tcBorders>
              <w:top w:val="single" w:color="C5D8EA" w:sz="1"/>
              <w:left w:val="single" w:color="C5D8EA" w:sz="1"/>
              <w:bottom w:val="single" w:color="C5D8EA" w:sz="1"/>
              <w:right w:val="single" w:color="C5D8EA" w:sz="1"/>
            </w:tcBorders>
            <w:shd w:fill="EAF3FB" w:val="clear"/>
            <w:tcMar>
              <w:top w:type="dxa" w:w="100"/>
              <w:left w:type="dxa" w:w="160"/>
              <w:bottom w:type="dxa" w:w="100"/>
              <w:right w:type="dxa" w:w="120"/>
            </w:tcMar>
          </w:tcPr>
          <w:p>
            <w:r>
              <w:rPr>
                <w:rFonts w:ascii="Arial" w:cs="Arial" w:eastAsia="Arial" w:hAnsi="Arial"/>
                <w:color w:val="1A1A1A"/>
                <w:sz w:val="22"/>
                <w:szCs w:val="22"/>
              </w:rPr>
              <w:t xml:space="preserve">Trust must come from cryptography, source, and issuer control</w:t>
            </w:r>
          </w:p>
        </w:tc>
      </w:tr>
    </w:tbl>
    <w:p>
      <w:pPr>
        <w:spacing w:after="60" w:before="60"/>
      </w:pPr>
      <w:r>
        <w:t xml:space="preserve"/>
      </w:r>
    </w:p>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5. System Architecture</w:t>
      </w:r>
    </w:p>
    <w:p>
      <w:pPr>
        <w:spacing w:after="80" w:before="80" w:line="320"/>
      </w:pPr>
      <w:r>
        <w:rPr>
          <w:rFonts w:ascii="Arial" w:cs="Arial" w:eastAsia="Arial" w:hAnsi="Arial"/>
          <w:color w:val="1A1A1A"/>
          <w:sz w:val="22"/>
          <w:szCs w:val="22"/>
        </w:rPr>
        <w:t xml:space="preserve">AuthenX is designed as a six-layer architecture. Each layer has clear responsibilities and boundaries.</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5.1 Layer 1 — College ERP Layer</w:t>
      </w:r>
    </w:p>
    <w:p>
      <w:pPr>
        <w:spacing w:after="80" w:before="80" w:line="320"/>
      </w:pPr>
      <w:r>
        <w:rPr>
          <w:rFonts w:ascii="Arial" w:cs="Arial" w:eastAsia="Arial" w:hAnsi="Arial"/>
          <w:color w:val="1A1A1A"/>
          <w:sz w:val="22"/>
          <w:szCs w:val="22"/>
        </w:rPr>
        <w:t xml:space="preserve">The source of truth. Fully owned and controlled by the college. Contains student identity, degree records, CGPA, academic status, issue dates, correction, and revocation history. AuthenX never takes DB dumps, mirrors the ERP, or disturbs this layer.</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5.2 Layer 2 — AuthenX Secure Connector Layer</w:t>
      </w:r>
    </w:p>
    <w:p>
      <w:pPr>
        <w:spacing w:after="80" w:before="80" w:line="320"/>
      </w:pPr>
      <w:r>
        <w:rPr>
          <w:rFonts w:ascii="Arial" w:cs="Arial" w:eastAsia="Arial" w:hAnsi="Arial"/>
          <w:color w:val="1A1A1A"/>
          <w:sz w:val="22"/>
          <w:szCs w:val="22"/>
        </w:rPr>
        <w:t xml:space="preserve">The core integration and trust layer. Sits within the college environment or inside a college-controlled deployment. Responsibilities include: connecting safely to the ERP, fetching only required fields, normalizing data, computing the canonical fingerprint, hashing, signing the issuance proof, performing live re-verification, selectively disclosing minimal approved fields, and signing the live verification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A" w:sz="1"/>
              <w:left w:val="single" w:color="C5D8EA" w:sz="1"/>
              <w:bottom w:val="single" w:color="C5D8EA" w:sz="1"/>
              <w:right w:val="single" w:color="C5D8EA" w:sz="1"/>
            </w:tcBorders>
            <w:shd w:fill="D6E4F0" w:val="clear"/>
            <w:tcMar>
              <w:top w:type="dxa" w:w="120"/>
              <w:left w:type="dxa" w:w="200"/>
              <w:bottom w:type="dxa" w:w="120"/>
              <w:right w:type="dxa" w:w="200"/>
            </w:tcMar>
          </w:tcPr>
          <w:p>
            <w:r>
              <w:rPr>
                <w:rFonts w:ascii="Arial" w:cs="Arial" w:eastAsia="Arial" w:hAnsi="Arial"/>
                <w:b/>
                <w:bCs/>
                <w:color w:val="1B4F8A"/>
                <w:sz w:val="22"/>
                <w:szCs w:val="22"/>
              </w:rPr>
              <w:t xml:space="preserve">Connector Core Principle</w:t>
            </w:r>
          </w:p>
          <w:p>
            <w:pPr>
              <w:spacing w:before="60"/>
            </w:pPr>
            <w:r>
              <w:rPr>
                <w:rFonts w:ascii="Arial" w:cs="Arial" w:eastAsia="Arial" w:hAnsi="Arial"/>
                <w:color w:val="1A1A1A"/>
                <w:sz w:val="20"/>
                <w:szCs w:val="20"/>
              </w:rPr>
              <w:t xml:space="preserve">The connector is a shield, not a data leakage pipeline.</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5.3 Layer 3 — AuthenX Proof and Orchestration Layer</w:t>
      </w:r>
    </w:p>
    <w:p>
      <w:pPr>
        <w:spacing w:after="80" w:before="80" w:line="320"/>
      </w:pPr>
      <w:r>
        <w:rPr>
          <w:rFonts w:ascii="Arial" w:cs="Arial" w:eastAsia="Arial" w:hAnsi="Arial"/>
          <w:color w:val="1A1A1A"/>
          <w:sz w:val="22"/>
          <w:szCs w:val="22"/>
        </w:rPr>
        <w:t xml:space="preserve">The central AuthenX cloud layer. Stores only proof tokens and operational metadata. Handles issuer and employer onboarding, AuthenX Code generation, live verification request routing, nonce and challenge generation, audit logging, RBAC, revocation lifecycle, dashboards, and analytics.</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5.4 Layer 4 — AuthenX Employer Verification Layer</w:t>
      </w:r>
    </w:p>
    <w:p>
      <w:pPr>
        <w:spacing w:after="80" w:before="80" w:line="320"/>
      </w:pPr>
      <w:r>
        <w:rPr>
          <w:rFonts w:ascii="Arial" w:cs="Arial" w:eastAsia="Arial" w:hAnsi="Arial"/>
          <w:color w:val="1A1A1A"/>
          <w:sz w:val="22"/>
          <w:szCs w:val="22"/>
        </w:rPr>
        <w:t xml:space="preserve">The employer-facing product. Employers can log in, scan the AuthenX Code, submit live verification requests, view minimal approved candidate fields, view the verification result, and download a verification summary.</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5.5 Layer 5 — Optional Visible Certificate Cross-Check Layer</w:t>
      </w:r>
    </w:p>
    <w:p>
      <w:pPr>
        <w:spacing w:after="80" w:before="80" w:line="320"/>
      </w:pPr>
      <w:r>
        <w:rPr>
          <w:rFonts w:ascii="Arial" w:cs="Arial" w:eastAsia="Arial" w:hAnsi="Arial"/>
          <w:color w:val="1A1A1A"/>
          <w:sz w:val="22"/>
          <w:szCs w:val="22"/>
        </w:rPr>
        <w:t xml:space="preserve">If an employer uploads a PDF or image of a certificate, OCR extracts visible fields which are compared with live-verified fields. Mismatches may be flagged. This is secondary; primary trust always comes from the ERP, connector, signatures, and live verification response.</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5.6 Layer 6 — AuthenX Code Layer</w:t>
      </w:r>
    </w:p>
    <w:p>
      <w:pPr>
        <w:spacing w:after="80" w:before="80" w:line="320"/>
      </w:pPr>
      <w:r>
        <w:rPr>
          <w:rFonts w:ascii="Arial" w:cs="Arial" w:eastAsia="Arial" w:hAnsi="Arial"/>
          <w:color w:val="1A1A1A"/>
          <w:sz w:val="22"/>
          <w:szCs w:val="22"/>
        </w:rPr>
        <w:t xml:space="preserve">A custom AuthenX-readable visual credential access code. Not a standard QR code or barcode. Its payload is meaningful only inside the AuthenX employer application. The code serves as a secure credential pointer and verification trigger, not as the sole trust source.</w:t>
      </w:r>
    </w:p>
    <w:p>
      <w:pPr>
        <w:spacing w:after="60" w:before="60"/>
      </w:pPr>
      <w:r>
        <w:t xml:space="preserve"/>
      </w:r>
    </w:p>
    <w:p>
      <w:pPr>
        <w:pStyle w:val="Heading1"/>
        <w:pBdr>
          <w:bottom w:val="single" w:color="2E75B6" w:sz="6" w:space="6"/>
        </w:pBdr>
        <w:spacing w:after="120" w:before="360"/>
      </w:pPr>
      <w:r>
        <w:rPr>
          <w:rFonts w:ascii="Arial" w:cs="Arial" w:eastAsia="Arial" w:hAnsi="Arial"/>
          <w:b/>
          <w:bCs/>
          <w:color w:val="1B4F8A"/>
          <w:sz w:val="32"/>
          <w:szCs w:val="32"/>
        </w:rPr>
        <w:t xml:space="preserve">6. Data Storage Model</w:t>
      </w:r>
    </w:p>
    <w:p>
      <w:pPr>
        <w:pStyle w:val="Heading2"/>
        <w:spacing w:after="80" w:before="280"/>
      </w:pPr>
      <w:r>
        <w:rPr>
          <w:rFonts w:ascii="Arial" w:cs="Arial" w:eastAsia="Arial" w:hAnsi="Arial"/>
          <w:b/>
          <w:bCs/>
          <w:color w:val="2E75B6"/>
          <w:sz w:val="26"/>
          <w:szCs w:val="26"/>
        </w:rPr>
        <w:t xml:space="preserve">6.1 What AuthenX Stores</w:t>
      </w:r>
    </w:p>
    <w:p>
      <w:pPr>
        <w:spacing w:after="80" w:before="80" w:line="320"/>
      </w:pPr>
      <w:r>
        <w:rPr>
          <w:rFonts w:ascii="Arial" w:cs="Arial" w:eastAsia="Arial" w:hAnsi="Arial"/>
          <w:color w:val="1A1A1A"/>
          <w:sz w:val="22"/>
          <w:szCs w:val="22"/>
        </w:rPr>
        <w:t xml:space="preserve">AuthenX stores only proof metadata, never student academic records:</w:t>
      </w:r>
    </w:p>
    <w:p>
      <w:pPr>
        <w:pStyle w:val="ListParagraph"/>
        <w:numPr>
          <w:ilvl w:val="0"/>
          <w:numId w:val="2"/>
        </w:numPr>
        <w:spacing w:after="60" w:before="60"/>
      </w:pPr>
      <w:r>
        <w:rPr>
          <w:rFonts w:ascii="Arial" w:cs="Arial" w:eastAsia="Arial" w:hAnsi="Arial"/>
          <w:color w:val="1A1A1A"/>
          <w:sz w:val="22"/>
          <w:szCs w:val="22"/>
        </w:rPr>
        <w:t xml:space="preserve">token_id, issuer_id, credential_reference_token</w:t>
      </w:r>
    </w:p>
    <w:p>
      <w:pPr>
        <w:pStyle w:val="ListParagraph"/>
        <w:numPr>
          <w:ilvl w:val="0"/>
          <w:numId w:val="2"/>
        </w:numPr>
        <w:spacing w:after="60" w:before="60"/>
      </w:pPr>
      <w:r>
        <w:rPr>
          <w:rFonts w:ascii="Arial" w:cs="Arial" w:eastAsia="Arial" w:hAnsi="Arial"/>
          <w:color w:val="1A1A1A"/>
          <w:sz w:val="22"/>
          <w:szCs w:val="22"/>
        </w:rPr>
        <w:t xml:space="preserve">issued_hash, issuance_signature</w:t>
      </w:r>
    </w:p>
    <w:p>
      <w:pPr>
        <w:pStyle w:val="ListParagraph"/>
        <w:numPr>
          <w:ilvl w:val="0"/>
          <w:numId w:val="2"/>
        </w:numPr>
        <w:spacing w:after="60" w:before="60"/>
      </w:pPr>
      <w:r>
        <w:rPr>
          <w:rFonts w:ascii="Arial" w:cs="Arial" w:eastAsia="Arial" w:hAnsi="Arial"/>
          <w:color w:val="1A1A1A"/>
          <w:sz w:val="22"/>
          <w:szCs w:val="22"/>
        </w:rPr>
        <w:t xml:space="preserve">issued_at, token_status, revocation_status</w:t>
      </w:r>
    </w:p>
    <w:p>
      <w:pPr>
        <w:pStyle w:val="ListParagraph"/>
        <w:numPr>
          <w:ilvl w:val="0"/>
          <w:numId w:val="2"/>
        </w:numPr>
        <w:spacing w:after="60" w:before="60"/>
      </w:pPr>
      <w:r>
        <w:rPr>
          <w:rFonts w:ascii="Arial" w:cs="Arial" w:eastAsia="Arial" w:hAnsi="Arial"/>
          <w:color w:val="1A1A1A"/>
          <w:sz w:val="22"/>
          <w:szCs w:val="22"/>
        </w:rPr>
        <w:t xml:space="preserve">schema_version</w:t>
      </w:r>
    </w:p>
    <w:p>
      <w:pPr>
        <w:pStyle w:val="ListParagraph"/>
        <w:numPr>
          <w:ilvl w:val="0"/>
          <w:numId w:val="2"/>
        </w:numPr>
        <w:spacing w:after="60" w:before="60"/>
      </w:pPr>
      <w:r>
        <w:rPr>
          <w:rFonts w:ascii="Arial" w:cs="Arial" w:eastAsia="Arial" w:hAnsi="Arial"/>
          <w:color w:val="1A1A1A"/>
          <w:sz w:val="22"/>
          <w:szCs w:val="22"/>
        </w:rPr>
        <w:t xml:space="preserve">Verification request metadata and audit event metadata</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6.2 What AuthenX Does Not Permanently Store</w:t>
      </w:r>
    </w:p>
    <w:p>
      <w:pPr>
        <w:pStyle w:val="ListParagraph"/>
        <w:numPr>
          <w:ilvl w:val="0"/>
          <w:numId w:val="2"/>
        </w:numPr>
        <w:spacing w:after="60" w:before="60"/>
      </w:pPr>
      <w:r>
        <w:rPr>
          <w:rFonts w:ascii="Arial" w:cs="Arial" w:eastAsia="Arial" w:hAnsi="Arial"/>
          <w:color w:val="1A1A1A"/>
          <w:sz w:val="22"/>
          <w:szCs w:val="22"/>
        </w:rPr>
        <w:t xml:space="preserve">Student master academic profiles</w:t>
      </w:r>
    </w:p>
    <w:p>
      <w:pPr>
        <w:pStyle w:val="ListParagraph"/>
        <w:numPr>
          <w:ilvl w:val="0"/>
          <w:numId w:val="2"/>
        </w:numPr>
        <w:spacing w:after="60" w:before="60"/>
      </w:pPr>
      <w:r>
        <w:rPr>
          <w:rFonts w:ascii="Arial" w:cs="Arial" w:eastAsia="Arial" w:hAnsi="Arial"/>
          <w:color w:val="1A1A1A"/>
          <w:sz w:val="22"/>
          <w:szCs w:val="22"/>
        </w:rPr>
        <w:t xml:space="preserve">Name, CGPA, branch as persistent candidate database records</w:t>
      </w:r>
    </w:p>
    <w:p>
      <w:pPr>
        <w:pStyle w:val="ListParagraph"/>
        <w:numPr>
          <w:ilvl w:val="0"/>
          <w:numId w:val="2"/>
        </w:numPr>
        <w:spacing w:after="60" w:before="60"/>
      </w:pPr>
      <w:r>
        <w:rPr>
          <w:rFonts w:ascii="Arial" w:cs="Arial" w:eastAsia="Arial" w:hAnsi="Arial"/>
          <w:color w:val="1A1A1A"/>
          <w:sz w:val="22"/>
          <w:szCs w:val="22"/>
        </w:rPr>
        <w:t xml:space="preserve">Father name, mother name by default</w:t>
      </w:r>
    </w:p>
    <w:p>
      <w:pPr>
        <w:pStyle w:val="ListParagraph"/>
        <w:numPr>
          <w:ilvl w:val="0"/>
          <w:numId w:val="2"/>
        </w:numPr>
        <w:spacing w:after="60" w:before="60"/>
      </w:pPr>
      <w:r>
        <w:rPr>
          <w:rFonts w:ascii="Arial" w:cs="Arial" w:eastAsia="Arial" w:hAnsi="Arial"/>
          <w:color w:val="1A1A1A"/>
          <w:sz w:val="22"/>
          <w:szCs w:val="22"/>
        </w:rPr>
        <w:t xml:space="preserve">Marks memos or transcripts</w:t>
      </w:r>
    </w:p>
    <w:p>
      <w:pPr>
        <w:pStyle w:val="ListParagraph"/>
        <w:numPr>
          <w:ilvl w:val="0"/>
          <w:numId w:val="2"/>
        </w:numPr>
        <w:spacing w:after="60" w:before="60"/>
      </w:pPr>
      <w:r>
        <w:rPr>
          <w:rFonts w:ascii="Arial" w:cs="Arial" w:eastAsia="Arial" w:hAnsi="Arial"/>
          <w:color w:val="1A1A1A"/>
          <w:sz w:val="22"/>
          <w:szCs w:val="22"/>
        </w:rPr>
        <w:t xml:space="preserve">Certificate archives as primary storage</w:t>
      </w:r>
    </w:p>
    <w:p>
      <w:pPr>
        <w:pStyle w:val="ListParagraph"/>
        <w:numPr>
          <w:ilvl w:val="0"/>
          <w:numId w:val="2"/>
        </w:numPr>
        <w:spacing w:after="60" w:before="60"/>
      </w:pPr>
      <w:r>
        <w:rPr>
          <w:rFonts w:ascii="Arial" w:cs="Arial" w:eastAsia="Arial" w:hAnsi="Arial"/>
          <w:color w:val="1A1A1A"/>
          <w:sz w:val="22"/>
          <w:szCs w:val="22"/>
        </w:rPr>
        <w:t xml:space="preserve">ERP database copies or mirrors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A" w:sz="1"/>
              <w:left w:val="single" w:color="C5D8EA" w:sz="1"/>
              <w:bottom w:val="single" w:color="C5D8EA" w:sz="1"/>
              <w:right w:val="single" w:color="C5D8EA" w:sz="1"/>
            </w:tcBorders>
            <w:shd w:fill="D6E4F0" w:val="clear"/>
            <w:tcMar>
              <w:top w:type="dxa" w:w="120"/>
              <w:left w:type="dxa" w:w="200"/>
              <w:bottom w:type="dxa" w:w="120"/>
              <w:right w:type="dxa" w:w="200"/>
            </w:tcMar>
          </w:tcPr>
          <w:p>
            <w:r>
              <w:rPr>
                <w:rFonts w:ascii="Arial" w:cs="Arial" w:eastAsia="Arial" w:hAnsi="Arial"/>
                <w:b/>
                <w:bCs/>
                <w:color w:val="1B4F8A"/>
                <w:sz w:val="22"/>
                <w:szCs w:val="22"/>
              </w:rPr>
              <w:t xml:space="preserve">Privacy Clarification</w:t>
            </w:r>
          </w:p>
          <w:p>
            <w:pPr>
              <w:spacing w:before="60"/>
            </w:pPr>
            <w:r>
              <w:rPr>
                <w:rFonts w:ascii="Arial" w:cs="Arial" w:eastAsia="Arial" w:hAnsi="Arial"/>
                <w:color w:val="1A1A1A"/>
                <w:sz w:val="20"/>
                <w:szCs w:val="20"/>
              </w:rPr>
              <w:t xml:space="preserve">At verification time, AuthenX may temporarily process minimal approved fields in memory</w:t>
            </w:r>
          </w:p>
          <w:p>
            <w:pPr>
              <w:spacing w:before="60"/>
            </w:pPr>
            <w:r>
              <w:rPr>
                <w:rFonts w:ascii="Arial" w:cs="Arial" w:eastAsia="Arial" w:hAnsi="Arial"/>
                <w:color w:val="1A1A1A"/>
                <w:sz w:val="20"/>
                <w:szCs w:val="20"/>
              </w:rPr>
              <w:t xml:space="preserve">to display them to the employer. These fields are not persisted after the session.</w:t>
            </w:r>
          </w:p>
        </w:tc>
      </w:tr>
    </w:tbl>
    <w:p>
      <w:pPr>
        <w:spacing w:after="60" w:before="60"/>
      </w:pPr>
      <w:r>
        <w:t xml:space="preserve"/>
      </w:r>
    </w:p>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7. Cryptographic Security Model</w:t>
      </w:r>
    </w:p>
    <w:p>
      <w:pPr>
        <w:spacing w:after="80" w:before="80" w:line="320"/>
      </w:pPr>
      <w:r>
        <w:rPr>
          <w:rFonts w:ascii="Arial" w:cs="Arial" w:eastAsia="Arial" w:hAnsi="Arial"/>
          <w:color w:val="1A1A1A"/>
          <w:sz w:val="22"/>
          <w:szCs w:val="22"/>
        </w:rPr>
        <w:t xml:space="preserve">AuthenX security is built on four complementary cryptographic concepts that together establish issuer authenticity, data integrity, and live source verification.</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7.1 Canonical Fingerprint</w:t>
      </w:r>
    </w:p>
    <w:p>
      <w:pPr>
        <w:spacing w:after="80" w:before="80" w:line="320"/>
      </w:pPr>
      <w:r>
        <w:rPr>
          <w:rFonts w:ascii="Arial" w:cs="Arial" w:eastAsia="Arial" w:hAnsi="Arial"/>
          <w:color w:val="1A1A1A"/>
          <w:sz w:val="22"/>
          <w:szCs w:val="22"/>
        </w:rPr>
        <w:t xml:space="preserve">At issuance time, the connector creates a normalized structured representation of the academic truth called the canonical fingerprint. This is a deterministic, schema-versioned JSON payload containing only required fields. It is created on the connector side and never stored raw in AuthenX.</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7.2 SHA-256 Hash</w:t>
      </w:r>
    </w:p>
    <w:p>
      <w:pPr>
        <w:spacing w:after="80" w:before="80" w:line="320"/>
      </w:pPr>
      <w:r>
        <w:rPr>
          <w:rFonts w:ascii="Arial" w:cs="Arial" w:eastAsia="Arial" w:hAnsi="Arial"/>
          <w:color w:val="1A1A1A"/>
          <w:sz w:val="22"/>
          <w:szCs w:val="22"/>
        </w:rPr>
        <w:t xml:space="preserve">A SHA-256 hash is computed over the canonical fingerprint. This hash serves as the integrity anchor. Any change to the credential data produces a completely different hash, making tampering detectable.</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7.3 Per-College Digital Signature (Ed25519)</w:t>
      </w:r>
    </w:p>
    <w:p>
      <w:pPr>
        <w:spacing w:after="80" w:before="80" w:line="320"/>
      </w:pPr>
      <w:r>
        <w:rPr>
          <w:rFonts w:ascii="Arial" w:cs="Arial" w:eastAsia="Arial" w:hAnsi="Arial"/>
          <w:color w:val="1A1A1A"/>
          <w:sz w:val="22"/>
          <w:szCs w:val="22"/>
        </w:rPr>
        <w:t xml:space="preserve">Each college has its own Ed25519 key pair. The connector signs the issued hash using the college's private key. The public key is registered with AuthenX. This provides issuer authenticity, non-repudiation, and cryptographic isolation between colleges.</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7.4 The Double-Signing Model</w:t>
      </w:r>
    </w:p>
    <w:p>
      <w:pPr>
        <w:spacing w:after="80" w:before="80" w:line="320"/>
      </w:pPr>
      <w:r>
        <w:rPr>
          <w:rFonts w:ascii="Arial" w:cs="Arial" w:eastAsia="Arial" w:hAnsi="Arial"/>
          <w:color w:val="1A1A1A"/>
          <w:sz w:val="22"/>
          <w:szCs w:val="22"/>
        </w:rPr>
        <w:t xml:space="preserve">AuthenX uses two separate signatures for maximum security: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8EA" w:sz="1"/>
              <w:left w:val="single" w:color="C5D8EA" w:sz="1"/>
              <w:bottom w:val="single" w:color="C5D8EA" w:sz="1"/>
              <w:right w:val="single" w:color="C5D8E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Signature 1: Issuance</w:t>
            </w:r>
          </w:p>
        </w:tc>
        <w:tc>
          <w:tcPr>
            <w:tcW w:type="dxa" w:w="6360"/>
            <w:tcBorders>
              <w:top w:val="single" w:color="C5D8EA" w:sz="1"/>
              <w:left w:val="single" w:color="C5D8EA" w:sz="1"/>
              <w:bottom w:val="single" w:color="C5D8EA" w:sz="1"/>
              <w:right w:val="single" w:color="C5D8EA" w:sz="1"/>
            </w:tcBorders>
            <w:shd w:fill="D6E4F0" w:val="clear"/>
            <w:tcMar>
              <w:top w:type="dxa" w:w="100"/>
              <w:left w:type="dxa" w:w="160"/>
              <w:bottom w:type="dxa" w:w="100"/>
              <w:right w:type="dxa" w:w="120"/>
            </w:tcMar>
          </w:tcPr>
          <w:p>
            <w:r>
              <w:rPr>
                <w:rFonts w:ascii="Arial" w:cs="Arial" w:eastAsia="Arial" w:hAnsi="Arial"/>
                <w:color w:val="1A1A1A"/>
                <w:sz w:val="20"/>
                <w:szCs w:val="20"/>
              </w:rPr>
              <w:t xml:space="preserve">Created at issuance time. Connector fetches ERP truth, canonicalizes, hashes, and signs. Proves: the credential was genuinely issued by that college.</w:t>
            </w:r>
          </w:p>
        </w:tc>
      </w:tr>
      <w:tr>
        <w:tc>
          <w:tcPr>
            <w:tcW w:type="dxa" w:w="3000"/>
            <w:tcBorders>
              <w:top w:val="single" w:color="C5D8EA" w:sz="1"/>
              <w:left w:val="single" w:color="C5D8EA" w:sz="1"/>
              <w:bottom w:val="single" w:color="C5D8EA" w:sz="1"/>
              <w:right w:val="single" w:color="C5D8EA"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Signature 2: Live Verification</w:t>
            </w:r>
          </w:p>
        </w:tc>
        <w:tc>
          <w:tcPr>
            <w:tcW w:type="dxa" w:w="6360"/>
            <w:tcBorders>
              <w:top w:val="single" w:color="C5D8EA" w:sz="1"/>
              <w:left w:val="single" w:color="C5D8EA" w:sz="1"/>
              <w:bottom w:val="single" w:color="C5D8EA" w:sz="1"/>
              <w:right w:val="single" w:color="C5D8EA" w:sz="1"/>
            </w:tcBorders>
            <w:shd w:fill="EAF3FB" w:val="clear"/>
            <w:tcMar>
              <w:top w:type="dxa" w:w="100"/>
              <w:left w:type="dxa" w:w="160"/>
              <w:bottom w:type="dxa" w:w="100"/>
              <w:right w:type="dxa" w:w="120"/>
            </w:tcMar>
          </w:tcPr>
          <w:p>
            <w:r>
              <w:rPr>
                <w:rFonts w:ascii="Arial" w:cs="Arial" w:eastAsia="Arial" w:hAnsi="Arial"/>
                <w:color w:val="1A1A1A"/>
                <w:sz w:val="20"/>
                <w:szCs w:val="20"/>
              </w:rPr>
              <w:t xml:space="preserve">Created at each verification. AuthenX sends a nonce/challenge. Connector re-fetches current ERP truth, recomputes hash, builds response, and signs again. Proves: the result is fresh, live, and bound to this specific request.</w:t>
            </w:r>
          </w:p>
        </w:tc>
      </w:tr>
    </w:tbl>
    <w:p>
      <w:pPr>
        <w:spacing w:after="60" w:before="60"/>
      </w:pPr>
      <w:r>
        <w:t xml:space="preserve"/>
      </w:r>
    </w:p>
    <w:p>
      <w:pPr>
        <w:pStyle w:val="Heading1"/>
        <w:pBdr>
          <w:bottom w:val="single" w:color="2E75B6" w:sz="6" w:space="6"/>
        </w:pBdr>
        <w:spacing w:after="120" w:before="360"/>
      </w:pPr>
      <w:r>
        <w:rPr>
          <w:rFonts w:ascii="Arial" w:cs="Arial" w:eastAsia="Arial" w:hAnsi="Arial"/>
          <w:b/>
          <w:bCs/>
          <w:color w:val="1B4F8A"/>
          <w:sz w:val="32"/>
          <w:szCs w:val="32"/>
        </w:rPr>
        <w:t xml:space="preserve">8. AuthenX Code Design</w:t>
      </w:r>
    </w:p>
    <w:p>
      <w:pPr>
        <w:spacing w:after="80" w:before="80" w:line="320"/>
      </w:pPr>
      <w:r>
        <w:rPr>
          <w:rFonts w:ascii="Arial" w:cs="Arial" w:eastAsia="Arial" w:hAnsi="Arial"/>
          <w:color w:val="1A1A1A"/>
          <w:sz w:val="22"/>
          <w:szCs w:val="22"/>
        </w:rPr>
        <w:t xml:space="preserve">The AuthenX Code is a proprietary credential access code. Its payload is interpretable and verifiable only within the AuthenX employer application and backend verification workflow. It is not a standard QR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A" w:sz="1"/>
              <w:left w:val="single" w:color="C5D8EA" w:sz="1"/>
              <w:bottom w:val="single" w:color="C5D8EA" w:sz="1"/>
              <w:right w:val="single" w:color="C5D8EA" w:sz="1"/>
            </w:tcBorders>
            <w:shd w:fill="D6E4F0" w:val="clear"/>
            <w:tcMar>
              <w:top w:type="dxa" w:w="120"/>
              <w:left w:type="dxa" w:w="200"/>
              <w:bottom w:type="dxa" w:w="120"/>
              <w:right w:type="dxa" w:w="200"/>
            </w:tcMar>
          </w:tcPr>
          <w:p>
            <w:r>
              <w:rPr>
                <w:rFonts w:ascii="Arial" w:cs="Arial" w:eastAsia="Arial" w:hAnsi="Arial"/>
                <w:b/>
                <w:bCs/>
                <w:color w:val="1B4F8A"/>
                <w:sz w:val="22"/>
                <w:szCs w:val="22"/>
              </w:rPr>
              <w:t xml:space="preserve">Correct Design Goal</w:t>
            </w:r>
          </w:p>
          <w:p>
            <w:pPr>
              <w:spacing w:before="60"/>
            </w:pPr>
            <w:r>
              <w:rPr>
                <w:rFonts w:ascii="Arial" w:cs="Arial" w:eastAsia="Arial" w:hAnsi="Arial"/>
                <w:color w:val="1A1A1A"/>
                <w:sz w:val="20"/>
                <w:szCs w:val="20"/>
              </w:rPr>
              <w:t xml:space="preserve">Not: 'No scanner can ever scan it' (unrealistic).</w:t>
            </w:r>
          </w:p>
          <w:p>
            <w:pPr>
              <w:spacing w:before="60"/>
            </w:pPr>
            <w:r>
              <w:rPr>
                <w:rFonts w:ascii="Arial" w:cs="Arial" w:eastAsia="Arial" w:hAnsi="Arial"/>
                <w:color w:val="1A1A1A"/>
                <w:sz w:val="20"/>
                <w:szCs w:val="20"/>
              </w:rPr>
              <w:t xml:space="preserve">Correct: 'Only AuthenX can decode, authenticate, interpret, and verify it meaningfully.'</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8.1 Security Properties</w:t>
      </w:r>
    </w:p>
    <w:p>
      <w:pPr>
        <w:pStyle w:val="ListParagraph"/>
        <w:numPr>
          <w:ilvl w:val="0"/>
          <w:numId w:val="2"/>
        </w:numPr>
        <w:spacing w:after="60" w:before="60"/>
      </w:pPr>
      <w:r>
        <w:rPr>
          <w:rFonts w:ascii="Arial" w:cs="Arial" w:eastAsia="Arial" w:hAnsi="Arial"/>
          <w:color w:val="1A1A1A"/>
          <w:sz w:val="22"/>
          <w:szCs w:val="22"/>
        </w:rPr>
        <w:t xml:space="preserve">Proprietary visual encoding — not standard QR or barcode format</w:t>
      </w:r>
    </w:p>
    <w:p>
      <w:pPr>
        <w:pStyle w:val="ListParagraph"/>
        <w:numPr>
          <w:ilvl w:val="0"/>
          <w:numId w:val="2"/>
        </w:numPr>
        <w:spacing w:after="60" w:before="60"/>
      </w:pPr>
      <w:r>
        <w:rPr>
          <w:rFonts w:ascii="Arial" w:cs="Arial" w:eastAsia="Arial" w:hAnsi="Arial"/>
          <w:color w:val="1A1A1A"/>
          <w:sz w:val="22"/>
          <w:szCs w:val="22"/>
        </w:rPr>
        <w:t xml:space="preserve">Payload is encrypted or opaque — no readable student details exposed</w:t>
      </w:r>
    </w:p>
    <w:p>
      <w:pPr>
        <w:pStyle w:val="ListParagraph"/>
        <w:numPr>
          <w:ilvl w:val="0"/>
          <w:numId w:val="2"/>
        </w:numPr>
        <w:spacing w:after="60" w:before="60"/>
      </w:pPr>
      <w:r>
        <w:rPr>
          <w:rFonts w:ascii="Arial" w:cs="Arial" w:eastAsia="Arial" w:hAnsi="Arial"/>
          <w:color w:val="1A1A1A"/>
          <w:sz w:val="22"/>
          <w:szCs w:val="22"/>
        </w:rPr>
        <w:t xml:space="preserve">Short, random opaque token references — not sequential IDs</w:t>
      </w:r>
    </w:p>
    <w:p>
      <w:pPr>
        <w:pStyle w:val="ListParagraph"/>
        <w:numPr>
          <w:ilvl w:val="0"/>
          <w:numId w:val="2"/>
        </w:numPr>
        <w:spacing w:after="60" w:before="60"/>
      </w:pPr>
      <w:r>
        <w:rPr>
          <w:rFonts w:ascii="Arial" w:cs="Arial" w:eastAsia="Arial" w:hAnsi="Arial"/>
          <w:color w:val="1A1A1A"/>
          <w:sz w:val="22"/>
          <w:szCs w:val="22"/>
        </w:rPr>
        <w:t xml:space="preserve">Format versioning — supports future code upgrades</w:t>
      </w:r>
    </w:p>
    <w:p>
      <w:pPr>
        <w:pStyle w:val="ListParagraph"/>
        <w:numPr>
          <w:ilvl w:val="0"/>
          <w:numId w:val="2"/>
        </w:numPr>
        <w:spacing w:after="60" w:before="60"/>
      </w:pPr>
      <w:r>
        <w:rPr>
          <w:rFonts w:ascii="Arial" w:cs="Arial" w:eastAsia="Arial" w:hAnsi="Arial"/>
          <w:color w:val="1A1A1A"/>
          <w:sz w:val="22"/>
          <w:szCs w:val="22"/>
        </w:rPr>
        <w:t xml:space="preserve">Integrity checks — checksum and error-detection embedded in code</w:t>
      </w:r>
    </w:p>
    <w:p>
      <w:pPr>
        <w:pStyle w:val="ListParagraph"/>
        <w:numPr>
          <w:ilvl w:val="0"/>
          <w:numId w:val="2"/>
        </w:numPr>
        <w:spacing w:after="60" w:before="60"/>
      </w:pPr>
      <w:r>
        <w:rPr>
          <w:rFonts w:ascii="Arial" w:cs="Arial" w:eastAsia="Arial" w:hAnsi="Arial"/>
          <w:color w:val="1A1A1A"/>
          <w:sz w:val="22"/>
          <w:szCs w:val="22"/>
        </w:rPr>
        <w:t xml:space="preserve">Backend-required interpretation — final meaning only from AuthenX backend</w:t>
      </w:r>
    </w:p>
    <w:p>
      <w:pPr>
        <w:pStyle w:val="ListParagraph"/>
        <w:numPr>
          <w:ilvl w:val="0"/>
          <w:numId w:val="2"/>
        </w:numPr>
        <w:spacing w:after="60" w:before="60"/>
      </w:pPr>
      <w:r>
        <w:rPr>
          <w:rFonts w:ascii="Arial" w:cs="Arial" w:eastAsia="Arial" w:hAnsi="Arial"/>
          <w:color w:val="1A1A1A"/>
          <w:sz w:val="22"/>
          <w:szCs w:val="22"/>
        </w:rPr>
        <w:t xml:space="preserve">Live verification dependency — code alone never proves authenticity</w:t>
      </w:r>
    </w:p>
    <w:p>
      <w:pPr>
        <w:pStyle w:val="ListParagraph"/>
        <w:numPr>
          <w:ilvl w:val="0"/>
          <w:numId w:val="2"/>
        </w:numPr>
        <w:spacing w:after="60" w:before="60"/>
      </w:pPr>
      <w:r>
        <w:rPr>
          <w:rFonts w:ascii="Arial" w:cs="Arial" w:eastAsia="Arial" w:hAnsi="Arial"/>
          <w:color w:val="1A1A1A"/>
          <w:sz w:val="22"/>
          <w:szCs w:val="22"/>
        </w:rPr>
        <w:t xml:space="preserve">Replay resistance — one-time or session-bound verification workflows</w:t>
      </w:r>
    </w:p>
    <w:p>
      <w:pPr>
        <w:pStyle w:val="ListParagraph"/>
        <w:numPr>
          <w:ilvl w:val="0"/>
          <w:numId w:val="2"/>
        </w:numPr>
        <w:spacing w:after="60" w:before="60"/>
      </w:pPr>
      <w:r>
        <w:rPr>
          <w:rFonts w:ascii="Arial" w:cs="Arial" w:eastAsia="Arial" w:hAnsi="Arial"/>
          <w:color w:val="1A1A1A"/>
          <w:sz w:val="22"/>
          <w:szCs w:val="22"/>
        </w:rPr>
        <w:t xml:space="preserve">App authentication — only authenticated employer accounts can initiate verification</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8.2 Architecture Options</w:t>
      </w:r>
    </w:p>
    <w:p>
      <w:pPr>
        <w:spacing w:after="80" w:before="80" w:line="320"/>
      </w:pPr>
      <w:r>
        <w:rPr>
          <w:rFonts w:ascii="Arial" w:cs="Arial" w:eastAsia="Arial" w:hAnsi="Arial"/>
          <w:color w:val="1A1A1A"/>
          <w:sz w:val="22"/>
          <w:szCs w:val="22"/>
        </w:rPr>
        <w:t xml:space="preserve">Option A: Custom visual code format — proprietary 2D matrix, not standard QR, decoded only by AuthenX SDK.</w:t>
      </w:r>
    </w:p>
    <w:p>
      <w:pPr>
        <w:spacing w:after="80" w:before="80" w:line="320"/>
      </w:pPr>
      <w:r>
        <w:rPr>
          <w:rFonts w:ascii="Arial" w:cs="Arial" w:eastAsia="Arial" w:hAnsi="Arial"/>
          <w:color w:val="1A1A1A"/>
          <w:sz w:val="22"/>
          <w:szCs w:val="22"/>
        </w:rPr>
        <w:t xml:space="preserve">Option B: Encrypted compact payload inside custom code — token_id, issuer hint, version, signed payload fragment, anti-tamper checksum.</w:t>
      </w:r>
    </w:p>
    <w:p>
      <w:pPr>
        <w:spacing w:after="80" w:before="80" w:line="320"/>
      </w:pPr>
      <w:r>
        <w:rPr>
          <w:rFonts w:ascii="Arial" w:cs="Arial" w:eastAsia="Arial" w:hAnsi="Arial"/>
          <w:color w:val="1A1A1A"/>
          <w:sz w:val="22"/>
          <w:szCs w:val="22"/>
        </w:rPr>
        <w:t xml:space="preserve">Option C: App-only decoder — only AuthenX employer app contains decoder logic, verification backend access, and format validation.</w:t>
      </w:r>
    </w:p>
    <w:p>
      <w:pPr>
        <w:spacing w:after="80" w:before="80" w:line="320"/>
      </w:pPr>
      <w:r>
        <w:rPr>
          <w:rFonts w:ascii="Arial" w:cs="Arial" w:eastAsia="Arial" w:hAnsi="Arial"/>
          <w:color w:val="1A1A1A"/>
          <w:sz w:val="22"/>
          <w:szCs w:val="22"/>
        </w:rPr>
        <w:t xml:space="preserve">Option D: Dynamic rotating visual spec — versioned code formats (v1, v2, v3) to prevent generic replication.</w:t>
      </w:r>
    </w:p>
    <w:p>
      <w:pPr>
        <w:spacing w:after="60" w:before="60"/>
      </w:pPr>
      <w:r>
        <w:t xml:space="preserve"/>
      </w:r>
    </w:p>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9. Connector Integration Strategy</w:t>
      </w:r>
    </w:p>
    <w:p>
      <w:pPr>
        <w:spacing w:after="80" w:before="80" w:line="320"/>
      </w:pPr>
      <w:r>
        <w:rPr>
          <w:rFonts w:ascii="Arial" w:cs="Arial" w:eastAsia="Arial" w:hAnsi="Arial"/>
          <w:color w:val="1A1A1A"/>
          <w:sz w:val="22"/>
          <w:szCs w:val="22"/>
        </w:rPr>
        <w:t xml:space="preserve">Since every college may use different database engines, ERP vendors, table structures, APIs, or reporting layers, the AuthenX connector is built as a connector framework with pluggable integration adapters.</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9.1 Architecture: Common Core + Pluggable Adapters</w:t>
      </w:r>
    </w:p>
    <w:p>
      <w:pPr>
        <w:spacing w:after="80" w:before="80" w:line="320"/>
      </w:pPr>
      <w:r>
        <w:rPr>
          <w:rFonts w:ascii="Arial" w:cs="Arial" w:eastAsia="Arial" w:hAnsi="Arial"/>
          <w:color w:val="1A1A1A"/>
          <w:sz w:val="22"/>
          <w:szCs w:val="22"/>
        </w:rPr>
        <w:t xml:space="preserve">The same connector core is used across all colleges. A college-specific adapter layer handles the actual data fetching.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8EA" w:sz="1"/>
              <w:left w:val="single" w:color="C5D8EA" w:sz="1"/>
              <w:bottom w:val="single" w:color="C5D8EA" w:sz="1"/>
              <w:right w:val="single" w:color="C5D8E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Common Connector Core</w:t>
            </w:r>
          </w:p>
        </w:tc>
        <w:tc>
          <w:tcPr>
            <w:tcW w:type="dxa" w:w="4680"/>
            <w:tcBorders>
              <w:top w:val="single" w:color="C5D8EA" w:sz="1"/>
              <w:left w:val="single" w:color="C5D8EA" w:sz="1"/>
              <w:bottom w:val="single" w:color="C5D8EA" w:sz="1"/>
              <w:right w:val="single" w:color="C5D8EA"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College-Specific Adapter</w:t>
            </w:r>
          </w:p>
        </w:tc>
      </w:tr>
      <w:tr>
        <w:tc>
          <w:tcPr>
            <w:tcW w:type="dxa" w:w="4680"/>
            <w:tcBorders>
              <w:top w:val="single" w:color="C5D8EA" w:sz="1"/>
              <w:left w:val="single" w:color="C5D8EA" w:sz="1"/>
              <w:bottom w:val="single" w:color="C5D8EA" w:sz="1"/>
              <w:right w:val="single" w:color="C5D8EA" w:sz="1"/>
            </w:tcBorders>
            <w:shd w:fill="D6E4F0" w:val="clear"/>
            <w:tcMar>
              <w:top w:type="dxa" w:w="100"/>
              <w:left w:type="dxa" w:w="120"/>
              <w:bottom w:type="dxa" w:w="100"/>
              <w:right w:type="dxa" w:w="120"/>
            </w:tcMar>
          </w:tcPr>
          <w:p>
            <w:r>
              <w:rPr>
                <w:rFonts w:ascii="Arial" w:cs="Arial" w:eastAsia="Arial" w:hAnsi="Arial"/>
                <w:color w:val="1A1A1A"/>
                <w:sz w:val="20"/>
                <w:szCs w:val="20"/>
              </w:rPr>
              <w:t xml:space="preserve">Authentication, canonicalization, hashing, signing, verification response logic, disclosure policy, audit, nonce handling, rate limiting</w:t>
            </w:r>
          </w:p>
        </w:tc>
        <w:tc>
          <w:tcPr>
            <w:tcW w:type="dxa" w:w="4680"/>
            <w:tcBorders>
              <w:top w:val="single" w:color="C5D8EA" w:sz="1"/>
              <w:left w:val="single" w:color="C5D8EA" w:sz="1"/>
              <w:bottom w:val="single" w:color="C5D8EA" w:sz="1"/>
              <w:right w:val="single" w:color="C5D8EA" w:sz="1"/>
            </w:tcBorders>
            <w:shd w:fill="EAF3FB" w:val="clear"/>
            <w:tcMar>
              <w:top w:type="dxa" w:w="100"/>
              <w:left w:type="dxa" w:w="120"/>
              <w:bottom w:type="dxa" w:w="100"/>
              <w:right w:type="dxa" w:w="120"/>
            </w:tcMar>
          </w:tcPr>
          <w:p>
            <w:r>
              <w:rPr>
                <w:rFonts w:ascii="Arial" w:cs="Arial" w:eastAsia="Arial" w:hAnsi="Arial"/>
                <w:color w:val="1A1A1A"/>
                <w:sz w:val="20"/>
                <w:szCs w:val="20"/>
              </w:rPr>
              <w:t xml:space="preserve">How to fetch data, field mapping to AuthenX schema, source type (DB, API, view, event), issuer-specific normalization rules</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9.2 Supported Integration Modes</w:t>
      </w:r>
    </w:p>
    <w:p>
      <w:pPr>
        <w:spacing w:after="80" w:before="80" w:line="320"/>
      </w:pPr>
      <w:r>
        <w:rPr>
          <w:rFonts w:ascii="Arial" w:cs="Arial" w:eastAsia="Arial" w:hAnsi="Arial"/>
          <w:color w:val="1A1A1A"/>
          <w:sz w:val="22"/>
          <w:szCs w:val="22"/>
        </w:rPr>
        <w:t xml:space="preserve">Mode 1 — Read-Only Database Adapter: Connector fetches from a read-only DB path (PostgreSQL, MySQL, SQL Server, Oracle) using a restricted read-only user with access limited to approved tables or views.</w:t>
      </w:r>
    </w:p>
    <w:p>
      <w:pPr>
        <w:spacing w:after="80" w:before="80" w:line="320"/>
      </w:pPr>
      <w:r>
        <w:rPr>
          <w:rFonts w:ascii="Arial" w:cs="Arial" w:eastAsia="Arial" w:hAnsi="Arial"/>
          <w:color w:val="1A1A1A"/>
          <w:sz w:val="22"/>
          <w:szCs w:val="22"/>
        </w:rPr>
        <w:t xml:space="preserve">Mode 2 — ERP API Adapter: Connector fetches through ERP-provided APIs. Cleaner and safer when the ERP vendor exposes structured APIs.</w:t>
      </w:r>
    </w:p>
    <w:p>
      <w:pPr>
        <w:spacing w:after="80" w:before="80" w:line="320"/>
      </w:pPr>
      <w:r>
        <w:rPr>
          <w:rFonts w:ascii="Arial" w:cs="Arial" w:eastAsia="Arial" w:hAnsi="Arial"/>
          <w:color w:val="1A1A1A"/>
          <w:sz w:val="22"/>
          <w:szCs w:val="22"/>
        </w:rPr>
        <w:t xml:space="preserve">Mode 3 — Verification View Adapter: College creates a clean authenx_verification_view containing only the required verification fields. Strong isolation from core transactional tables.</w:t>
      </w:r>
    </w:p>
    <w:p>
      <w:pPr>
        <w:spacing w:after="80" w:before="80" w:line="320"/>
      </w:pPr>
      <w:r>
        <w:rPr>
          <w:rFonts w:ascii="Arial" w:cs="Arial" w:eastAsia="Arial" w:hAnsi="Arial"/>
          <w:color w:val="1A1A1A"/>
          <w:sz w:val="22"/>
          <w:szCs w:val="22"/>
        </w:rPr>
        <w:t xml:space="preserve">Mode 4 — Event / Push Adapter: At issuance time, the ERP pushes approved credential data to the connector. Useful when ERP supports event hooks and issuance is well structured.</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9.3 Non-Invasive Design Principles</w:t>
      </w:r>
    </w:p>
    <w:p>
      <w:pPr>
        <w:spacing w:after="80" w:before="80" w:line="320"/>
      </w:pPr>
      <w:r>
        <w:rPr>
          <w:rFonts w:ascii="Arial" w:cs="Arial" w:eastAsia="Arial" w:hAnsi="Arial"/>
          <w:color w:val="1A1A1A"/>
          <w:sz w:val="22"/>
          <w:szCs w:val="22"/>
        </w:rPr>
        <w:t xml:space="preserve">The connector must never alter ERP schema, write to core production tables, run heavy joins, require admin DB access, or slow down normal college operations. It uses read-only access, indexed lookup fields, only required fields, views or APIs over raw joins, reporting paths where possible, and keeps cryptographic processing outside the DB.</w:t>
      </w:r>
    </w:p>
    <w:p>
      <w:pPr>
        <w:spacing w:after="60" w:before="60"/>
      </w:pPr>
      <w:r>
        <w:t xml:space="preserve"/>
      </w:r>
    </w:p>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10. End-to-End Workflow</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Phase 1: College Onboarding</w:t>
      </w:r>
    </w:p>
    <w:p>
      <w:pPr>
        <w:pStyle w:val="ListParagraph"/>
        <w:numPr>
          <w:ilvl w:val="0"/>
          <w:numId w:val="2"/>
        </w:numPr>
        <w:spacing w:after="60" w:before="60"/>
      </w:pPr>
      <w:r>
        <w:rPr>
          <w:rFonts w:ascii="Arial" w:cs="Arial" w:eastAsia="Arial" w:hAnsi="Arial"/>
          <w:color w:val="1A1A1A"/>
          <w:sz w:val="22"/>
          <w:szCs w:val="22"/>
        </w:rPr>
        <w:t xml:space="preserve">College registers with AuthenX</w:t>
      </w:r>
    </w:p>
    <w:p>
      <w:pPr>
        <w:pStyle w:val="ListParagraph"/>
        <w:numPr>
          <w:ilvl w:val="0"/>
          <w:numId w:val="2"/>
        </w:numPr>
        <w:spacing w:after="60" w:before="60"/>
      </w:pPr>
      <w:r>
        <w:rPr>
          <w:rFonts w:ascii="Arial" w:cs="Arial" w:eastAsia="Arial" w:hAnsi="Arial"/>
          <w:color w:val="1A1A1A"/>
          <w:sz w:val="22"/>
          <w:szCs w:val="22"/>
        </w:rPr>
        <w:t xml:space="preserve">Connector deployment type and integration mode selected</w:t>
      </w:r>
    </w:p>
    <w:p>
      <w:pPr>
        <w:pStyle w:val="ListParagraph"/>
        <w:numPr>
          <w:ilvl w:val="0"/>
          <w:numId w:val="2"/>
        </w:numPr>
        <w:spacing w:after="60" w:before="60"/>
      </w:pPr>
      <w:r>
        <w:rPr>
          <w:rFonts w:ascii="Arial" w:cs="Arial" w:eastAsia="Arial" w:hAnsi="Arial"/>
          <w:color w:val="1A1A1A"/>
          <w:sz w:val="22"/>
          <w:szCs w:val="22"/>
        </w:rPr>
        <w:t xml:space="preserve">Field mapping configured</w:t>
      </w:r>
    </w:p>
    <w:p>
      <w:pPr>
        <w:pStyle w:val="ListParagraph"/>
        <w:numPr>
          <w:ilvl w:val="0"/>
          <w:numId w:val="2"/>
        </w:numPr>
        <w:spacing w:after="60" w:before="60"/>
      </w:pPr>
      <w:r>
        <w:rPr>
          <w:rFonts w:ascii="Arial" w:cs="Arial" w:eastAsia="Arial" w:hAnsi="Arial"/>
          <w:color w:val="1A1A1A"/>
          <w:sz w:val="22"/>
          <w:szCs w:val="22"/>
        </w:rPr>
        <w:t xml:space="preserve">Ed25519 key pair generated; public key registered with AuthenX</w:t>
      </w:r>
    </w:p>
    <w:p>
      <w:pPr>
        <w:pStyle w:val="ListParagraph"/>
        <w:numPr>
          <w:ilvl w:val="0"/>
          <w:numId w:val="2"/>
        </w:numPr>
        <w:spacing w:after="60" w:before="60"/>
      </w:pPr>
      <w:r>
        <w:rPr>
          <w:rFonts w:ascii="Arial" w:cs="Arial" w:eastAsia="Arial" w:hAnsi="Arial"/>
          <w:color w:val="1A1A1A"/>
          <w:sz w:val="22"/>
          <w:szCs w:val="22"/>
        </w:rPr>
        <w:t xml:space="preserve">Private key remains on connector side</w:t>
      </w:r>
    </w:p>
    <w:p>
      <w:pPr>
        <w:pStyle w:val="ListParagraph"/>
        <w:numPr>
          <w:ilvl w:val="0"/>
          <w:numId w:val="2"/>
        </w:numPr>
        <w:spacing w:after="60" w:before="60"/>
      </w:pPr>
      <w:r>
        <w:rPr>
          <w:rFonts w:ascii="Arial" w:cs="Arial" w:eastAsia="Arial" w:hAnsi="Arial"/>
          <w:color w:val="1A1A1A"/>
          <w:sz w:val="22"/>
          <w:szCs w:val="22"/>
        </w:rPr>
        <w:t xml:space="preserve">Pilot verification tested</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Phase 2: Credential Issuance</w:t>
      </w:r>
    </w:p>
    <w:p>
      <w:pPr>
        <w:pStyle w:val="ListParagraph"/>
        <w:numPr>
          <w:ilvl w:val="0"/>
          <w:numId w:val="2"/>
        </w:numPr>
        <w:spacing w:after="60" w:before="60"/>
      </w:pPr>
      <w:r>
        <w:rPr>
          <w:rFonts w:ascii="Arial" w:cs="Arial" w:eastAsia="Arial" w:hAnsi="Arial"/>
          <w:color w:val="1A1A1A"/>
          <w:sz w:val="22"/>
          <w:szCs w:val="22"/>
        </w:rPr>
        <w:t xml:space="preserve">College publishes result or credential</w:t>
      </w:r>
    </w:p>
    <w:p>
      <w:pPr>
        <w:pStyle w:val="ListParagraph"/>
        <w:numPr>
          <w:ilvl w:val="0"/>
          <w:numId w:val="2"/>
        </w:numPr>
        <w:spacing w:after="60" w:before="60"/>
      </w:pPr>
      <w:r>
        <w:rPr>
          <w:rFonts w:ascii="Arial" w:cs="Arial" w:eastAsia="Arial" w:hAnsi="Arial"/>
          <w:color w:val="1A1A1A"/>
          <w:sz w:val="22"/>
          <w:szCs w:val="22"/>
        </w:rPr>
        <w:t xml:space="preserve">Connector fetches required fields from ERP</w:t>
      </w:r>
    </w:p>
    <w:p>
      <w:pPr>
        <w:pStyle w:val="ListParagraph"/>
        <w:numPr>
          <w:ilvl w:val="0"/>
          <w:numId w:val="2"/>
        </w:numPr>
        <w:spacing w:after="60" w:before="60"/>
      </w:pPr>
      <w:r>
        <w:rPr>
          <w:rFonts w:ascii="Arial" w:cs="Arial" w:eastAsia="Arial" w:hAnsi="Arial"/>
          <w:color w:val="1A1A1A"/>
          <w:sz w:val="22"/>
          <w:szCs w:val="22"/>
        </w:rPr>
        <w:t xml:space="preserve">Fields are canonicalized into structured fingerprint</w:t>
      </w:r>
    </w:p>
    <w:p>
      <w:pPr>
        <w:pStyle w:val="ListParagraph"/>
        <w:numPr>
          <w:ilvl w:val="0"/>
          <w:numId w:val="2"/>
        </w:numPr>
        <w:spacing w:after="60" w:before="60"/>
      </w:pPr>
      <w:r>
        <w:rPr>
          <w:rFonts w:ascii="Arial" w:cs="Arial" w:eastAsia="Arial" w:hAnsi="Arial"/>
          <w:color w:val="1A1A1A"/>
          <w:sz w:val="22"/>
          <w:szCs w:val="22"/>
        </w:rPr>
        <w:t xml:space="preserve">SHA-256 hash computed over canonical payload</w:t>
      </w:r>
    </w:p>
    <w:p>
      <w:pPr>
        <w:pStyle w:val="ListParagraph"/>
        <w:numPr>
          <w:ilvl w:val="0"/>
          <w:numId w:val="2"/>
        </w:numPr>
        <w:spacing w:after="60" w:before="60"/>
      </w:pPr>
      <w:r>
        <w:rPr>
          <w:rFonts w:ascii="Arial" w:cs="Arial" w:eastAsia="Arial" w:hAnsi="Arial"/>
          <w:color w:val="1A1A1A"/>
          <w:sz w:val="22"/>
          <w:szCs w:val="22"/>
        </w:rPr>
        <w:t xml:space="preserve">Connector signs the issued hash with college private key</w:t>
      </w:r>
    </w:p>
    <w:p>
      <w:pPr>
        <w:pStyle w:val="ListParagraph"/>
        <w:numPr>
          <w:ilvl w:val="0"/>
          <w:numId w:val="2"/>
        </w:numPr>
        <w:spacing w:after="60" w:before="60"/>
      </w:pPr>
      <w:r>
        <w:rPr>
          <w:rFonts w:ascii="Arial" w:cs="Arial" w:eastAsia="Arial" w:hAnsi="Arial"/>
          <w:color w:val="1A1A1A"/>
          <w:sz w:val="22"/>
          <w:szCs w:val="22"/>
        </w:rPr>
        <w:t xml:space="preserve">Minimal proof token sent to AuthenX</w:t>
      </w:r>
    </w:p>
    <w:p>
      <w:pPr>
        <w:pStyle w:val="ListParagraph"/>
        <w:numPr>
          <w:ilvl w:val="0"/>
          <w:numId w:val="2"/>
        </w:numPr>
        <w:spacing w:after="60" w:before="60"/>
      </w:pPr>
      <w:r>
        <w:rPr>
          <w:rFonts w:ascii="Arial" w:cs="Arial" w:eastAsia="Arial" w:hAnsi="Arial"/>
          <w:color w:val="1A1A1A"/>
          <w:sz w:val="22"/>
          <w:szCs w:val="22"/>
        </w:rPr>
        <w:t xml:space="preserve">AuthenX stores proof token; generates AuthenX Code</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Phase 3: Employer Verification</w:t>
      </w:r>
    </w:p>
    <w:p>
      <w:pPr>
        <w:pStyle w:val="ListParagraph"/>
        <w:numPr>
          <w:ilvl w:val="0"/>
          <w:numId w:val="2"/>
        </w:numPr>
        <w:spacing w:after="60" w:before="60"/>
      </w:pPr>
      <w:r>
        <w:rPr>
          <w:rFonts w:ascii="Arial" w:cs="Arial" w:eastAsia="Arial" w:hAnsi="Arial"/>
          <w:color w:val="1A1A1A"/>
          <w:sz w:val="22"/>
          <w:szCs w:val="22"/>
        </w:rPr>
        <w:t xml:space="preserve">Employer logs into AuthenX employer application</w:t>
      </w:r>
    </w:p>
    <w:p>
      <w:pPr>
        <w:pStyle w:val="ListParagraph"/>
        <w:numPr>
          <w:ilvl w:val="0"/>
          <w:numId w:val="2"/>
        </w:numPr>
        <w:spacing w:after="60" w:before="60"/>
      </w:pPr>
      <w:r>
        <w:rPr>
          <w:rFonts w:ascii="Arial" w:cs="Arial" w:eastAsia="Arial" w:hAnsi="Arial"/>
          <w:color w:val="1A1A1A"/>
          <w:sz w:val="22"/>
          <w:szCs w:val="22"/>
        </w:rPr>
        <w:t xml:space="preserve">Employer scans AuthenX Code using the employer app</w:t>
      </w:r>
    </w:p>
    <w:p>
      <w:pPr>
        <w:pStyle w:val="ListParagraph"/>
        <w:numPr>
          <w:ilvl w:val="0"/>
          <w:numId w:val="2"/>
        </w:numPr>
        <w:spacing w:after="60" w:before="60"/>
      </w:pPr>
      <w:r>
        <w:rPr>
          <w:rFonts w:ascii="Arial" w:cs="Arial" w:eastAsia="Arial" w:hAnsi="Arial"/>
          <w:color w:val="1A1A1A"/>
          <w:sz w:val="22"/>
          <w:szCs w:val="22"/>
        </w:rPr>
        <w:t xml:space="preserve">App decodes the proprietary AuthenX format</w:t>
      </w:r>
    </w:p>
    <w:p>
      <w:pPr>
        <w:pStyle w:val="ListParagraph"/>
        <w:numPr>
          <w:ilvl w:val="0"/>
          <w:numId w:val="2"/>
        </w:numPr>
        <w:spacing w:after="60" w:before="60"/>
      </w:pPr>
      <w:r>
        <w:rPr>
          <w:rFonts w:ascii="Arial" w:cs="Arial" w:eastAsia="Arial" w:hAnsi="Arial"/>
          <w:color w:val="1A1A1A"/>
          <w:sz w:val="22"/>
          <w:szCs w:val="22"/>
        </w:rPr>
        <w:t xml:space="preserve">AuthenX backend retrieves proof token</w:t>
      </w:r>
    </w:p>
    <w:p>
      <w:pPr>
        <w:pStyle w:val="ListParagraph"/>
        <w:numPr>
          <w:ilvl w:val="0"/>
          <w:numId w:val="2"/>
        </w:numPr>
        <w:spacing w:after="60" w:before="60"/>
      </w:pPr>
      <w:r>
        <w:rPr>
          <w:rFonts w:ascii="Arial" w:cs="Arial" w:eastAsia="Arial" w:hAnsi="Arial"/>
          <w:color w:val="1A1A1A"/>
          <w:sz w:val="22"/>
          <w:szCs w:val="22"/>
        </w:rPr>
        <w:t xml:space="preserve">AuthenX generates nonce/challenge and sends verification request to connector</w:t>
      </w:r>
    </w:p>
    <w:p>
      <w:pPr>
        <w:pStyle w:val="ListParagraph"/>
        <w:numPr>
          <w:ilvl w:val="0"/>
          <w:numId w:val="2"/>
        </w:numPr>
        <w:spacing w:after="60" w:before="60"/>
      </w:pPr>
      <w:r>
        <w:rPr>
          <w:rFonts w:ascii="Arial" w:cs="Arial" w:eastAsia="Arial" w:hAnsi="Arial"/>
          <w:color w:val="1A1A1A"/>
          <w:sz w:val="22"/>
          <w:szCs w:val="22"/>
        </w:rPr>
        <w:t xml:space="preserve">Connector fetches current ERP truth and recomputes canonical hash</w:t>
      </w:r>
    </w:p>
    <w:p>
      <w:pPr>
        <w:pStyle w:val="ListParagraph"/>
        <w:numPr>
          <w:ilvl w:val="0"/>
          <w:numId w:val="2"/>
        </w:numPr>
        <w:spacing w:after="60" w:before="60"/>
      </w:pPr>
      <w:r>
        <w:rPr>
          <w:rFonts w:ascii="Arial" w:cs="Arial" w:eastAsia="Arial" w:hAnsi="Arial"/>
          <w:color w:val="1A1A1A"/>
          <w:sz w:val="22"/>
          <w:szCs w:val="22"/>
        </w:rPr>
        <w:t xml:space="preserve">Connector checks lifecycle state and prepares minimal approved display payload</w:t>
      </w:r>
    </w:p>
    <w:p>
      <w:pPr>
        <w:pStyle w:val="ListParagraph"/>
        <w:numPr>
          <w:ilvl w:val="0"/>
          <w:numId w:val="2"/>
        </w:numPr>
        <w:spacing w:after="60" w:before="60"/>
      </w:pPr>
      <w:r>
        <w:rPr>
          <w:rFonts w:ascii="Arial" w:cs="Arial" w:eastAsia="Arial" w:hAnsi="Arial"/>
          <w:color w:val="1A1A1A"/>
          <w:sz w:val="22"/>
          <w:szCs w:val="22"/>
        </w:rPr>
        <w:t xml:space="preserve">Connector signs live verification response</w:t>
      </w:r>
    </w:p>
    <w:p>
      <w:pPr>
        <w:pStyle w:val="ListParagraph"/>
        <w:numPr>
          <w:ilvl w:val="0"/>
          <w:numId w:val="2"/>
        </w:numPr>
        <w:spacing w:after="60" w:before="60"/>
      </w:pPr>
      <w:r>
        <w:rPr>
          <w:rFonts w:ascii="Arial" w:cs="Arial" w:eastAsia="Arial" w:hAnsi="Arial"/>
          <w:color w:val="1A1A1A"/>
          <w:sz w:val="22"/>
          <w:szCs w:val="22"/>
        </w:rPr>
        <w:t xml:space="preserve">AuthenX validates signature and nonce</w:t>
      </w:r>
    </w:p>
    <w:p>
      <w:pPr>
        <w:pStyle w:val="ListParagraph"/>
        <w:numPr>
          <w:ilvl w:val="0"/>
          <w:numId w:val="2"/>
        </w:numPr>
        <w:spacing w:after="60" w:before="60"/>
      </w:pPr>
      <w:r>
        <w:rPr>
          <w:rFonts w:ascii="Arial" w:cs="Arial" w:eastAsia="Arial" w:hAnsi="Arial"/>
          <w:color w:val="1A1A1A"/>
          <w:sz w:val="22"/>
          <w:szCs w:val="22"/>
        </w:rPr>
        <w:t xml:space="preserve">AuthenX displays result temporarily; payload is not permanently stored</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Phase 4: Optional Certificate Cross-Check</w:t>
      </w:r>
    </w:p>
    <w:p>
      <w:pPr>
        <w:pStyle w:val="ListParagraph"/>
        <w:numPr>
          <w:ilvl w:val="0"/>
          <w:numId w:val="2"/>
        </w:numPr>
        <w:spacing w:after="60" w:before="60"/>
      </w:pPr>
      <w:r>
        <w:rPr>
          <w:rFonts w:ascii="Arial" w:cs="Arial" w:eastAsia="Arial" w:hAnsi="Arial"/>
          <w:color w:val="1A1A1A"/>
          <w:sz w:val="22"/>
          <w:szCs w:val="22"/>
        </w:rPr>
        <w:t xml:space="preserve">Employer uploads visible certificate PDF or image</w:t>
      </w:r>
    </w:p>
    <w:p>
      <w:pPr>
        <w:pStyle w:val="ListParagraph"/>
        <w:numPr>
          <w:ilvl w:val="0"/>
          <w:numId w:val="2"/>
        </w:numPr>
        <w:spacing w:after="60" w:before="60"/>
      </w:pPr>
      <w:r>
        <w:rPr>
          <w:rFonts w:ascii="Arial" w:cs="Arial" w:eastAsia="Arial" w:hAnsi="Arial"/>
          <w:color w:val="1A1A1A"/>
          <w:sz w:val="22"/>
          <w:szCs w:val="22"/>
        </w:rPr>
        <w:t xml:space="preserve">OCR extracts visible fields</w:t>
      </w:r>
    </w:p>
    <w:p>
      <w:pPr>
        <w:pStyle w:val="ListParagraph"/>
        <w:numPr>
          <w:ilvl w:val="0"/>
          <w:numId w:val="2"/>
        </w:numPr>
        <w:spacing w:after="60" w:before="60"/>
      </w:pPr>
      <w:r>
        <w:rPr>
          <w:rFonts w:ascii="Arial" w:cs="Arial" w:eastAsia="Arial" w:hAnsi="Arial"/>
          <w:color w:val="1A1A1A"/>
          <w:sz w:val="22"/>
          <w:szCs w:val="22"/>
        </w:rPr>
        <w:t xml:space="preserve">Fields compared with live-verified values</w:t>
      </w:r>
    </w:p>
    <w:p>
      <w:pPr>
        <w:pStyle w:val="ListParagraph"/>
        <w:numPr>
          <w:ilvl w:val="0"/>
          <w:numId w:val="2"/>
        </w:numPr>
        <w:spacing w:after="60" w:before="60"/>
      </w:pPr>
      <w:r>
        <w:rPr>
          <w:rFonts w:ascii="Arial" w:cs="Arial" w:eastAsia="Arial" w:hAnsi="Arial"/>
          <w:color w:val="1A1A1A"/>
          <w:sz w:val="22"/>
          <w:szCs w:val="22"/>
        </w:rPr>
        <w:t xml:space="preserve">Possible mismatch or tampering is flagged</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Phase 5: Revocation and Correction</w:t>
      </w:r>
    </w:p>
    <w:p>
      <w:pPr>
        <w:pStyle w:val="ListParagraph"/>
        <w:numPr>
          <w:ilvl w:val="0"/>
          <w:numId w:val="2"/>
        </w:numPr>
        <w:spacing w:after="60" w:before="60"/>
      </w:pPr>
      <w:r>
        <w:rPr>
          <w:rFonts w:ascii="Arial" w:cs="Arial" w:eastAsia="Arial" w:hAnsi="Arial"/>
          <w:color w:val="1A1A1A"/>
          <w:sz w:val="22"/>
          <w:szCs w:val="22"/>
        </w:rPr>
        <w:t xml:space="preserve">College updates credential status in ERP</w:t>
      </w:r>
    </w:p>
    <w:p>
      <w:pPr>
        <w:pStyle w:val="ListParagraph"/>
        <w:numPr>
          <w:ilvl w:val="0"/>
          <w:numId w:val="2"/>
        </w:numPr>
        <w:spacing w:after="60" w:before="60"/>
      </w:pPr>
      <w:r>
        <w:rPr>
          <w:rFonts w:ascii="Arial" w:cs="Arial" w:eastAsia="Arial" w:hAnsi="Arial"/>
          <w:color w:val="1A1A1A"/>
          <w:sz w:val="22"/>
          <w:szCs w:val="22"/>
        </w:rPr>
        <w:t xml:space="preserve">Token becomes revoked or superseded in AuthenX</w:t>
      </w:r>
    </w:p>
    <w:p>
      <w:pPr>
        <w:pStyle w:val="ListParagraph"/>
        <w:numPr>
          <w:ilvl w:val="0"/>
          <w:numId w:val="2"/>
        </w:numPr>
        <w:spacing w:after="60" w:before="60"/>
      </w:pPr>
      <w:r>
        <w:rPr>
          <w:rFonts w:ascii="Arial" w:cs="Arial" w:eastAsia="Arial" w:hAnsi="Arial"/>
          <w:color w:val="1A1A1A"/>
          <w:sz w:val="22"/>
          <w:szCs w:val="22"/>
        </w:rPr>
        <w:t xml:space="preserve">Future live verification reflects updated status immediately</w:t>
      </w:r>
    </w:p>
    <w:p>
      <w:pPr>
        <w:spacing w:after="60" w:before="60"/>
      </w:pPr>
      <w:r>
        <w:t xml:space="preserve"/>
      </w:r>
    </w:p>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11. Verification Results Displayed to Employer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A" w:sz="1"/>
              <w:left w:val="single" w:color="C5D8EA" w:sz="1"/>
              <w:bottom w:val="single" w:color="C5D8EA" w:sz="1"/>
              <w:right w:val="single" w:color="C5D8EA" w:sz="1"/>
            </w:tcBorders>
            <w:shd w:fill="2E8B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VERIFIED</w:t>
            </w:r>
          </w:p>
        </w:tc>
        <w:tc>
          <w:tcPr>
            <w:tcW w:type="dxa" w:w="7160"/>
            <w:tcBorders>
              <w:top w:val="single" w:color="C5D8EA" w:sz="1"/>
              <w:left w:val="single" w:color="C5D8EA" w:sz="1"/>
              <w:bottom w:val="single" w:color="C5D8EA" w:sz="1"/>
              <w:right w:val="single" w:color="C5D8EA" w:sz="1"/>
            </w:tcBorders>
            <w:shd w:fill="E8F5E9" w:val="clear"/>
            <w:tcMar>
              <w:top w:type="dxa" w:w="100"/>
              <w:left w:type="dxa" w:w="160"/>
              <w:bottom w:type="dxa" w:w="100"/>
              <w:right w:type="dxa" w:w="120"/>
            </w:tcMar>
          </w:tcPr>
          <w:p>
            <w:r>
              <w:rPr>
                <w:rFonts w:ascii="Arial" w:cs="Arial" w:eastAsia="Arial" w:hAnsi="Arial"/>
                <w:color w:val="1A1A1A"/>
                <w:sz w:val="20"/>
                <w:szCs w:val="20"/>
              </w:rPr>
              <w:t xml:space="preserve">Status: Verified | Issuer: College name | Source: Live ERP | Timestamp | Name, Degree, Branch, Graduation Year, CGPA (if policy permits) | Both signatures valid</w:t>
            </w:r>
          </w:p>
        </w:tc>
      </w:tr>
      <w:tr>
        <w:tc>
          <w:tcPr>
            <w:tcW w:type="dxa" w:w="2200"/>
            <w:tcBorders>
              <w:top w:val="single" w:color="C5D8EA" w:sz="1"/>
              <w:left w:val="single" w:color="C5D8EA" w:sz="1"/>
              <w:bottom w:val="single" w:color="C5D8EA" w:sz="1"/>
              <w:right w:val="single" w:color="C5D8EA"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REVOKED</w:t>
            </w:r>
          </w:p>
        </w:tc>
        <w:tc>
          <w:tcPr>
            <w:tcW w:type="dxa" w:w="7160"/>
            <w:tcBorders>
              <w:top w:val="single" w:color="C5D8EA" w:sz="1"/>
              <w:left w:val="single" w:color="C5D8EA" w:sz="1"/>
              <w:bottom w:val="single" w:color="C5D8EA" w:sz="1"/>
              <w:right w:val="single" w:color="C5D8EA" w:sz="1"/>
            </w:tcBorders>
            <w:shd w:fill="FDECEA" w:val="clear"/>
            <w:tcMar>
              <w:top w:type="dxa" w:w="100"/>
              <w:left w:type="dxa" w:w="160"/>
              <w:bottom w:type="dxa" w:w="100"/>
              <w:right w:type="dxa" w:w="120"/>
            </w:tcMar>
          </w:tcPr>
          <w:p>
            <w:r>
              <w:rPr>
                <w:rFonts w:ascii="Arial" w:cs="Arial" w:eastAsia="Arial" w:hAnsi="Arial"/>
                <w:color w:val="1A1A1A"/>
                <w:sz w:val="20"/>
                <w:szCs w:val="20"/>
              </w:rPr>
              <w:t xml:space="preserve">Status: Revoked | Issuer: College name | Live verification confirms revoked status</w:t>
            </w:r>
          </w:p>
        </w:tc>
      </w:tr>
      <w:tr>
        <w:tc>
          <w:tcPr>
            <w:tcW w:type="dxa" w:w="2200"/>
            <w:tcBorders>
              <w:top w:val="single" w:color="C5D8EA" w:sz="1"/>
              <w:left w:val="single" w:color="C5D8EA" w:sz="1"/>
              <w:bottom w:val="single" w:color="C5D8EA" w:sz="1"/>
              <w:right w:val="single" w:color="C5D8EA" w:sz="1"/>
            </w:tcBorders>
            <w:shd w:fill="E67E2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MISMATCH</w:t>
            </w:r>
          </w:p>
        </w:tc>
        <w:tc>
          <w:tcPr>
            <w:tcW w:type="dxa" w:w="7160"/>
            <w:tcBorders>
              <w:top w:val="single" w:color="C5D8EA" w:sz="1"/>
              <w:left w:val="single" w:color="C5D8EA" w:sz="1"/>
              <w:bottom w:val="single" w:color="C5D8EA" w:sz="1"/>
              <w:right w:val="single" w:color="C5D8EA" w:sz="1"/>
            </w:tcBorders>
            <w:shd w:fill="FEF3E2" w:val="clear"/>
            <w:tcMar>
              <w:top w:type="dxa" w:w="100"/>
              <w:left w:type="dxa" w:w="160"/>
              <w:bottom w:type="dxa" w:w="100"/>
              <w:right w:type="dxa" w:w="120"/>
            </w:tcMar>
          </w:tcPr>
          <w:p>
            <w:r>
              <w:rPr>
                <w:rFonts w:ascii="Arial" w:cs="Arial" w:eastAsia="Arial" w:hAnsi="Arial"/>
                <w:color w:val="1A1A1A"/>
                <w:sz w:val="20"/>
                <w:szCs w:val="20"/>
              </w:rPr>
              <w:t xml:space="preserve">Status: Mismatch | Live source comparison failed | Possible tampering or stale credential</w:t>
            </w:r>
          </w:p>
        </w:tc>
      </w:tr>
      <w:tr>
        <w:tc>
          <w:tcPr>
            <w:tcW w:type="dxa" w:w="2200"/>
            <w:tcBorders>
              <w:top w:val="single" w:color="C5D8EA" w:sz="1"/>
              <w:left w:val="single" w:color="C5D8EA" w:sz="1"/>
              <w:bottom w:val="single" w:color="C5D8EA" w:sz="1"/>
              <w:right w:val="single" w:color="C5D8EA" w:sz="1"/>
            </w:tcBorders>
            <w:shd w:fill="7F8C8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UNAVAILABLE</w:t>
            </w:r>
          </w:p>
        </w:tc>
        <w:tc>
          <w:tcPr>
            <w:tcW w:type="dxa" w:w="7160"/>
            <w:tcBorders>
              <w:top w:val="single" w:color="C5D8EA" w:sz="1"/>
              <w:left w:val="single" w:color="C5D8EA" w:sz="1"/>
              <w:bottom w:val="single" w:color="C5D8EA" w:sz="1"/>
              <w:right w:val="single" w:color="C5D8EA" w:sz="1"/>
            </w:tcBorders>
            <w:shd w:fill="F2F3F4" w:val="clear"/>
            <w:tcMar>
              <w:top w:type="dxa" w:w="100"/>
              <w:left w:type="dxa" w:w="160"/>
              <w:bottom w:type="dxa" w:w="100"/>
              <w:right w:type="dxa" w:w="120"/>
            </w:tcMar>
          </w:tcPr>
          <w:p>
            <w:r>
              <w:rPr>
                <w:rFonts w:ascii="Arial" w:cs="Arial" w:eastAsia="Arial" w:hAnsi="Arial"/>
                <w:color w:val="1A1A1A"/>
                <w:sz w:val="20"/>
                <w:szCs w:val="20"/>
              </w:rPr>
              <w:t xml:space="preserve">Connector or issuer temporarily unavailable — result pending</w:t>
            </w:r>
          </w:p>
        </w:tc>
      </w:tr>
    </w:tbl>
    <w:p>
      <w:pPr>
        <w:spacing w:after="60" w:before="60"/>
      </w:pPr>
      <w:r>
        <w:t xml:space="preserve"/>
      </w:r>
    </w:p>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12. Application Modules</w:t>
      </w:r>
    </w:p>
    <w:p>
      <w:pPr>
        <w:spacing w:after="80" w:before="80" w:line="320"/>
      </w:pPr>
      <w:r>
        <w:rPr>
          <w:rFonts w:ascii="Arial" w:cs="Arial" w:eastAsia="Arial" w:hAnsi="Arial"/>
          <w:color w:val="1A1A1A"/>
          <w:sz w:val="22"/>
          <w:szCs w:val="22"/>
        </w:rPr>
        <w:t xml:space="preserve">AuthenX is composed of eight primary product modules:</w:t>
      </w:r>
    </w:p>
    <w:p>
      <w:pPr>
        <w:spacing w:after="6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Authentication and Role Management — Super Admin, College Admin, Issuer Operator, Employer/Recruiter, Auditor</w:t>
      </w:r>
    </w:p>
    <w:p>
      <w:pPr>
        <w:pStyle w:val="ListParagraph"/>
        <w:numPr>
          <w:ilvl w:val="0"/>
          <w:numId w:val="2"/>
        </w:numPr>
        <w:spacing w:after="60" w:before="60"/>
      </w:pPr>
      <w:r>
        <w:rPr>
          <w:rFonts w:ascii="Arial" w:cs="Arial" w:eastAsia="Arial" w:hAnsi="Arial"/>
          <w:color w:val="1A1A1A"/>
          <w:sz w:val="22"/>
          <w:szCs w:val="22"/>
        </w:rPr>
        <w:t xml:space="preserve">College Onboarding Module — registration, connector configuration, field mapping, public key registration, health checks</w:t>
      </w:r>
    </w:p>
    <w:p>
      <w:pPr>
        <w:pStyle w:val="ListParagraph"/>
        <w:numPr>
          <w:ilvl w:val="0"/>
          <w:numId w:val="2"/>
        </w:numPr>
        <w:spacing w:after="60" w:before="60"/>
      </w:pPr>
      <w:r>
        <w:rPr>
          <w:rFonts w:ascii="Arial" w:cs="Arial" w:eastAsia="Arial" w:hAnsi="Arial"/>
          <w:color w:val="1A1A1A"/>
          <w:sz w:val="22"/>
          <w:szCs w:val="22"/>
        </w:rPr>
        <w:t xml:space="preserve">Connector Management Module — adapter configuration, integration mode, latency monitoring, key rotation</w:t>
      </w:r>
    </w:p>
    <w:p>
      <w:pPr>
        <w:pStyle w:val="ListParagraph"/>
        <w:numPr>
          <w:ilvl w:val="0"/>
          <w:numId w:val="2"/>
        </w:numPr>
        <w:spacing w:after="60" w:before="60"/>
      </w:pPr>
      <w:r>
        <w:rPr>
          <w:rFonts w:ascii="Arial" w:cs="Arial" w:eastAsia="Arial" w:hAnsi="Arial"/>
          <w:color w:val="1A1A1A"/>
          <w:sz w:val="22"/>
          <w:szCs w:val="22"/>
        </w:rPr>
        <w:t xml:space="preserve">Issuance Module — proof creation, token generation, AuthenX Code generation, lifecycle registration</w:t>
      </w:r>
    </w:p>
    <w:p>
      <w:pPr>
        <w:pStyle w:val="ListParagraph"/>
        <w:numPr>
          <w:ilvl w:val="0"/>
          <w:numId w:val="2"/>
        </w:numPr>
        <w:spacing w:after="60" w:before="60"/>
      </w:pPr>
      <w:r>
        <w:rPr>
          <w:rFonts w:ascii="Arial" w:cs="Arial" w:eastAsia="Arial" w:hAnsi="Arial"/>
          <w:color w:val="1A1A1A"/>
          <w:sz w:val="22"/>
          <w:szCs w:val="22"/>
        </w:rPr>
        <w:t xml:space="preserve">Verification Module — code scan, live verification request, signed response validation, minimal live field display</w:t>
      </w:r>
    </w:p>
    <w:p>
      <w:pPr>
        <w:pStyle w:val="ListParagraph"/>
        <w:numPr>
          <w:ilvl w:val="0"/>
          <w:numId w:val="2"/>
        </w:numPr>
        <w:spacing w:after="60" w:before="60"/>
      </w:pPr>
      <w:r>
        <w:rPr>
          <w:rFonts w:ascii="Arial" w:cs="Arial" w:eastAsia="Arial" w:hAnsi="Arial"/>
          <w:color w:val="1A1A1A"/>
          <w:sz w:val="22"/>
          <w:szCs w:val="22"/>
        </w:rPr>
        <w:t xml:space="preserve">Revocation Module — revoke, supersede, and correct credential lifecycle</w:t>
      </w:r>
    </w:p>
    <w:p>
      <w:pPr>
        <w:pStyle w:val="ListParagraph"/>
        <w:numPr>
          <w:ilvl w:val="0"/>
          <w:numId w:val="2"/>
        </w:numPr>
        <w:spacing w:after="60" w:before="60"/>
      </w:pPr>
      <w:r>
        <w:rPr>
          <w:rFonts w:ascii="Arial" w:cs="Arial" w:eastAsia="Arial" w:hAnsi="Arial"/>
          <w:color w:val="1A1A1A"/>
          <w:sz w:val="22"/>
          <w:szCs w:val="22"/>
        </w:rPr>
        <w:t xml:space="preserve">Audit and Monitoring Module — logs, success/failure metrics, issuer activity, abuse detection</w:t>
      </w:r>
    </w:p>
    <w:p>
      <w:pPr>
        <w:pStyle w:val="ListParagraph"/>
        <w:numPr>
          <w:ilvl w:val="0"/>
          <w:numId w:val="2"/>
        </w:numPr>
        <w:spacing w:after="60" w:before="60"/>
      </w:pPr>
      <w:r>
        <w:rPr>
          <w:rFonts w:ascii="Arial" w:cs="Arial" w:eastAsia="Arial" w:hAnsi="Arial"/>
          <w:color w:val="1A1A1A"/>
          <w:sz w:val="22"/>
          <w:szCs w:val="22"/>
        </w:rPr>
        <w:t xml:space="preserve">Optional OCR Cross-Check Module — upload, OCR, comparison, tampering flagging</w:t>
      </w:r>
    </w:p>
    <w:p>
      <w:pPr>
        <w:spacing w:after="60" w:before="60"/>
      </w:pPr>
      <w:r>
        <w:t xml:space="preserve"/>
      </w:r>
    </w:p>
    <w:p>
      <w:pPr>
        <w:pStyle w:val="Heading1"/>
        <w:pBdr>
          <w:bottom w:val="single" w:color="2E75B6" w:sz="6" w:space="6"/>
        </w:pBdr>
        <w:spacing w:after="120" w:before="360"/>
      </w:pPr>
      <w:r>
        <w:rPr>
          <w:rFonts w:ascii="Arial" w:cs="Arial" w:eastAsia="Arial" w:hAnsi="Arial"/>
          <w:b/>
          <w:bCs/>
          <w:color w:val="1B4F8A"/>
          <w:sz w:val="32"/>
          <w:szCs w:val="32"/>
        </w:rPr>
        <w:t xml:space="preserve">13. Market Differentiation</w:t>
      </w:r>
    </w:p>
    <w:p>
      <w:pPr>
        <w:spacing w:after="80" w:before="80" w:line="320"/>
      </w:pPr>
      <w:r>
        <w:rPr>
          <w:rFonts w:ascii="Arial" w:cs="Arial" w:eastAsia="Arial" w:hAnsi="Arial"/>
          <w:color w:val="1A1A1A"/>
          <w:sz w:val="22"/>
          <w:szCs w:val="22"/>
        </w:rPr>
        <w:t xml:space="preserve">AuthenX is not competing with DigiLocker, APAAR, or credential locker platforms. It targets the next step in the trust chain — live verification, not just access.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8EA" w:sz="1"/>
              <w:left w:val="single" w:color="C5D8EA" w:sz="1"/>
              <w:bottom w:val="single" w:color="C5D8EA" w:sz="1"/>
              <w:right w:val="single" w:color="C5D8EA"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DigiLocker / APAAR / Lockers</w:t>
            </w:r>
          </w:p>
        </w:tc>
        <w:tc>
          <w:tcPr>
            <w:tcW w:type="dxa" w:w="4680"/>
            <w:tcBorders>
              <w:top w:val="single" w:color="C5D8EA" w:sz="1"/>
              <w:left w:val="single" w:color="C5D8EA" w:sz="1"/>
              <w:bottom w:val="single" w:color="C5D8EA" w:sz="1"/>
              <w:right w:val="single" w:color="C5D8E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AuthenX</w:t>
            </w:r>
          </w:p>
        </w:tc>
      </w:tr>
      <w:tr>
        <w:tc>
          <w:tcPr>
            <w:tcW w:type="dxa" w:w="4680"/>
            <w:tcBorders>
              <w:top w:val="single" w:color="C5D8EA" w:sz="1"/>
              <w:left w:val="single" w:color="C5D8EA" w:sz="1"/>
              <w:bottom w:val="single" w:color="C5D8EA" w:sz="1"/>
              <w:right w:val="single" w:color="C5D8EA"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Store academic records</w:t>
            </w:r>
          </w:p>
        </w:tc>
        <w:tc>
          <w:tcPr>
            <w:tcW w:type="dxa" w:w="4680"/>
            <w:tcBorders>
              <w:top w:val="single" w:color="C5D8EA" w:sz="1"/>
              <w:left w:val="single" w:color="C5D8EA" w:sz="1"/>
              <w:bottom w:val="single" w:color="C5D8EA" w:sz="1"/>
              <w:right w:val="single" w:color="C5D8EA" w:sz="1"/>
            </w:tcBorders>
            <w:shd w:fill="E8F5E9" w:val="clear"/>
            <w:tcMar>
              <w:top w:type="dxa" w:w="80"/>
              <w:left w:type="dxa" w:w="120"/>
              <w:bottom w:type="dxa" w:w="80"/>
              <w:right w:type="dxa" w:w="120"/>
            </w:tcMar>
          </w:tcPr>
          <w:p>
            <w:r>
              <w:rPr>
                <w:rFonts w:ascii="Arial" w:cs="Arial" w:eastAsia="Arial" w:hAnsi="Arial"/>
                <w:b/>
                <w:bCs/>
                <w:color w:val="1A5C38"/>
                <w:sz w:val="20"/>
                <w:szCs w:val="20"/>
              </w:rPr>
              <w:t xml:space="preserve">Verifies live source truth</w:t>
            </w:r>
          </w:p>
        </w:tc>
      </w:tr>
      <w:tr>
        <w:tc>
          <w:tcPr>
            <w:tcW w:type="dxa" w:w="4680"/>
            <w:tcBorders>
              <w:top w:val="single" w:color="C5D8EA" w:sz="1"/>
              <w:left w:val="single" w:color="C5D8EA" w:sz="1"/>
              <w:bottom w:val="single" w:color="C5D8EA" w:sz="1"/>
              <w:right w:val="single" w:color="C5D8EA" w:sz="1"/>
            </w:tcBorders>
            <w:shd w:fill="EAF3FB" w:val="clear"/>
            <w:tcMar>
              <w:top w:type="dxa" w:w="80"/>
              <w:left w:type="dxa" w:w="120"/>
              <w:bottom w:type="dxa" w:w="80"/>
              <w:right w:type="dxa" w:w="120"/>
            </w:tcMar>
          </w:tcPr>
          <w:p>
            <w:r>
              <w:rPr>
                <w:rFonts w:ascii="Arial" w:cs="Arial" w:eastAsia="Arial" w:hAnsi="Arial"/>
                <w:color w:val="1A1A1A"/>
                <w:sz w:val="20"/>
                <w:szCs w:val="20"/>
              </w:rPr>
              <w:t xml:space="preserve">Share/access documents</w:t>
            </w:r>
          </w:p>
        </w:tc>
        <w:tc>
          <w:tcPr>
            <w:tcW w:type="dxa" w:w="4680"/>
            <w:tcBorders>
              <w:top w:val="single" w:color="C5D8EA" w:sz="1"/>
              <w:left w:val="single" w:color="C5D8EA" w:sz="1"/>
              <w:bottom w:val="single" w:color="C5D8EA" w:sz="1"/>
              <w:right w:val="single" w:color="C5D8EA" w:sz="1"/>
            </w:tcBorders>
            <w:shd w:fill="D5F5E3" w:val="clear"/>
            <w:tcMar>
              <w:top w:type="dxa" w:w="80"/>
              <w:left w:type="dxa" w:w="120"/>
              <w:bottom w:type="dxa" w:w="80"/>
              <w:right w:type="dxa" w:w="120"/>
            </w:tcMar>
          </w:tcPr>
          <w:p>
            <w:r>
              <w:rPr>
                <w:rFonts w:ascii="Arial" w:cs="Arial" w:eastAsia="Arial" w:hAnsi="Arial"/>
                <w:b/>
                <w:bCs/>
                <w:color w:val="1A5C38"/>
                <w:sz w:val="20"/>
                <w:szCs w:val="20"/>
              </w:rPr>
              <w:t xml:space="preserve">Issuer-signed cryptographic proof</w:t>
            </w:r>
          </w:p>
        </w:tc>
      </w:tr>
      <w:tr>
        <w:tc>
          <w:tcPr>
            <w:tcW w:type="dxa" w:w="4680"/>
            <w:tcBorders>
              <w:top w:val="single" w:color="C5D8EA" w:sz="1"/>
              <w:left w:val="single" w:color="C5D8EA" w:sz="1"/>
              <w:bottom w:val="single" w:color="C5D8EA" w:sz="1"/>
              <w:right w:val="single" w:color="C5D8EA"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Student-centric access</w:t>
            </w:r>
          </w:p>
        </w:tc>
        <w:tc>
          <w:tcPr>
            <w:tcW w:type="dxa" w:w="4680"/>
            <w:tcBorders>
              <w:top w:val="single" w:color="C5D8EA" w:sz="1"/>
              <w:left w:val="single" w:color="C5D8EA" w:sz="1"/>
              <w:bottom w:val="single" w:color="C5D8EA" w:sz="1"/>
              <w:right w:val="single" w:color="C5D8EA" w:sz="1"/>
            </w:tcBorders>
            <w:shd w:fill="E8F5E9" w:val="clear"/>
            <w:tcMar>
              <w:top w:type="dxa" w:w="80"/>
              <w:left w:type="dxa" w:w="120"/>
              <w:bottom w:type="dxa" w:w="80"/>
              <w:right w:type="dxa" w:w="120"/>
            </w:tcMar>
          </w:tcPr>
          <w:p>
            <w:r>
              <w:rPr>
                <w:rFonts w:ascii="Arial" w:cs="Arial" w:eastAsia="Arial" w:hAnsi="Arial"/>
                <w:b/>
                <w:bCs/>
                <w:color w:val="1A5C38"/>
                <w:sz w:val="20"/>
                <w:szCs w:val="20"/>
              </w:rPr>
              <w:t xml:space="preserve">Employer-focused verification workflow</w:t>
            </w:r>
          </w:p>
        </w:tc>
      </w:tr>
      <w:tr>
        <w:tc>
          <w:tcPr>
            <w:tcW w:type="dxa" w:w="4680"/>
            <w:tcBorders>
              <w:top w:val="single" w:color="C5D8EA" w:sz="1"/>
              <w:left w:val="single" w:color="C5D8EA" w:sz="1"/>
              <w:bottom w:val="single" w:color="C5D8EA" w:sz="1"/>
              <w:right w:val="single" w:color="C5D8EA" w:sz="1"/>
            </w:tcBorders>
            <w:shd w:fill="EAF3FB" w:val="clear"/>
            <w:tcMar>
              <w:top w:type="dxa" w:w="80"/>
              <w:left w:type="dxa" w:w="120"/>
              <w:bottom w:type="dxa" w:w="80"/>
              <w:right w:type="dxa" w:w="120"/>
            </w:tcMar>
          </w:tcPr>
          <w:p>
            <w:r>
              <w:rPr>
                <w:rFonts w:ascii="Arial" w:cs="Arial" w:eastAsia="Arial" w:hAnsi="Arial"/>
                <w:color w:val="1A1A1A"/>
                <w:sz w:val="20"/>
                <w:szCs w:val="20"/>
              </w:rPr>
              <w:t xml:space="preserve">Static document trust</w:t>
            </w:r>
          </w:p>
        </w:tc>
        <w:tc>
          <w:tcPr>
            <w:tcW w:type="dxa" w:w="4680"/>
            <w:tcBorders>
              <w:top w:val="single" w:color="C5D8EA" w:sz="1"/>
              <w:left w:val="single" w:color="C5D8EA" w:sz="1"/>
              <w:bottom w:val="single" w:color="C5D8EA" w:sz="1"/>
              <w:right w:val="single" w:color="C5D8EA" w:sz="1"/>
            </w:tcBorders>
            <w:shd w:fill="D5F5E3" w:val="clear"/>
            <w:tcMar>
              <w:top w:type="dxa" w:w="80"/>
              <w:left w:type="dxa" w:w="120"/>
              <w:bottom w:type="dxa" w:w="80"/>
              <w:right w:type="dxa" w:w="120"/>
            </w:tcMar>
          </w:tcPr>
          <w:p>
            <w:r>
              <w:rPr>
                <w:rFonts w:ascii="Arial" w:cs="Arial" w:eastAsia="Arial" w:hAnsi="Arial"/>
                <w:b/>
                <w:bCs/>
                <w:color w:val="1A5C38"/>
                <w:sz w:val="20"/>
                <w:szCs w:val="20"/>
              </w:rPr>
              <w:t xml:space="preserve">Live revocation and correction tracking</w:t>
            </w:r>
          </w:p>
        </w:tc>
      </w:tr>
      <w:tr>
        <w:tc>
          <w:tcPr>
            <w:tcW w:type="dxa" w:w="4680"/>
            <w:tcBorders>
              <w:top w:val="single" w:color="C5D8EA" w:sz="1"/>
              <w:left w:val="single" w:color="C5D8EA" w:sz="1"/>
              <w:bottom w:val="single" w:color="C5D8EA" w:sz="1"/>
              <w:right w:val="single" w:color="C5D8EA"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No live source check</w:t>
            </w:r>
          </w:p>
        </w:tc>
        <w:tc>
          <w:tcPr>
            <w:tcW w:type="dxa" w:w="4680"/>
            <w:tcBorders>
              <w:top w:val="single" w:color="C5D8EA" w:sz="1"/>
              <w:left w:val="single" w:color="C5D8EA" w:sz="1"/>
              <w:bottom w:val="single" w:color="C5D8EA" w:sz="1"/>
              <w:right w:val="single" w:color="C5D8EA" w:sz="1"/>
            </w:tcBorders>
            <w:shd w:fill="E8F5E9" w:val="clear"/>
            <w:tcMar>
              <w:top w:type="dxa" w:w="80"/>
              <w:left w:type="dxa" w:w="120"/>
              <w:bottom w:type="dxa" w:w="80"/>
              <w:right w:type="dxa" w:w="120"/>
            </w:tcMar>
          </w:tcPr>
          <w:p>
            <w:r>
              <w:rPr>
                <w:rFonts w:ascii="Arial" w:cs="Arial" w:eastAsia="Arial" w:hAnsi="Arial"/>
                <w:b/>
                <w:bCs/>
                <w:color w:val="1A5C38"/>
                <w:sz w:val="20"/>
                <w:szCs w:val="20"/>
              </w:rPr>
              <w:t xml:space="preserve">Live connector verification from ERP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A" w:sz="1"/>
              <w:left w:val="single" w:color="C5D8EA" w:sz="1"/>
              <w:bottom w:val="single" w:color="C5D8EA" w:sz="1"/>
              <w:right w:val="single" w:color="C5D8EA" w:sz="1"/>
            </w:tcBorders>
            <w:shd w:fill="D6E4F0" w:val="clear"/>
            <w:tcMar>
              <w:top w:type="dxa" w:w="120"/>
              <w:left w:type="dxa" w:w="200"/>
              <w:bottom w:type="dxa" w:w="120"/>
              <w:right w:type="dxa" w:w="200"/>
            </w:tcMar>
          </w:tcPr>
          <w:p>
            <w:r>
              <w:rPr>
                <w:rFonts w:ascii="Arial" w:cs="Arial" w:eastAsia="Arial" w:hAnsi="Arial"/>
                <w:b/>
                <w:bCs/>
                <w:color w:val="1B4F8A"/>
                <w:sz w:val="22"/>
                <w:szCs w:val="22"/>
              </w:rPr>
              <w:t xml:space="preserve">Positioning Statement</w:t>
            </w:r>
          </w:p>
          <w:p>
            <w:pPr>
              <w:spacing w:before="60"/>
            </w:pPr>
            <w:r>
              <w:rPr>
                <w:rFonts w:ascii="Arial" w:cs="Arial" w:eastAsia="Arial" w:hAnsi="Arial"/>
                <w:color w:val="1A1A1A"/>
                <w:sz w:val="20"/>
                <w:szCs w:val="20"/>
              </w:rPr>
              <w:t xml:space="preserve">DigiLocker helps students access academic records.</w:t>
            </w:r>
          </w:p>
          <w:p>
            <w:pPr>
              <w:spacing w:before="60"/>
            </w:pPr>
            <w:r>
              <w:rPr>
                <w:rFonts w:ascii="Arial" w:cs="Arial" w:eastAsia="Arial" w:hAnsi="Arial"/>
                <w:color w:val="1A1A1A"/>
                <w:sz w:val="20"/>
                <w:szCs w:val="20"/>
              </w:rPr>
              <w:t xml:space="preserve">AuthenX helps employers verify whether the credential is currently valid at the source.</w:t>
            </w:r>
          </w:p>
        </w:tc>
      </w:tr>
    </w:tbl>
    <w:p>
      <w:pPr>
        <w:spacing w:after="60" w:before="60"/>
      </w:pPr>
      <w:r>
        <w:t xml:space="preserve"/>
      </w:r>
    </w:p>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14. Value Proposition</w:t>
      </w:r>
    </w:p>
    <w:p>
      <w:pPr>
        <w:pStyle w:val="Heading2"/>
        <w:spacing w:after="80" w:before="280"/>
      </w:pPr>
      <w:r>
        <w:rPr>
          <w:rFonts w:ascii="Arial" w:cs="Arial" w:eastAsia="Arial" w:hAnsi="Arial"/>
          <w:b/>
          <w:bCs/>
          <w:color w:val="2E75B6"/>
          <w:sz w:val="26"/>
          <w:szCs w:val="26"/>
        </w:rPr>
        <w:t xml:space="preserve">For Colleges</w:t>
      </w:r>
    </w:p>
    <w:p>
      <w:pPr>
        <w:pStyle w:val="ListParagraph"/>
        <w:numPr>
          <w:ilvl w:val="0"/>
          <w:numId w:val="2"/>
        </w:numPr>
        <w:spacing w:after="60" w:before="60"/>
      </w:pPr>
      <w:r>
        <w:rPr>
          <w:rFonts w:ascii="Arial" w:cs="Arial" w:eastAsia="Arial" w:hAnsi="Arial"/>
          <w:color w:val="1A1A1A"/>
          <w:sz w:val="22"/>
          <w:szCs w:val="22"/>
        </w:rPr>
        <w:t xml:space="preserve">No public ERP exposure</w:t>
      </w:r>
    </w:p>
    <w:p>
      <w:pPr>
        <w:pStyle w:val="ListParagraph"/>
        <w:numPr>
          <w:ilvl w:val="0"/>
          <w:numId w:val="2"/>
        </w:numPr>
        <w:spacing w:after="60" w:before="60"/>
      </w:pPr>
      <w:r>
        <w:rPr>
          <w:rFonts w:ascii="Arial" w:cs="Arial" w:eastAsia="Arial" w:hAnsi="Arial"/>
          <w:color w:val="1A1A1A"/>
          <w:sz w:val="22"/>
          <w:szCs w:val="22"/>
        </w:rPr>
        <w:t xml:space="preserve">No central academic data warehouse risk</w:t>
      </w:r>
    </w:p>
    <w:p>
      <w:pPr>
        <w:pStyle w:val="ListParagraph"/>
        <w:numPr>
          <w:ilvl w:val="0"/>
          <w:numId w:val="2"/>
        </w:numPr>
        <w:spacing w:after="60" w:before="60"/>
      </w:pPr>
      <w:r>
        <w:rPr>
          <w:rFonts w:ascii="Arial" w:cs="Arial" w:eastAsia="Arial" w:hAnsi="Arial"/>
          <w:color w:val="1A1A1A"/>
          <w:sz w:val="22"/>
          <w:szCs w:val="22"/>
        </w:rPr>
        <w:t xml:space="preserve">Reduced manual verification burden</w:t>
      </w:r>
    </w:p>
    <w:p>
      <w:pPr>
        <w:pStyle w:val="ListParagraph"/>
        <w:numPr>
          <w:ilvl w:val="0"/>
          <w:numId w:val="2"/>
        </w:numPr>
        <w:spacing w:after="60" w:before="60"/>
      </w:pPr>
      <w:r>
        <w:rPr>
          <w:rFonts w:ascii="Arial" w:cs="Arial" w:eastAsia="Arial" w:hAnsi="Arial"/>
          <w:color w:val="1A1A1A"/>
          <w:sz w:val="22"/>
          <w:szCs w:val="22"/>
        </w:rPr>
        <w:t xml:space="preserve">Issuer-controlled disclosure of student fields</w:t>
      </w:r>
    </w:p>
    <w:p>
      <w:pPr>
        <w:pStyle w:val="ListParagraph"/>
        <w:numPr>
          <w:ilvl w:val="0"/>
          <w:numId w:val="2"/>
        </w:numPr>
        <w:spacing w:after="60" w:before="60"/>
      </w:pPr>
      <w:r>
        <w:rPr>
          <w:rFonts w:ascii="Arial" w:cs="Arial" w:eastAsia="Arial" w:hAnsi="Arial"/>
          <w:color w:val="1A1A1A"/>
          <w:sz w:val="22"/>
          <w:szCs w:val="22"/>
        </w:rPr>
        <w:t xml:space="preserve">Strong institutional trust and brand reputation</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For Employers</w:t>
      </w:r>
    </w:p>
    <w:p>
      <w:pPr>
        <w:pStyle w:val="ListParagraph"/>
        <w:numPr>
          <w:ilvl w:val="0"/>
          <w:numId w:val="2"/>
        </w:numPr>
        <w:spacing w:after="60" w:before="60"/>
      </w:pPr>
      <w:r>
        <w:rPr>
          <w:rFonts w:ascii="Arial" w:cs="Arial" w:eastAsia="Arial" w:hAnsi="Arial"/>
          <w:color w:val="1A1A1A"/>
          <w:sz w:val="22"/>
          <w:szCs w:val="22"/>
        </w:rPr>
        <w:t xml:space="preserve">Faster hiring verification — minutes, not weeks</w:t>
      </w:r>
    </w:p>
    <w:p>
      <w:pPr>
        <w:pStyle w:val="ListParagraph"/>
        <w:numPr>
          <w:ilvl w:val="0"/>
          <w:numId w:val="2"/>
        </w:numPr>
        <w:spacing w:after="60" w:before="60"/>
      </w:pPr>
      <w:r>
        <w:rPr>
          <w:rFonts w:ascii="Arial" w:cs="Arial" w:eastAsia="Arial" w:hAnsi="Arial"/>
          <w:color w:val="1A1A1A"/>
          <w:sz w:val="22"/>
          <w:szCs w:val="22"/>
        </w:rPr>
        <w:t xml:space="preserve">Reduced credential fraud risk</w:t>
      </w:r>
    </w:p>
    <w:p>
      <w:pPr>
        <w:pStyle w:val="ListParagraph"/>
        <w:numPr>
          <w:ilvl w:val="0"/>
          <w:numId w:val="2"/>
        </w:numPr>
        <w:spacing w:after="60" w:before="60"/>
      </w:pPr>
      <w:r>
        <w:rPr>
          <w:rFonts w:ascii="Arial" w:cs="Arial" w:eastAsia="Arial" w:hAnsi="Arial"/>
          <w:color w:val="1A1A1A"/>
          <w:sz w:val="22"/>
          <w:szCs w:val="22"/>
        </w:rPr>
        <w:t xml:space="preserve">Live source-backed trust for every credential</w:t>
      </w:r>
    </w:p>
    <w:p>
      <w:pPr>
        <w:pStyle w:val="ListParagraph"/>
        <w:numPr>
          <w:ilvl w:val="0"/>
          <w:numId w:val="2"/>
        </w:numPr>
        <w:spacing w:after="60" w:before="60"/>
      </w:pPr>
      <w:r>
        <w:rPr>
          <w:rFonts w:ascii="Arial" w:cs="Arial" w:eastAsia="Arial" w:hAnsi="Arial"/>
          <w:color w:val="1A1A1A"/>
          <w:sz w:val="22"/>
          <w:szCs w:val="22"/>
        </w:rPr>
        <w:t xml:space="preserve">Cleaner recruiter workflow with a purpose-built app</w:t>
      </w:r>
    </w:p>
    <w:p>
      <w:pPr>
        <w:pStyle w:val="ListParagraph"/>
        <w:numPr>
          <w:ilvl w:val="0"/>
          <w:numId w:val="2"/>
        </w:numPr>
        <w:spacing w:after="60" w:before="60"/>
      </w:pPr>
      <w:r>
        <w:rPr>
          <w:rFonts w:ascii="Arial" w:cs="Arial" w:eastAsia="Arial" w:hAnsi="Arial"/>
          <w:color w:val="1A1A1A"/>
          <w:sz w:val="22"/>
          <w:szCs w:val="22"/>
        </w:rPr>
        <w:t xml:space="preserve">Meaningful result display without long delays</w:t>
      </w:r>
    </w:p>
    <w:p>
      <w:pPr>
        <w:spacing w:after="60" w:before="60"/>
      </w:pPr>
      <w:r>
        <w:t xml:space="preserve"/>
      </w:r>
    </w:p>
    <w:p>
      <w:pPr>
        <w:pStyle w:val="Heading1"/>
        <w:pBdr>
          <w:bottom w:val="single" w:color="2E75B6" w:sz="6" w:space="6"/>
        </w:pBdr>
        <w:spacing w:after="120" w:before="360"/>
      </w:pPr>
      <w:r>
        <w:rPr>
          <w:rFonts w:ascii="Arial" w:cs="Arial" w:eastAsia="Arial" w:hAnsi="Arial"/>
          <w:b/>
          <w:bCs/>
          <w:color w:val="1B4F8A"/>
          <w:sz w:val="32"/>
          <w:szCs w:val="32"/>
        </w:rPr>
        <w:t xml:space="preserve">15. Conclusion</w:t>
      </w:r>
    </w:p>
    <w:p>
      <w:pPr>
        <w:spacing w:after="80" w:before="80" w:line="320"/>
      </w:pPr>
      <w:r>
        <w:rPr>
          <w:rFonts w:ascii="Arial" w:cs="Arial" w:eastAsia="Arial" w:hAnsi="Arial"/>
          <w:color w:val="1A1A1A"/>
          <w:sz w:val="22"/>
          <w:szCs w:val="22"/>
        </w:rPr>
        <w:t xml:space="preserve">AuthenX represents a new category in the academic trust infrastructure space. While existing platforms have solved the problem of storing and accessing academic records digitally, no platform has successfully delivered live, cryptographically-signed, source-backed credential verification at scale in the Indian higher education context.</w:t>
      </w:r>
    </w:p>
    <w:p>
      <w:pPr>
        <w:spacing w:after="60" w:before="60"/>
      </w:pPr>
      <w:r>
        <w:t xml:space="preserve"/>
      </w:r>
    </w:p>
    <w:p>
      <w:pPr>
        <w:spacing w:after="80" w:before="80" w:line="320"/>
      </w:pPr>
      <w:r>
        <w:rPr>
          <w:rFonts w:ascii="Arial" w:cs="Arial" w:eastAsia="Arial" w:hAnsi="Arial"/>
          <w:color w:val="1A1A1A"/>
          <w:sz w:val="22"/>
          <w:szCs w:val="22"/>
        </w:rPr>
        <w:t xml:space="preserve">AuthenX does not try to replace DigiLocker or APAAR. It fills the gap after access — the moment an employer or institution needs to know not just what the document says, but whether it is currently valid at the issuing college.</w:t>
      </w:r>
    </w:p>
    <w:p>
      <w:pPr>
        <w:spacing w:after="60" w:before="60"/>
      </w:pPr>
      <w:r>
        <w:t xml:space="preserve"/>
      </w:r>
    </w:p>
    <w:p>
      <w:pPr>
        <w:spacing w:after="80" w:before="80" w:line="320"/>
      </w:pPr>
      <w:r>
        <w:rPr>
          <w:rFonts w:ascii="Arial" w:cs="Arial" w:eastAsia="Arial" w:hAnsi="Arial"/>
          <w:color w:val="1A1A1A"/>
          <w:sz w:val="22"/>
          <w:szCs w:val="22"/>
        </w:rPr>
        <w:t xml:space="preserve">By combining privacy-first architecture, issuer-controlled disclosure, live connector verification, double-signature cryptographic proof, and a proprietary employer-side verification workflow, AuthenX becomes the trust infrastructure that Indian higher education has been missing.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A" w:sz="1"/>
              <w:left w:val="single" w:color="C5D8EA" w:sz="1"/>
              <w:bottom w:val="single" w:color="C5D8EA" w:sz="1"/>
              <w:right w:val="single" w:color="C5D8EA" w:sz="1"/>
            </w:tcBorders>
            <w:shd w:fill="D6E4F0" w:val="clear"/>
            <w:tcMar>
              <w:top w:type="dxa" w:w="120"/>
              <w:left w:type="dxa" w:w="200"/>
              <w:bottom w:type="dxa" w:w="120"/>
              <w:right w:type="dxa" w:w="200"/>
            </w:tcMar>
          </w:tcPr>
          <w:p>
            <w:r>
              <w:rPr>
                <w:rFonts w:ascii="Arial" w:cs="Arial" w:eastAsia="Arial" w:hAnsi="Arial"/>
                <w:b/>
                <w:bCs/>
                <w:color w:val="1B4F8A"/>
                <w:sz w:val="22"/>
                <w:szCs w:val="22"/>
              </w:rPr>
              <w:t xml:space="preserve">Final Product Statement</w:t>
            </w:r>
          </w:p>
          <w:p>
            <w:pPr>
              <w:spacing w:before="60"/>
            </w:pPr>
            <w:r>
              <w:rPr>
                <w:rFonts w:ascii="Arial" w:cs="Arial" w:eastAsia="Arial" w:hAnsi="Arial"/>
                <w:color w:val="1A1A1A"/>
                <w:sz w:val="20"/>
                <w:szCs w:val="20"/>
              </w:rPr>
              <w:t xml:space="preserve">AuthenX is a privacy-first academic credential verification infrastructure that allows</w:t>
            </w:r>
          </w:p>
          <w:p>
            <w:pPr>
              <w:spacing w:before="60"/>
            </w:pPr>
            <w:r>
              <w:rPr>
                <w:rFonts w:ascii="Arial" w:cs="Arial" w:eastAsia="Arial" w:hAnsi="Arial"/>
                <w:color w:val="1A1A1A"/>
                <w:sz w:val="20"/>
                <w:szCs w:val="20"/>
              </w:rPr>
              <w:t xml:space="preserve">employers to verify academic credentials in real time from the college ERP through a</w:t>
            </w:r>
          </w:p>
          <w:p>
            <w:pPr>
              <w:spacing w:before="60"/>
            </w:pPr>
            <w:r>
              <w:rPr>
                <w:rFonts w:ascii="Arial" w:cs="Arial" w:eastAsia="Arial" w:hAnsi="Arial"/>
                <w:color w:val="1A1A1A"/>
                <w:sz w:val="20"/>
                <w:szCs w:val="20"/>
              </w:rPr>
              <w:t xml:space="preserve">secure connector, using issuer-signed cryptographic proof and live source validation,</w:t>
            </w:r>
          </w:p>
          <w:p>
            <w:pPr>
              <w:spacing w:before="60"/>
            </w:pPr>
            <w:r>
              <w:rPr>
                <w:rFonts w:ascii="Arial" w:cs="Arial" w:eastAsia="Arial" w:hAnsi="Arial"/>
                <w:color w:val="1A1A1A"/>
                <w:sz w:val="20"/>
                <w:szCs w:val="20"/>
              </w:rPr>
              <w:t xml:space="preserve">while displaying only the minimum approved candidate details during verification and</w:t>
            </w:r>
          </w:p>
          <w:p>
            <w:pPr>
              <w:spacing w:before="60"/>
            </w:pPr>
            <w:r>
              <w:rPr>
                <w:rFonts w:ascii="Arial" w:cs="Arial" w:eastAsia="Arial" w:hAnsi="Arial"/>
                <w:color w:val="1A1A1A"/>
                <w:sz w:val="20"/>
                <w:szCs w:val="20"/>
              </w:rPr>
              <w:t xml:space="preserve">without permanently storing student academic data in AuthenX.</w:t>
            </w:r>
          </w:p>
        </w:tc>
      </w:tr>
    </w:tbl>
    <w:p>
      <w:pPr>
        <w:spacing w:after="60" w:before="60"/>
      </w:pPr>
      <w:r>
        <w:t xml:space="preserve"/>
      </w:r>
    </w:p>
    <w:p>
      <w:pPr>
        <w:spacing w:after="60" w:before="60"/>
      </w:pPr>
      <w:r>
        <w:t xml:space="preserve"/>
      </w:r>
    </w:p>
    <w:p>
      <w:pPr>
        <w:jc w:val="center"/>
      </w:pPr>
      <w:r>
        <w:rPr>
          <w:rFonts w:ascii="Arial" w:cs="Arial" w:eastAsia="Arial" w:hAnsi="Arial"/>
          <w:i/>
          <w:iCs/>
          <w:color w:val="555555"/>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55555"/>
        <w:sz w:val="18"/>
        <w:szCs w:val="18"/>
      </w:rPr>
      <w:t xml:space="preserve">AuthenX Project Report  |  April 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B4F8A"/>
        <w:sz w:val="18"/>
        <w:szCs w:val="18"/>
      </w:rPr>
      <w:t xml:space="preserve">AuthenX  </w:t>
    </w:r>
    <w:r>
      <w:rPr>
        <w:rFonts w:ascii="Arial" w:cs="Arial" w:eastAsia="Arial" w:hAnsi="Arial"/>
        <w:color w:val="555555"/>
        <w:sz w:val="18"/>
        <w:szCs w:val="18"/>
      </w:rPr>
      <w:t xml:space="preserve"> | Privacy-First Academic Credential Verification</w:t>
    </w:r>
    <w:r>
      <w:rPr>
        <w:rFonts w:ascii="Arial" w:cs="Arial" w:eastAsia="Arial" w:hAnsi="Arial"/>
        <w:i/>
        <w:iCs/>
        <w:color w:val="555555"/>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2026-04-04T05:26:46.395Z</dcterms:created>
  <dcterms:modified xsi:type="dcterms:W3CDTF">2026-04-04T05:26:46.395Z</dcterms:modified>
</cp:coreProperties>
</file>

<file path=docProps/custom.xml><?xml version="1.0" encoding="utf-8"?>
<Properties xmlns="http://schemas.openxmlformats.org/officeDocument/2006/custom-properties" xmlns:vt="http://schemas.openxmlformats.org/officeDocument/2006/docPropsVTypes"/>
</file>