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1F3864"/>
          <w:sz w:val="56"/>
          <w:szCs w:val="56"/>
        </w:rPr>
        <w:t xml:space="preserve">SUPREJA S</w:t>
      </w:r>
    </w:p>
    <w:p>
      <w:pPr>
        <w:spacing w:after="40" w:before="60"/>
        <w:jc w:val="center"/>
      </w:pPr>
      <w:r>
        <w:rPr>
          <w:rFonts w:ascii="Calibri" w:cs="Calibri" w:eastAsia="Calibri" w:hAnsi="Calibri"/>
          <w:color w:val="0F7B6C"/>
          <w:sz w:val="24"/>
          <w:szCs w:val="24"/>
        </w:rPr>
        <w:t xml:space="preserve">Digital Marketing Executive  ·  Performance Marketing &amp; Social Media</w:t>
      </w:r>
    </w:p>
    <w:p>
      <w:pPr>
        <w:spacing w:after="400"/>
        <w:jc w:val="center"/>
      </w:pPr>
      <w:r>
        <w:rPr>
          <w:rFonts w:ascii="Calibri" w:cs="Calibri" w:eastAsia="Calibri" w:hAnsi="Calibri"/>
          <w:color w:val="555555"/>
          <w:sz w:val="20"/>
          <w:szCs w:val="20"/>
        </w:rPr>
        <w:t xml:space="preserve">Shanmuga Hospital Ltd, Salem, Tamil Nadu  |  January – August 2026</w:t>
      </w:r>
    </w:p>
    <w:p>
      <w:pPr>
        <w:pBdr>
          <w:top w:val="single" w:color="1F3864" w:sz="12" w:space="10"/>
          <w:bottom w:val="single" w:color="1F3864" w:sz="12" w:space="10"/>
        </w:pBdr>
        <w:spacing w:after="300"/>
        <w:jc w:val="center"/>
      </w:pPr>
      <w:r>
        <w:rPr>
          <w:rFonts w:ascii="Calibri" w:cs="Calibri" w:eastAsia="Calibri" w:hAnsi="Calibri"/>
          <w:b/>
          <w:bCs/>
          <w:color w:val="1F3864"/>
          <w:sz w:val="26"/>
          <w:szCs w:val="26"/>
        </w:rPr>
        <w:t xml:space="preserve">PORTFOLIO OF WORK &amp; ACHIEVEMENTS</w:t>
      </w:r>
    </w:p>
    <w:p>
      <w:pPr>
        <w:spacing w:after="400" w:line="276"/>
        <w:jc w:val="center"/>
      </w:pPr>
      <w:r>
        <w:rPr>
          <w:rFonts w:ascii="Calibri" w:cs="Calibri" w:eastAsia="Calibri" w:hAnsi="Calibri"/>
          <w:color w:val="444444"/>
          <w:sz w:val="20"/>
          <w:szCs w:val="20"/>
        </w:rPr>
        <w:t xml:space="preserve">Owned the full digital marketing function for a legacy multispeciality hospital — paid media on Meta and Google, social media and content, SEO and website support, Google Business Profile, online reputation management, and patient communication. This document summarises measurable results delivered between January and August 2026.</w:t>
      </w:r>
    </w:p>
    <w:tbl>
      <w:tblPr>
        <w:tblW w:type="dxa" w:w="9020"/>
        <w:tblBorders>
          <w:top w:val="none" w:color="FFFFFF" w:sz="0"/>
          <w:left w:val="none" w:color="FFFFFF" w:sz="0"/>
          <w:bottom w:val="none" w:color="FFFFFF" w:sz="0"/>
          <w:right w:val="none" w:color="FFFFFF" w:sz="0"/>
          <w:insideH w:val="none" w:color="FFFFFF" w:sz="0"/>
          <w:insideV w:val="single" w:color="FFFFFF" w:sz="6"/>
        </w:tblBorders>
      </w:tblPr>
      <w:tblGrid>
        <w:gridCol w:w="2255"/>
        <w:gridCol w:w="2255"/>
        <w:gridCol w:w="2255"/>
        <w:gridCol w:w="2255"/>
      </w:tblGrid>
      <w:tr>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₹9.53 L</w:t>
            </w:r>
          </w:p>
          <w:p>
            <w:pPr>
              <w:spacing w:after="0"/>
              <w:jc w:val="center"/>
            </w:pPr>
            <w:r>
              <w:rPr>
                <w:rFonts w:ascii="Calibri" w:cs="Calibri" w:eastAsia="Calibri" w:hAnsi="Calibri"/>
                <w:caps/>
                <w:color w:val="555555"/>
                <w:sz w:val="15"/>
                <w:szCs w:val="15"/>
              </w:rPr>
              <w:t xml:space="preserve">Ad budget managed</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31</w:t>
            </w:r>
          </w:p>
          <w:p>
            <w:pPr>
              <w:spacing w:after="0"/>
              <w:jc w:val="center"/>
            </w:pPr>
            <w:r>
              <w:rPr>
                <w:rFonts w:ascii="Calibri" w:cs="Calibri" w:eastAsia="Calibri" w:hAnsi="Calibri"/>
                <w:caps/>
                <w:color w:val="555555"/>
                <w:sz w:val="15"/>
                <w:szCs w:val="15"/>
              </w:rPr>
              <w:t xml:space="preserve">Campaigns run</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2.55 Cr+</w:t>
            </w:r>
          </w:p>
          <w:p>
            <w:pPr>
              <w:spacing w:after="0"/>
              <w:jc w:val="center"/>
            </w:pPr>
            <w:r>
              <w:rPr>
                <w:rFonts w:ascii="Calibri" w:cs="Calibri" w:eastAsia="Calibri" w:hAnsi="Calibri"/>
                <w:caps/>
                <w:color w:val="555555"/>
                <w:sz w:val="15"/>
                <w:szCs w:val="15"/>
              </w:rPr>
              <w:t xml:space="preserve">Impressions delivered</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₹37.4 L</w:t>
            </w:r>
          </w:p>
          <w:p>
            <w:pPr>
              <w:spacing w:after="0"/>
              <w:jc w:val="center"/>
            </w:pPr>
            <w:r>
              <w:rPr>
                <w:rFonts w:ascii="Calibri" w:cs="Calibri" w:eastAsia="Calibri" w:hAnsi="Calibri"/>
                <w:caps/>
                <w:color w:val="555555"/>
                <w:sz w:val="15"/>
                <w:szCs w:val="15"/>
              </w:rPr>
              <w:t xml:space="preserve">Attributed revenue</w:t>
            </w:r>
          </w:p>
        </w:tc>
      </w:tr>
    </w:tbl>
    <w:p>
      <w:pPr>
        <w:spacing w:after="160"/>
      </w:pPr>
    </w:p>
    <w:tbl>
      <w:tblPr>
        <w:tblW w:type="dxa" w:w="9020"/>
        <w:tblBorders>
          <w:top w:val="none" w:color="FFFFFF" w:sz="0"/>
          <w:left w:val="none" w:color="FFFFFF" w:sz="0"/>
          <w:bottom w:val="none" w:color="FFFFFF" w:sz="0"/>
          <w:right w:val="none" w:color="FFFFFF" w:sz="0"/>
          <w:insideH w:val="none" w:color="FFFFFF" w:sz="0"/>
          <w:insideV w:val="single" w:color="FFFFFF" w:sz="6"/>
        </w:tblBorders>
      </w:tblPr>
      <w:tblGrid>
        <w:gridCol w:w="2255"/>
        <w:gridCol w:w="2255"/>
        <w:gridCol w:w="2255"/>
        <w:gridCol w:w="2255"/>
      </w:tblGrid>
      <w:tr>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2,857</w:t>
            </w:r>
          </w:p>
          <w:p>
            <w:pPr>
              <w:spacing w:after="0"/>
              <w:jc w:val="center"/>
            </w:pPr>
            <w:r>
              <w:rPr>
                <w:rFonts w:ascii="Calibri" w:cs="Calibri" w:eastAsia="Calibri" w:hAnsi="Calibri"/>
                <w:caps/>
                <w:color w:val="555555"/>
                <w:sz w:val="15"/>
                <w:szCs w:val="15"/>
              </w:rPr>
              <w:t xml:space="preserve">Meta leads generated</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₹89</w:t>
            </w:r>
          </w:p>
          <w:p>
            <w:pPr>
              <w:spacing w:after="0"/>
              <w:jc w:val="center"/>
            </w:pPr>
            <w:r>
              <w:rPr>
                <w:rFonts w:ascii="Calibri" w:cs="Calibri" w:eastAsia="Calibri" w:hAnsi="Calibri"/>
                <w:caps/>
                <w:color w:val="555555"/>
                <w:sz w:val="15"/>
                <w:szCs w:val="15"/>
              </w:rPr>
              <w:t xml:space="preserve">Blended cost per lead</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15.5 K</w:t>
            </w:r>
          </w:p>
          <w:p>
            <w:pPr>
              <w:spacing w:after="0"/>
              <w:jc w:val="center"/>
            </w:pPr>
            <w:r>
              <w:rPr>
                <w:rFonts w:ascii="Calibri" w:cs="Calibri" w:eastAsia="Calibri" w:hAnsi="Calibri"/>
                <w:caps/>
                <w:color w:val="555555"/>
                <w:sz w:val="15"/>
                <w:szCs w:val="15"/>
              </w:rPr>
              <w:t xml:space="preserve">Instagram followers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144%</w:t>
            </w:r>
          </w:p>
          <w:p>
            <w:pPr>
              <w:spacing w:after="0"/>
              <w:jc w:val="center"/>
            </w:pPr>
            <w:r>
              <w:rPr>
                <w:rFonts w:ascii="Calibri" w:cs="Calibri" w:eastAsia="Calibri" w:hAnsi="Calibri"/>
                <w:caps/>
                <w:color w:val="555555"/>
                <w:sz w:val="15"/>
                <w:szCs w:val="15"/>
              </w:rPr>
              <w:t xml:space="preserve">MHC revenue growth</w:t>
            </w:r>
          </w:p>
        </w:tc>
      </w:tr>
    </w:tbl>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Cover page — optionally add the Shanmuga Hospital logo above your name, and your photo on the right side.</w:t>
      </w:r>
    </w:p>
    <w:p>
      <w:r>
        <w:br w:type="page"/>
      </w:r>
    </w:p>
    <w:p>
      <w:pPr>
        <w:pStyle w:val="Heading1"/>
        <w:pBdr>
          <w:bottom w:val="single" w:color="1F3864" w:sz="12" w:space="4"/>
        </w:pBdr>
        <w:spacing w:after="160" w:before="320"/>
      </w:pPr>
      <w:r>
        <w:rPr>
          <w:rFonts w:ascii="Calibri" w:cs="Calibri" w:eastAsia="Calibri" w:hAnsi="Calibri"/>
          <w:b/>
          <w:bCs/>
          <w:caps/>
          <w:color w:val="1F3864"/>
          <w:sz w:val="26"/>
          <w:szCs w:val="26"/>
        </w:rPr>
        <w:t xml:space="preserve">1. Role Snapshot</w:t>
      </w:r>
    </w:p>
    <w:p>
      <w:pPr>
        <w:spacing w:after="120" w:line="276"/>
      </w:pPr>
      <w:r>
        <w:rPr>
          <w:rFonts w:ascii="Calibri" w:cs="Calibri" w:eastAsia="Calibri" w:hAnsi="Calibri"/>
          <w:color w:val="222222"/>
          <w:sz w:val="21"/>
          <w:szCs w:val="21"/>
        </w:rPr>
        <w:t xml:space="preserve">Digital Marketing Executive — Shanmuga Hospital Ltd, Salem (Jan 2026 – Present). Sole in-house owner of the hospital's digital marketing, working across three entities: Shanmuga Hospital, Milestone Developmental Center (MDC), and Shanmuga Diagnostics.</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2200"/>
        <w:gridCol w:w="6820"/>
      </w:tblGrid>
      <w:tr>
        <w:trPr>
          <w:tblHeader/>
        </w:trPr>
        <w:tc>
          <w:tcPr>
            <w:tcW w:type="dxa" w:w="220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Function</w:t>
            </w:r>
          </w:p>
        </w:tc>
        <w:tc>
          <w:tcPr>
            <w:tcW w:type="dxa" w:w="68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What I owned</w:t>
            </w:r>
          </w:p>
        </w:tc>
      </w:tr>
      <w:tr>
        <w:tc>
          <w:tcPr>
            <w:tcW w:type="dxa" w:w="22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Performance marketing</w:t>
            </w:r>
          </w:p>
        </w:tc>
        <w:tc>
          <w:tcPr>
            <w:tcW w:type="dxa" w:w="68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Meta Ads + Google Ads — strategy, audience targeting, creatives, budget allocation, daily optimisation</w:t>
            </w:r>
          </w:p>
        </w:tc>
      </w:tr>
      <w:tr>
        <w:tc>
          <w:tcPr>
            <w:tcW w:type="dxa" w:w="22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Campaign categories</w:t>
            </w:r>
          </w:p>
        </w:tc>
        <w:tc>
          <w:tcPr>
            <w:tcW w:type="dxa" w:w="68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Master Health Check-up (MHC), health camps, robotic surgery awareness, oncology, weight loss, home care, app installs</w:t>
            </w:r>
          </w:p>
        </w:tc>
      </w:tr>
      <w:tr>
        <w:tc>
          <w:tcPr>
            <w:tcW w:type="dxa" w:w="22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Social media</w:t>
            </w:r>
          </w:p>
        </w:tc>
        <w:tc>
          <w:tcPr>
            <w:tcW w:type="dxa" w:w="68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Instagram, Facebook, YouTube, WhatsApp Channel — content calendar, posting, community management</w:t>
            </w:r>
          </w:p>
        </w:tc>
      </w:tr>
      <w:tr>
        <w:tc>
          <w:tcPr>
            <w:tcW w:type="dxa" w:w="22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Content creation</w:t>
            </w:r>
          </w:p>
        </w:tc>
        <w:tc>
          <w:tcPr>
            <w:tcW w:type="dxa" w:w="68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Reels, static posts, doctor videos, campaign creatives, event coverage (Canva + AI tools)</w:t>
            </w:r>
          </w:p>
        </w:tc>
      </w:tr>
      <w:tr>
        <w:tc>
          <w:tcPr>
            <w:tcW w:type="dxa" w:w="22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SEO &amp; website</w:t>
            </w:r>
          </w:p>
        </w:tc>
        <w:tc>
          <w:tcPr>
            <w:tcW w:type="dxa" w:w="68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Keyword research, on-page updates, website content support, Google Analytics &amp; Search Console</w:t>
            </w:r>
          </w:p>
        </w:tc>
      </w:tr>
      <w:tr>
        <w:tc>
          <w:tcPr>
            <w:tcW w:type="dxa" w:w="22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ORM &amp; GBP</w:t>
            </w:r>
          </w:p>
        </w:tc>
        <w:tc>
          <w:tcPr>
            <w:tcW w:type="dxa" w:w="68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Google Business Profile management, review response, online reputation monitoring</w:t>
            </w:r>
          </w:p>
        </w:tc>
      </w:tr>
      <w:tr>
        <w:tc>
          <w:tcPr>
            <w:tcW w:type="dxa" w:w="22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Patient comms</w:t>
            </w:r>
          </w:p>
        </w:tc>
        <w:tc>
          <w:tcPr>
            <w:tcW w:type="dxa" w:w="68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Lead handover via CRM, Botify / WhatsApp patient communication flows</w:t>
            </w:r>
          </w:p>
        </w:tc>
      </w:tr>
      <w:tr>
        <w:tc>
          <w:tcPr>
            <w:tcW w:type="dxa" w:w="22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Reporting</w:t>
            </w:r>
          </w:p>
        </w:tc>
        <w:tc>
          <w:tcPr>
            <w:tcW w:type="dxa" w:w="68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Monthly digital marketing review decks presented to management with revenue attribution</w:t>
            </w:r>
          </w:p>
        </w:tc>
      </w:tr>
    </w:tbl>
    <w:p>
      <w:pPr>
        <w:pStyle w:val="Heading1"/>
        <w:pBdr>
          <w:bottom w:val="single" w:color="1F3864" w:sz="12" w:space="4"/>
        </w:pBdr>
        <w:spacing w:after="160" w:before="320"/>
      </w:pPr>
      <w:r>
        <w:rPr>
          <w:rFonts w:ascii="Calibri" w:cs="Calibri" w:eastAsia="Calibri" w:hAnsi="Calibri"/>
          <w:b/>
          <w:bCs/>
          <w:caps/>
          <w:color w:val="1F3864"/>
          <w:sz w:val="26"/>
          <w:szCs w:val="26"/>
        </w:rPr>
        <w:t xml:space="preserve">2. Advertising Budget Handled (Jan – Aug 2026)</w:t>
      </w:r>
    </w:p>
    <w:p>
      <w:pPr>
        <w:spacing w:after="120" w:line="276"/>
      </w:pPr>
      <w:r>
        <w:rPr>
          <w:rFonts w:ascii="Calibri" w:cs="Calibri" w:eastAsia="Calibri" w:hAnsi="Calibri"/>
          <w:color w:val="222222"/>
          <w:sz w:val="21"/>
          <w:szCs w:val="21"/>
        </w:rPr>
        <w:t xml:space="preserve">Planned, allocated and optimised a total ad spend of ₹9,52,841 across two platforms and 31 campaigns in eight months — balancing high-volume awareness spend against cost-efficient lead generation.</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3620"/>
        <w:gridCol w:w="1500"/>
        <w:gridCol w:w="2100"/>
        <w:gridCol w:w="1800"/>
      </w:tblGrid>
      <w:tr>
        <w:trPr>
          <w:tblHeader/>
        </w:trPr>
        <w:tc>
          <w:tcPr>
            <w:tcW w:type="dxa" w:w="36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Platform</w:t>
            </w:r>
          </w:p>
        </w:tc>
        <w:tc>
          <w:tcPr>
            <w:tcW w:type="dxa" w:w="15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Campaigns</w:t>
            </w:r>
          </w:p>
        </w:tc>
        <w:tc>
          <w:tcPr>
            <w:tcW w:type="dxa" w:w="21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Amount Spent (₹)</w:t>
            </w:r>
          </w:p>
        </w:tc>
        <w:tc>
          <w:tcPr>
            <w:tcW w:type="dxa" w:w="18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Share of Budget</w:t>
            </w:r>
          </w:p>
        </w:tc>
      </w:tr>
      <w:tr>
        <w:tc>
          <w:tcPr>
            <w:tcW w:type="dxa" w:w="3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Meta Ads (Facebook + Instagram)</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26</w:t>
            </w:r>
          </w:p>
        </w:tc>
        <w:tc>
          <w:tcPr>
            <w:tcW w:type="dxa" w:w="21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4,96,385</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52%</w:t>
            </w:r>
          </w:p>
        </w:tc>
      </w:tr>
      <w:tr>
        <w:tc>
          <w:tcPr>
            <w:tcW w:type="dxa" w:w="36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Google Ads (Search, Video, App)</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w:t>
            </w:r>
          </w:p>
        </w:tc>
        <w:tc>
          <w:tcPr>
            <w:tcW w:type="dxa" w:w="21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4,56,456</w:t>
            </w:r>
          </w:p>
        </w:tc>
        <w:tc>
          <w:tcPr>
            <w:tcW w:type="dxa" w:w="18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48%</w:t>
            </w:r>
          </w:p>
        </w:tc>
      </w:tr>
      <w:tr>
        <w:tc>
          <w:tcPr>
            <w:tcW w:type="dxa" w:w="3620"/>
            <w:tcMar>
              <w:top w:type="dxa" w:w="70"/>
              <w:left w:type="dxa" w:w="110"/>
              <w:bottom w:type="dxa" w:w="70"/>
              <w:right w:type="dxa" w:w="110"/>
            </w:tcMar>
            <w:vAlign w:val="center"/>
          </w:tcPr>
          <w:p>
            <w:pPr>
              <w:spacing w:after="0" w:line="252"/>
              <w:jc w:val="left"/>
            </w:pPr>
            <w:r>
              <w:rPr>
                <w:rFonts w:ascii="Calibri" w:cs="Calibri" w:eastAsia="Calibri" w:hAnsi="Calibri"/>
                <w:b/>
                <w:bCs/>
                <w:color w:val="222222"/>
                <w:sz w:val="18"/>
                <w:szCs w:val="18"/>
              </w:rPr>
              <w:t xml:space="preserve">Total</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31</w:t>
            </w:r>
          </w:p>
        </w:tc>
        <w:tc>
          <w:tcPr>
            <w:tcW w:type="dxa" w:w="21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9,52,841</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100%</w:t>
            </w:r>
          </w:p>
        </w:tc>
      </w:tr>
    </w:tbl>
    <w:p>
      <w:pPr>
        <w:pStyle w:val="Heading2"/>
        <w:spacing w:after="100" w:before="220"/>
      </w:pPr>
      <w:r>
        <w:rPr>
          <w:rFonts w:ascii="Calibri" w:cs="Calibri" w:eastAsia="Calibri" w:hAnsi="Calibri"/>
          <w:b/>
          <w:bCs/>
          <w:color w:val="0F7B6C"/>
          <w:sz w:val="22"/>
          <w:szCs w:val="22"/>
        </w:rPr>
        <w:t xml:space="preserve">Budget split by objective</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2000"/>
        <w:gridCol w:w="1700"/>
        <w:gridCol w:w="1500"/>
        <w:gridCol w:w="3820"/>
      </w:tblGrid>
      <w:tr>
        <w:trPr>
          <w:tblHeader/>
        </w:trPr>
        <w:tc>
          <w:tcPr>
            <w:tcW w:type="dxa" w:w="200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Objective</w:t>
            </w:r>
          </w:p>
        </w:tc>
        <w:tc>
          <w:tcPr>
            <w:tcW w:type="dxa" w:w="170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Platform</w:t>
            </w:r>
          </w:p>
        </w:tc>
        <w:tc>
          <w:tcPr>
            <w:tcW w:type="dxa" w:w="15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Spend (₹)</w:t>
            </w:r>
          </w:p>
        </w:tc>
        <w:tc>
          <w:tcPr>
            <w:tcW w:type="dxa" w:w="38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What it delivered</w:t>
            </w:r>
          </w:p>
        </w:tc>
      </w:tr>
      <w:t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Awareness / Video views</w:t>
            </w:r>
          </w:p>
        </w:tc>
        <w:tc>
          <w:tcPr>
            <w:tcW w:type="dxa" w:w="17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Meta + Google</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5,06,428</w:t>
            </w:r>
          </w:p>
        </w:tc>
        <w:tc>
          <w:tcPr>
            <w:tcW w:type="dxa" w:w="38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20.3 lakh ThruPlays + 12 lakh TrueView views</w:t>
            </w:r>
          </w:p>
        </w:tc>
      </w:tr>
      <w:tr>
        <w:tc>
          <w:tcPr>
            <w:tcW w:type="dxa" w:w="20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Lead generation</w:t>
            </w:r>
          </w:p>
        </w:tc>
        <w:tc>
          <w:tcPr>
            <w:tcW w:type="dxa" w:w="17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Meta + Google</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4,45,235</w:t>
            </w:r>
          </w:p>
        </w:tc>
        <w:tc>
          <w:tcPr>
            <w:tcW w:type="dxa" w:w="38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2,857 Meta form leads + Google search leads</w:t>
            </w:r>
          </w:p>
        </w:tc>
      </w:tr>
      <w:t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Traffic &amp; engagement</w:t>
            </w:r>
          </w:p>
        </w:tc>
        <w:tc>
          <w:tcPr>
            <w:tcW w:type="dxa" w:w="17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Meta</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2,003</w:t>
            </w:r>
          </w:p>
        </w:tc>
        <w:tc>
          <w:tcPr>
            <w:tcW w:type="dxa" w:w="38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989 profile visits, 233 post engagements</w:t>
            </w:r>
          </w:p>
        </w:tc>
      </w:tr>
      <w:tr>
        <w:tc>
          <w:tcPr>
            <w:tcW w:type="dxa" w:w="20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App installs</w:t>
            </w:r>
          </w:p>
        </w:tc>
        <w:tc>
          <w:tcPr>
            <w:tcW w:type="dxa" w:w="17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Google</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587</w:t>
            </w:r>
          </w:p>
        </w:tc>
        <w:tc>
          <w:tcPr>
            <w:tcW w:type="dxa" w:w="38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31 Shanmuga 360 app downloads @ ₹18.93</w:t>
            </w:r>
          </w:p>
        </w:tc>
      </w:tr>
    </w:tbl>
    <w:p>
      <w:pPr>
        <w:pStyle w:val="Heading2"/>
        <w:spacing w:after="100" w:before="220"/>
      </w:pPr>
      <w:r>
        <w:rPr>
          <w:rFonts w:ascii="Calibri" w:cs="Calibri" w:eastAsia="Calibri" w:hAnsi="Calibri"/>
          <w:b/>
          <w:bCs/>
          <w:color w:val="0F7B6C"/>
          <w:sz w:val="22"/>
          <w:szCs w:val="22"/>
        </w:rPr>
        <w:t xml:space="preserve">Monthly spend rhythm (documented months)</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3020"/>
        <w:gridCol w:w="2000"/>
        <w:gridCol w:w="2000"/>
        <w:gridCol w:w="2000"/>
      </w:tblGrid>
      <w:tr>
        <w:trPr>
          <w:tblHeader/>
        </w:trPr>
        <w:tc>
          <w:tcPr>
            <w:tcW w:type="dxa" w:w="30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Month</w:t>
            </w:r>
          </w:p>
        </w:tc>
        <w:tc>
          <w:tcPr>
            <w:tcW w:type="dxa" w:w="20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Meta (₹)</w:t>
            </w:r>
          </w:p>
        </w:tc>
        <w:tc>
          <w:tcPr>
            <w:tcW w:type="dxa" w:w="20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Google (₹)</w:t>
            </w:r>
          </w:p>
        </w:tc>
        <w:tc>
          <w:tcPr>
            <w:tcW w:type="dxa" w:w="20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Total (₹)</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May 2026</w:t>
            </w:r>
          </w:p>
        </w:tc>
        <w:tc>
          <w:tcPr>
            <w:tcW w:type="dxa" w:w="2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1,31,801</w:t>
            </w:r>
          </w:p>
        </w:tc>
        <w:tc>
          <w:tcPr>
            <w:tcW w:type="dxa" w:w="2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1,27,168</w:t>
            </w:r>
          </w:p>
        </w:tc>
        <w:tc>
          <w:tcPr>
            <w:tcW w:type="dxa" w:w="2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2,58,969</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June 2026</w:t>
            </w:r>
          </w:p>
        </w:tc>
        <w:tc>
          <w:tcPr>
            <w:tcW w:type="dxa" w:w="2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75,975</w:t>
            </w:r>
          </w:p>
        </w:tc>
        <w:tc>
          <w:tcPr>
            <w:tcW w:type="dxa" w:w="2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81,660</w:t>
            </w:r>
          </w:p>
        </w:tc>
        <w:tc>
          <w:tcPr>
            <w:tcW w:type="dxa" w:w="2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1,57,635</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July 2026</w:t>
            </w:r>
          </w:p>
        </w:tc>
        <w:tc>
          <w:tcPr>
            <w:tcW w:type="dxa" w:w="2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71,008</w:t>
            </w:r>
          </w:p>
        </w:tc>
        <w:tc>
          <w:tcPr>
            <w:tcW w:type="dxa" w:w="2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76,248</w:t>
            </w:r>
          </w:p>
        </w:tc>
        <w:tc>
          <w:tcPr>
            <w:tcW w:type="dxa" w:w="2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1,47,256</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August 2026</w:t>
            </w:r>
          </w:p>
        </w:tc>
        <w:tc>
          <w:tcPr>
            <w:tcW w:type="dxa" w:w="2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73,808</w:t>
            </w:r>
          </w:p>
        </w:tc>
        <w:tc>
          <w:tcPr>
            <w:tcW w:type="dxa" w:w="2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76,548</w:t>
            </w:r>
          </w:p>
        </w:tc>
        <w:tc>
          <w:tcPr>
            <w:tcW w:type="dxa" w:w="2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1,50,356</w:t>
            </w:r>
          </w:p>
        </w:tc>
      </w:tr>
    </w:tbl>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Insert a screenshot of the Meta Ads Manager account overview (Jan 1 – Aug 31, 2026) showing total amount spent, and a screenshot of the Google Ads account dashboard for the same period.</w:t>
      </w:r>
    </w:p>
    <w:p>
      <w:r>
        <w:br w:type="page"/>
      </w:r>
    </w:p>
    <w:p>
      <w:pPr>
        <w:pStyle w:val="Heading1"/>
        <w:pBdr>
          <w:bottom w:val="single" w:color="1F3864" w:sz="12" w:space="4"/>
        </w:pBdr>
        <w:spacing w:after="160" w:before="320"/>
      </w:pPr>
      <w:r>
        <w:rPr>
          <w:rFonts w:ascii="Calibri" w:cs="Calibri" w:eastAsia="Calibri" w:hAnsi="Calibri"/>
          <w:b/>
          <w:bCs/>
          <w:caps/>
          <w:color w:val="1F3864"/>
          <w:sz w:val="26"/>
          <w:szCs w:val="26"/>
        </w:rPr>
        <w:t xml:space="preserve">3. Meta Ads — Campaigns I Ran</w:t>
      </w:r>
    </w:p>
    <w:tbl>
      <w:tblPr>
        <w:tblW w:type="dxa" w:w="9020"/>
        <w:tblBorders>
          <w:top w:val="none" w:color="FFFFFF" w:sz="0"/>
          <w:left w:val="none" w:color="FFFFFF" w:sz="0"/>
          <w:bottom w:val="none" w:color="FFFFFF" w:sz="0"/>
          <w:right w:val="none" w:color="FFFFFF" w:sz="0"/>
          <w:insideH w:val="none" w:color="FFFFFF" w:sz="0"/>
          <w:insideV w:val="single" w:color="FFFFFF" w:sz="6"/>
        </w:tblBorders>
      </w:tblPr>
      <w:tblGrid>
        <w:gridCol w:w="2255"/>
        <w:gridCol w:w="2255"/>
        <w:gridCol w:w="2255"/>
        <w:gridCol w:w="2255"/>
      </w:tblGrid>
      <w:tr>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26</w:t>
            </w:r>
          </w:p>
          <w:p>
            <w:pPr>
              <w:spacing w:after="0"/>
              <w:jc w:val="center"/>
            </w:pPr>
            <w:r>
              <w:rPr>
                <w:rFonts w:ascii="Calibri" w:cs="Calibri" w:eastAsia="Calibri" w:hAnsi="Calibri"/>
                <w:caps/>
                <w:color w:val="555555"/>
                <w:sz w:val="15"/>
                <w:szCs w:val="15"/>
              </w:rPr>
              <w:t xml:space="preserve">Campaigns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₹4.96 L</w:t>
            </w:r>
          </w:p>
          <w:p>
            <w:pPr>
              <w:spacing w:after="0"/>
              <w:jc w:val="center"/>
            </w:pPr>
            <w:r>
              <w:rPr>
                <w:rFonts w:ascii="Calibri" w:cs="Calibri" w:eastAsia="Calibri" w:hAnsi="Calibri"/>
                <w:caps/>
                <w:color w:val="555555"/>
                <w:sz w:val="15"/>
                <w:szCs w:val="15"/>
              </w:rPr>
              <w:t xml:space="preserve">Spend</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2.10 Cr</w:t>
            </w:r>
          </w:p>
          <w:p>
            <w:pPr>
              <w:spacing w:after="0"/>
              <w:jc w:val="center"/>
            </w:pPr>
            <w:r>
              <w:rPr>
                <w:rFonts w:ascii="Calibri" w:cs="Calibri" w:eastAsia="Calibri" w:hAnsi="Calibri"/>
                <w:caps/>
                <w:color w:val="555555"/>
                <w:sz w:val="15"/>
                <w:szCs w:val="15"/>
              </w:rPr>
              <w:t xml:space="preserve">Impressions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74.2 L</w:t>
            </w:r>
          </w:p>
          <w:p>
            <w:pPr>
              <w:spacing w:after="0"/>
              <w:jc w:val="center"/>
            </w:pPr>
            <w:r>
              <w:rPr>
                <w:rFonts w:ascii="Calibri" w:cs="Calibri" w:eastAsia="Calibri" w:hAnsi="Calibri"/>
                <w:caps/>
                <w:color w:val="555555"/>
                <w:sz w:val="15"/>
                <w:szCs w:val="15"/>
              </w:rPr>
              <w:t xml:space="preserve">Reach</w:t>
            </w:r>
          </w:p>
        </w:tc>
      </w:tr>
    </w:tbl>
    <w:p>
      <w:pPr>
        <w:spacing w:after="160"/>
      </w:pPr>
    </w:p>
    <w:tbl>
      <w:tblPr>
        <w:tblW w:type="dxa" w:w="9020"/>
        <w:tblBorders>
          <w:top w:val="none" w:color="FFFFFF" w:sz="0"/>
          <w:left w:val="none" w:color="FFFFFF" w:sz="0"/>
          <w:bottom w:val="none" w:color="FFFFFF" w:sz="0"/>
          <w:right w:val="none" w:color="FFFFFF" w:sz="0"/>
          <w:insideH w:val="none" w:color="FFFFFF" w:sz="0"/>
          <w:insideV w:val="single" w:color="FFFFFF" w:sz="6"/>
        </w:tblBorders>
      </w:tblPr>
      <w:tblGrid>
        <w:gridCol w:w="2255"/>
        <w:gridCol w:w="2255"/>
        <w:gridCol w:w="2255"/>
        <w:gridCol w:w="2255"/>
      </w:tblGrid>
      <w:tr>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2,857</w:t>
            </w:r>
          </w:p>
          <w:p>
            <w:pPr>
              <w:spacing w:after="0"/>
              <w:jc w:val="center"/>
            </w:pPr>
            <w:r>
              <w:rPr>
                <w:rFonts w:ascii="Calibri" w:cs="Calibri" w:eastAsia="Calibri" w:hAnsi="Calibri"/>
                <w:caps/>
                <w:color w:val="555555"/>
                <w:sz w:val="15"/>
                <w:szCs w:val="15"/>
              </w:rPr>
              <w:t xml:space="preserve">Leads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₹89.29</w:t>
            </w:r>
          </w:p>
          <w:p>
            <w:pPr>
              <w:spacing w:after="0"/>
              <w:jc w:val="center"/>
            </w:pPr>
            <w:r>
              <w:rPr>
                <w:rFonts w:ascii="Calibri" w:cs="Calibri" w:eastAsia="Calibri" w:hAnsi="Calibri"/>
                <w:caps/>
                <w:color w:val="555555"/>
                <w:sz w:val="15"/>
                <w:szCs w:val="15"/>
              </w:rPr>
              <w:t xml:space="preserve">Avg CPL</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20.25 L</w:t>
            </w:r>
          </w:p>
          <w:p>
            <w:pPr>
              <w:spacing w:after="0"/>
              <w:jc w:val="center"/>
            </w:pPr>
            <w:r>
              <w:rPr>
                <w:rFonts w:ascii="Calibri" w:cs="Calibri" w:eastAsia="Calibri" w:hAnsi="Calibri"/>
                <w:caps/>
                <w:color w:val="555555"/>
                <w:sz w:val="15"/>
                <w:szCs w:val="15"/>
              </w:rPr>
              <w:t xml:space="preserve">ThruPlays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₹20.33</w:t>
            </w:r>
          </w:p>
          <w:p>
            <w:pPr>
              <w:spacing w:after="0"/>
              <w:jc w:val="center"/>
            </w:pPr>
            <w:r>
              <w:rPr>
                <w:rFonts w:ascii="Calibri" w:cs="Calibri" w:eastAsia="Calibri" w:hAnsi="Calibri"/>
                <w:caps/>
                <w:color w:val="555555"/>
                <w:sz w:val="15"/>
                <w:szCs w:val="15"/>
              </w:rPr>
              <w:t xml:space="preserve">Best CPL</w:t>
            </w:r>
          </w:p>
        </w:tc>
      </w:tr>
    </w:tbl>
    <w:p>
      <w:pPr>
        <w:pStyle w:val="Heading2"/>
        <w:spacing w:after="100" w:before="220"/>
      </w:pPr>
      <w:r>
        <w:rPr>
          <w:rFonts w:ascii="Calibri" w:cs="Calibri" w:eastAsia="Calibri" w:hAnsi="Calibri"/>
          <w:b/>
          <w:bCs/>
          <w:color w:val="0F7B6C"/>
          <w:sz w:val="22"/>
          <w:szCs w:val="22"/>
        </w:rPr>
        <w:t xml:space="preserve">Lead generation campaigns</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3020"/>
        <w:gridCol w:w="1200"/>
        <w:gridCol w:w="1300"/>
        <w:gridCol w:w="1700"/>
        <w:gridCol w:w="1800"/>
      </w:tblGrid>
      <w:tr>
        <w:trPr>
          <w:tblHeader/>
        </w:trPr>
        <w:tc>
          <w:tcPr>
            <w:tcW w:type="dxa" w:w="30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Campaign</w:t>
            </w:r>
          </w:p>
        </w:tc>
        <w:tc>
          <w:tcPr>
            <w:tcW w:type="dxa" w:w="12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Leads</w:t>
            </w:r>
          </w:p>
        </w:tc>
        <w:tc>
          <w:tcPr>
            <w:tcW w:type="dxa" w:w="13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CPL (₹)</w:t>
            </w:r>
          </w:p>
        </w:tc>
        <w:tc>
          <w:tcPr>
            <w:tcW w:type="dxa" w:w="17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Spend (₹)</w:t>
            </w:r>
          </w:p>
        </w:tc>
        <w:tc>
          <w:tcPr>
            <w:tcW w:type="dxa" w:w="18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Reach</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MHC Leads Campaign 2026</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1,009</w:t>
            </w:r>
          </w:p>
        </w:tc>
        <w:tc>
          <w:tcPr>
            <w:tcW w:type="dxa" w:w="1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82.44</w:t>
            </w:r>
          </w:p>
        </w:tc>
        <w:tc>
          <w:tcPr>
            <w:tcW w:type="dxa" w:w="17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83,178</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5,11,238</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MHC New Lead June 2026</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457</w:t>
            </w:r>
          </w:p>
        </w:tc>
        <w:tc>
          <w:tcPr>
            <w:tcW w:type="dxa" w:w="1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127.60</w:t>
            </w:r>
          </w:p>
        </w:tc>
        <w:tc>
          <w:tcPr>
            <w:tcW w:type="dxa" w:w="17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58,315</w:t>
            </w:r>
          </w:p>
        </w:tc>
        <w:tc>
          <w:tcPr>
            <w:tcW w:type="dxa" w:w="18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2,32,544</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Ortho Camp May–June 2026</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358</w:t>
            </w:r>
          </w:p>
        </w:tc>
        <w:tc>
          <w:tcPr>
            <w:tcW w:type="dxa" w:w="1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20.33</w:t>
            </w:r>
          </w:p>
        </w:tc>
        <w:tc>
          <w:tcPr>
            <w:tcW w:type="dxa" w:w="17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7,278</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1,09,016</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Weight Loss Leads April 2026</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260</w:t>
            </w:r>
          </w:p>
        </w:tc>
        <w:tc>
          <w:tcPr>
            <w:tcW w:type="dxa" w:w="1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98.38</w:t>
            </w:r>
          </w:p>
        </w:tc>
        <w:tc>
          <w:tcPr>
            <w:tcW w:type="dxa" w:w="17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25,578</w:t>
            </w:r>
          </w:p>
        </w:tc>
        <w:tc>
          <w:tcPr>
            <w:tcW w:type="dxa" w:w="18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1,04,194</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Dental Camp July 2026</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131</w:t>
            </w:r>
          </w:p>
        </w:tc>
        <w:tc>
          <w:tcPr>
            <w:tcW w:type="dxa" w:w="1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27.67</w:t>
            </w:r>
          </w:p>
        </w:tc>
        <w:tc>
          <w:tcPr>
            <w:tcW w:type="dxa" w:w="17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3,624</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30,481</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MHC Jan 2026 CRM</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103</w:t>
            </w:r>
          </w:p>
        </w:tc>
        <w:tc>
          <w:tcPr>
            <w:tcW w:type="dxa" w:w="1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78.38</w:t>
            </w:r>
          </w:p>
        </w:tc>
        <w:tc>
          <w:tcPr>
            <w:tcW w:type="dxa" w:w="17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8,074</w:t>
            </w:r>
          </w:p>
        </w:tc>
        <w:tc>
          <w:tcPr>
            <w:tcW w:type="dxa" w:w="18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78,312</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Women's Day Camp</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83</w:t>
            </w:r>
          </w:p>
        </w:tc>
        <w:tc>
          <w:tcPr>
            <w:tcW w:type="dxa" w:w="1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80.44</w:t>
            </w:r>
          </w:p>
        </w:tc>
        <w:tc>
          <w:tcPr>
            <w:tcW w:type="dxa" w:w="17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6,676</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1,24,922</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Gastro Camp July 2026</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75</w:t>
            </w:r>
          </w:p>
        </w:tc>
        <w:tc>
          <w:tcPr>
            <w:tcW w:type="dxa" w:w="1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97.81</w:t>
            </w:r>
          </w:p>
        </w:tc>
        <w:tc>
          <w:tcPr>
            <w:tcW w:type="dxa" w:w="17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7,336</w:t>
            </w:r>
          </w:p>
        </w:tc>
        <w:tc>
          <w:tcPr>
            <w:tcW w:type="dxa" w:w="18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39,601</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Home Care S360 July 2026</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73</w:t>
            </w:r>
          </w:p>
        </w:tc>
        <w:tc>
          <w:tcPr>
            <w:tcW w:type="dxa" w:w="1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202.38</w:t>
            </w:r>
          </w:p>
        </w:tc>
        <w:tc>
          <w:tcPr>
            <w:tcW w:type="dxa" w:w="17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14,774</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38,313</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Mother's Day Camp 2026</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68</w:t>
            </w:r>
          </w:p>
        </w:tc>
        <w:tc>
          <w:tcPr>
            <w:tcW w:type="dxa" w:w="1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130.50</w:t>
            </w:r>
          </w:p>
        </w:tc>
        <w:tc>
          <w:tcPr>
            <w:tcW w:type="dxa" w:w="17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8,874</w:t>
            </w:r>
          </w:p>
        </w:tc>
        <w:tc>
          <w:tcPr>
            <w:tcW w:type="dxa" w:w="18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74,881</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Weight Loss March 2026</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62</w:t>
            </w:r>
          </w:p>
        </w:tc>
        <w:tc>
          <w:tcPr>
            <w:tcW w:type="dxa" w:w="1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161.29</w:t>
            </w:r>
          </w:p>
        </w:tc>
        <w:tc>
          <w:tcPr>
            <w:tcW w:type="dxa" w:w="17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10,000</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1,43,655</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MHC 2026</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55</w:t>
            </w:r>
          </w:p>
        </w:tc>
        <w:tc>
          <w:tcPr>
            <w:tcW w:type="dxa" w:w="1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202.04</w:t>
            </w:r>
          </w:p>
        </w:tc>
        <w:tc>
          <w:tcPr>
            <w:tcW w:type="dxa" w:w="17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11,112</w:t>
            </w:r>
          </w:p>
        </w:tc>
        <w:tc>
          <w:tcPr>
            <w:tcW w:type="dxa" w:w="18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93,724</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MHC Lead June 2026</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48</w:t>
            </w:r>
          </w:p>
        </w:tc>
        <w:tc>
          <w:tcPr>
            <w:tcW w:type="dxa" w:w="1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105.17</w:t>
            </w:r>
          </w:p>
        </w:tc>
        <w:tc>
          <w:tcPr>
            <w:tcW w:type="dxa" w:w="17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5,048</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43,602</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Dec 2 MHC Leads (Copy)</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37</w:t>
            </w:r>
          </w:p>
        </w:tc>
        <w:tc>
          <w:tcPr>
            <w:tcW w:type="dxa" w:w="1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37.59</w:t>
            </w:r>
          </w:p>
        </w:tc>
        <w:tc>
          <w:tcPr>
            <w:tcW w:type="dxa" w:w="17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1,391</w:t>
            </w:r>
          </w:p>
        </w:tc>
        <w:tc>
          <w:tcPr>
            <w:tcW w:type="dxa" w:w="18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44,814</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MHC March 2026 (4 variants)</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38</w:t>
            </w:r>
          </w:p>
        </w:tc>
        <w:tc>
          <w:tcPr>
            <w:tcW w:type="dxa" w:w="1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~100</w:t>
            </w:r>
          </w:p>
        </w:tc>
        <w:tc>
          <w:tcPr>
            <w:tcW w:type="dxa" w:w="17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3,835</w:t>
            </w:r>
          </w:p>
        </w:tc>
        <w:tc>
          <w:tcPr>
            <w:tcW w:type="dxa" w:w="18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87,207</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bCs/>
                <w:color w:val="222222"/>
                <w:sz w:val="18"/>
                <w:szCs w:val="18"/>
              </w:rPr>
              <w:t xml:space="preserve">Total — lead campaigns</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2,857</w:t>
            </w:r>
          </w:p>
        </w:tc>
        <w:tc>
          <w:tcPr>
            <w:tcW w:type="dxa" w:w="1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89.29</w:t>
            </w:r>
          </w:p>
        </w:tc>
        <w:tc>
          <w:tcPr>
            <w:tcW w:type="dxa" w:w="17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2,55,093</w:t>
            </w:r>
          </w:p>
        </w:tc>
        <w:tc>
          <w:tcPr>
            <w:tcW w:type="dxa" w:w="18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r>
    </w:tbl>
    <w:p>
      <w:pPr>
        <w:pStyle w:val="Heading2"/>
        <w:spacing w:after="100" w:before="220"/>
      </w:pPr>
      <w:r>
        <w:rPr>
          <w:rFonts w:ascii="Calibri" w:cs="Calibri" w:eastAsia="Calibri" w:hAnsi="Calibri"/>
          <w:b/>
          <w:bCs/>
          <w:color w:val="0F7B6C"/>
          <w:sz w:val="22"/>
          <w:szCs w:val="22"/>
        </w:rPr>
        <w:t xml:space="preserve">Awareness, traffic &amp; engagement campaigns</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2620"/>
        <w:gridCol w:w="1300"/>
        <w:gridCol w:w="2000"/>
        <w:gridCol w:w="1500"/>
        <w:gridCol w:w="1600"/>
      </w:tblGrid>
      <w:tr>
        <w:trPr>
          <w:tblHeader/>
        </w:trPr>
        <w:tc>
          <w:tcPr>
            <w:tcW w:type="dxa" w:w="26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Campaign</w:t>
            </w:r>
          </w:p>
        </w:tc>
        <w:tc>
          <w:tcPr>
            <w:tcW w:type="dxa" w:w="130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Objective</w:t>
            </w:r>
          </w:p>
        </w:tc>
        <w:tc>
          <w:tcPr>
            <w:tcW w:type="dxa" w:w="200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Result</w:t>
            </w:r>
          </w:p>
        </w:tc>
        <w:tc>
          <w:tcPr>
            <w:tcW w:type="dxa" w:w="15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Cost / Result (₹)</w:t>
            </w:r>
          </w:p>
        </w:tc>
        <w:tc>
          <w:tcPr>
            <w:tcW w:type="dxa" w:w="16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Spend (₹)</w:t>
            </w:r>
          </w:p>
        </w:tc>
      </w:tr>
      <w:tr>
        <w:tc>
          <w:tcPr>
            <w:tcW w:type="dxa" w:w="2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Robotic Awareness (Office)</w:t>
            </w:r>
          </w:p>
        </w:tc>
        <w:tc>
          <w:tcPr>
            <w:tcW w:type="dxa" w:w="1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Awareness</w:t>
            </w:r>
          </w:p>
        </w:tc>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12,09,198 ThruPlays</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0.09</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1,13,369</w:t>
            </w:r>
          </w:p>
        </w:tc>
      </w:tr>
      <w:tr>
        <w:tc>
          <w:tcPr>
            <w:tcW w:type="dxa" w:w="26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Robotic Awareness (Farmer)</w:t>
            </w:r>
          </w:p>
        </w:tc>
        <w:tc>
          <w:tcPr>
            <w:tcW w:type="dxa" w:w="13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Awareness</w:t>
            </w:r>
          </w:p>
        </w:tc>
        <w:tc>
          <w:tcPr>
            <w:tcW w:type="dxa" w:w="20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8,15,929 ThruPlays</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0.14</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1,14,104</w:t>
            </w:r>
          </w:p>
        </w:tc>
      </w:tr>
      <w:tr>
        <w:tc>
          <w:tcPr>
            <w:tcW w:type="dxa" w:w="2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Home Care Awareness Aug 2026</w:t>
            </w:r>
          </w:p>
        </w:tc>
        <w:tc>
          <w:tcPr>
            <w:tcW w:type="dxa" w:w="1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Awareness</w:t>
            </w:r>
          </w:p>
        </w:tc>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4,38,068 reach</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21.45</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9,395</w:t>
            </w:r>
          </w:p>
        </w:tc>
      </w:tr>
      <w:tr>
        <w:tc>
          <w:tcPr>
            <w:tcW w:type="dxa" w:w="26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மகளிர் தின சிறப்பு முகாம் (Tamil)</w:t>
            </w:r>
          </w:p>
        </w:tc>
        <w:tc>
          <w:tcPr>
            <w:tcW w:type="dxa" w:w="13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Awareness</w:t>
            </w:r>
          </w:p>
        </w:tc>
        <w:tc>
          <w:tcPr>
            <w:tcW w:type="dxa" w:w="20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6,41,340 reach</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3.53</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2,264</w:t>
            </w:r>
          </w:p>
        </w:tc>
      </w:tr>
      <w:tr>
        <w:tc>
          <w:tcPr>
            <w:tcW w:type="dxa" w:w="2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Ortho Traffic Campaign</w:t>
            </w:r>
          </w:p>
        </w:tc>
        <w:tc>
          <w:tcPr>
            <w:tcW w:type="dxa" w:w="1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Traffic</w:t>
            </w:r>
          </w:p>
        </w:tc>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989 profile visits</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0.98</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965</w:t>
            </w:r>
          </w:p>
        </w:tc>
      </w:tr>
      <w:tr>
        <w:tc>
          <w:tcPr>
            <w:tcW w:type="dxa" w:w="26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Women's Day Camp</w:t>
            </w:r>
          </w:p>
        </w:tc>
        <w:tc>
          <w:tcPr>
            <w:tcW w:type="dxa" w:w="13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Engagement</w:t>
            </w:r>
          </w:p>
        </w:tc>
        <w:tc>
          <w:tcPr>
            <w:tcW w:type="dxa" w:w="20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233 post engagements</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2.89</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673</w:t>
            </w:r>
          </w:p>
        </w:tc>
      </w:tr>
      <w:tr>
        <w:tc>
          <w:tcPr>
            <w:tcW w:type="dxa" w:w="2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Gastro Camp Traffic July 2026</w:t>
            </w:r>
          </w:p>
        </w:tc>
        <w:tc>
          <w:tcPr>
            <w:tcW w:type="dxa" w:w="1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Traffic</w:t>
            </w:r>
          </w:p>
        </w:tc>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4 messaging convos</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91.13</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365</w:t>
            </w:r>
          </w:p>
        </w:tc>
      </w:tr>
    </w:tbl>
    <w:p>
      <w:pPr>
        <w:pStyle w:val="Heading2"/>
        <w:spacing w:after="100" w:before="220"/>
      </w:pPr>
      <w:r>
        <w:rPr>
          <w:rFonts w:ascii="Calibri" w:cs="Calibri" w:eastAsia="Calibri" w:hAnsi="Calibri"/>
          <w:b/>
          <w:bCs/>
          <w:color w:val="0F7B6C"/>
          <w:sz w:val="22"/>
          <w:szCs w:val="22"/>
        </w:rPr>
        <w:t xml:space="preserve">What these numbers show</w:t>
      </w:r>
    </w:p>
    <w:p>
      <w:pPr>
        <w:pStyle w:val="ListParagraph"/>
        <w:numPr>
          <w:ilvl w:val="0"/>
          <w:numId w:val="2"/>
        </w:numPr>
        <w:spacing w:after="70" w:line="276"/>
      </w:pPr>
      <w:r>
        <w:rPr>
          <w:rFonts w:ascii="Calibri" w:cs="Calibri" w:eastAsia="Calibri" w:hAnsi="Calibri"/>
          <w:b/>
          <w:bCs/>
          <w:color w:val="222222"/>
          <w:sz w:val="21"/>
          <w:szCs w:val="21"/>
        </w:rPr>
        <w:t xml:space="preserve">Best-performing campaign: </w:t>
      </w:r>
      <w:r>
        <w:rPr>
          <w:rFonts w:ascii="Calibri" w:cs="Calibri" w:eastAsia="Calibri" w:hAnsi="Calibri"/>
          <w:color w:val="222222"/>
          <w:sz w:val="21"/>
          <w:szCs w:val="21"/>
        </w:rPr>
        <w:t xml:space="preserve">at ₹20.33 per lead against a blended average of ₹89.29 — a 77% lower cost per lead through tighter audience targeting and creative testing.</w:t>
      </w:r>
    </w:p>
    <w:p>
      <w:pPr>
        <w:pStyle w:val="ListParagraph"/>
        <w:numPr>
          <w:ilvl w:val="0"/>
          <w:numId w:val="2"/>
        </w:numPr>
        <w:spacing w:after="70" w:line="276"/>
      </w:pPr>
      <w:r>
        <w:rPr>
          <w:rFonts w:ascii="Calibri" w:cs="Calibri" w:eastAsia="Calibri" w:hAnsi="Calibri"/>
          <w:b/>
          <w:bCs/>
          <w:color w:val="222222"/>
          <w:sz w:val="21"/>
          <w:szCs w:val="21"/>
        </w:rPr>
        <w:t xml:space="preserve">Efficiency at scale: </w:t>
      </w:r>
      <w:r>
        <w:rPr>
          <w:rFonts w:ascii="Calibri" w:cs="Calibri" w:eastAsia="Calibri" w:hAnsi="Calibri"/>
          <w:color w:val="222222"/>
          <w:sz w:val="21"/>
          <w:szCs w:val="21"/>
        </w:rPr>
        <w:t xml:space="preserve">drove 20.25 lakh video ThruPlays at ₹0.09–₹0.14 per ThruPlay, making robotic surgery awareness visible to 44.8 lakh unique people.</w:t>
      </w:r>
    </w:p>
    <w:p>
      <w:pPr>
        <w:pStyle w:val="ListParagraph"/>
        <w:numPr>
          <w:ilvl w:val="0"/>
          <w:numId w:val="2"/>
        </w:numPr>
        <w:spacing w:after="70" w:line="276"/>
      </w:pPr>
      <w:r>
        <w:rPr>
          <w:rFonts w:ascii="Calibri" w:cs="Calibri" w:eastAsia="Calibri" w:hAnsi="Calibri"/>
          <w:b/>
          <w:bCs/>
          <w:color w:val="222222"/>
          <w:sz w:val="21"/>
          <w:szCs w:val="21"/>
        </w:rPr>
        <w:t xml:space="preserve">Multi-objective structure: </w:t>
      </w:r>
      <w:r>
        <w:rPr>
          <w:rFonts w:ascii="Calibri" w:cs="Calibri" w:eastAsia="Calibri" w:hAnsi="Calibri"/>
          <w:color w:val="222222"/>
          <w:sz w:val="21"/>
          <w:szCs w:val="21"/>
        </w:rPr>
        <w:t xml:space="preserve">ran the same camp on separate lead and traffic/awareness objectives (Ortho, Gastro, Women's Day) so awareness and conversion budgets were measured independently.</w:t>
      </w:r>
    </w:p>
    <w:p>
      <w:pPr>
        <w:pStyle w:val="ListParagraph"/>
        <w:numPr>
          <w:ilvl w:val="0"/>
          <w:numId w:val="2"/>
        </w:numPr>
        <w:spacing w:after="70" w:line="276"/>
      </w:pPr>
      <w:r>
        <w:rPr>
          <w:rFonts w:ascii="Calibri" w:cs="Calibri" w:eastAsia="Calibri" w:hAnsi="Calibri"/>
          <w:b/>
          <w:bCs/>
          <w:color w:val="222222"/>
          <w:sz w:val="21"/>
          <w:szCs w:val="21"/>
        </w:rPr>
        <w:t xml:space="preserve">Vernacular targeting: </w:t>
      </w:r>
      <w:r>
        <w:rPr>
          <w:rFonts w:ascii="Calibri" w:cs="Calibri" w:eastAsia="Calibri" w:hAnsi="Calibri"/>
          <w:color w:val="222222"/>
          <w:sz w:val="21"/>
          <w:szCs w:val="21"/>
        </w:rPr>
        <w:t xml:space="preserve">created and ran Tamil-language campaigns (மகளிர் தின சிறப்பு முகாம்) and farmer-segment creatives — 6.41 lakh reach at ₹3.53 CPM-level cost.</w:t>
      </w:r>
    </w:p>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Insert 2–3 Meta Ads Manager campaign screenshots — recommended: the full campaign list sorted by spend, the Ortho Camp campaign (best CPL), and one ad creative preview.</w:t>
      </w:r>
    </w:p>
    <w:p>
      <w:r>
        <w:br w:type="page"/>
      </w:r>
    </w:p>
    <w:p>
      <w:pPr>
        <w:pStyle w:val="Heading1"/>
        <w:pBdr>
          <w:bottom w:val="single" w:color="1F3864" w:sz="12" w:space="4"/>
        </w:pBdr>
        <w:spacing w:after="160" w:before="320"/>
      </w:pPr>
      <w:r>
        <w:rPr>
          <w:rFonts w:ascii="Calibri" w:cs="Calibri" w:eastAsia="Calibri" w:hAnsi="Calibri"/>
          <w:b/>
          <w:bCs/>
          <w:caps/>
          <w:color w:val="1F3864"/>
          <w:sz w:val="26"/>
          <w:szCs w:val="26"/>
        </w:rPr>
        <w:t xml:space="preserve">4. Google Ads — Campaigns I Ran</w:t>
      </w:r>
    </w:p>
    <w:tbl>
      <w:tblPr>
        <w:tblW w:type="dxa" w:w="9020"/>
        <w:tblBorders>
          <w:top w:val="none" w:color="FFFFFF" w:sz="0"/>
          <w:left w:val="none" w:color="FFFFFF" w:sz="0"/>
          <w:bottom w:val="none" w:color="FFFFFF" w:sz="0"/>
          <w:right w:val="none" w:color="FFFFFF" w:sz="0"/>
          <w:insideH w:val="none" w:color="FFFFFF" w:sz="0"/>
          <w:insideV w:val="single" w:color="FFFFFF" w:sz="6"/>
        </w:tblBorders>
      </w:tblPr>
      <w:tblGrid>
        <w:gridCol w:w="2255"/>
        <w:gridCol w:w="2255"/>
        <w:gridCol w:w="2255"/>
        <w:gridCol w:w="2255"/>
      </w:tblGrid>
      <w:tr>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₹4.56 L</w:t>
            </w:r>
          </w:p>
          <w:p>
            <w:pPr>
              <w:spacing w:after="0"/>
              <w:jc w:val="center"/>
            </w:pPr>
            <w:r>
              <w:rPr>
                <w:rFonts w:ascii="Calibri" w:cs="Calibri" w:eastAsia="Calibri" w:hAnsi="Calibri"/>
                <w:caps/>
                <w:color w:val="555555"/>
                <w:sz w:val="15"/>
                <w:szCs w:val="15"/>
              </w:rPr>
              <w:t xml:space="preserve">Spend</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43.0 L</w:t>
            </w:r>
          </w:p>
          <w:p>
            <w:pPr>
              <w:spacing w:after="0"/>
              <w:jc w:val="center"/>
            </w:pPr>
            <w:r>
              <w:rPr>
                <w:rFonts w:ascii="Calibri" w:cs="Calibri" w:eastAsia="Calibri" w:hAnsi="Calibri"/>
                <w:caps/>
                <w:color w:val="555555"/>
                <w:sz w:val="15"/>
                <w:szCs w:val="15"/>
              </w:rPr>
              <w:t xml:space="preserve">Impressions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38,435</w:t>
            </w:r>
          </w:p>
          <w:p>
            <w:pPr>
              <w:spacing w:after="0"/>
              <w:jc w:val="center"/>
            </w:pPr>
            <w:r>
              <w:rPr>
                <w:rFonts w:ascii="Calibri" w:cs="Calibri" w:eastAsia="Calibri" w:hAnsi="Calibri"/>
                <w:caps/>
                <w:color w:val="555555"/>
                <w:sz w:val="15"/>
                <w:szCs w:val="15"/>
              </w:rPr>
              <w:t xml:space="preserve">Clicks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12.0 L</w:t>
            </w:r>
          </w:p>
          <w:p>
            <w:pPr>
              <w:spacing w:after="0"/>
              <w:jc w:val="center"/>
            </w:pPr>
            <w:r>
              <w:rPr>
                <w:rFonts w:ascii="Calibri" w:cs="Calibri" w:eastAsia="Calibri" w:hAnsi="Calibri"/>
                <w:caps/>
                <w:color w:val="555555"/>
                <w:sz w:val="15"/>
                <w:szCs w:val="15"/>
              </w:rPr>
              <w:t xml:space="preserve">TrueView views</w:t>
            </w:r>
          </w:p>
        </w:tc>
      </w:tr>
    </w:tbl>
    <w:p>
      <w:pPr>
        <w:spacing w:after="160"/>
      </w:pP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2620"/>
        <w:gridCol w:w="1400"/>
        <w:gridCol w:w="1500"/>
        <w:gridCol w:w="1500"/>
        <w:gridCol w:w="900"/>
        <w:gridCol w:w="1100"/>
      </w:tblGrid>
      <w:tr>
        <w:trPr>
          <w:tblHeader/>
        </w:trPr>
        <w:tc>
          <w:tcPr>
            <w:tcW w:type="dxa" w:w="26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Campaign</w:t>
            </w:r>
          </w:p>
        </w:tc>
        <w:tc>
          <w:tcPr>
            <w:tcW w:type="dxa" w:w="14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Type</w:t>
            </w:r>
          </w:p>
        </w:tc>
        <w:tc>
          <w:tcPr>
            <w:tcW w:type="dxa" w:w="15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Impressions</w:t>
            </w:r>
          </w:p>
        </w:tc>
        <w:tc>
          <w:tcPr>
            <w:tcW w:type="dxa" w:w="15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Clicks / Views</w:t>
            </w:r>
          </w:p>
        </w:tc>
        <w:tc>
          <w:tcPr>
            <w:tcW w:type="dxa" w:w="9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CTR</w:t>
            </w:r>
          </w:p>
        </w:tc>
        <w:tc>
          <w:tcPr>
            <w:tcW w:type="dxa" w:w="11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Spend (₹)</w:t>
            </w:r>
          </w:p>
        </w:tc>
      </w:tr>
      <w:tr>
        <w:tc>
          <w:tcPr>
            <w:tcW w:type="dxa" w:w="2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Oncology Leads – Search</w:t>
            </w:r>
          </w:p>
        </w:tc>
        <w:tc>
          <w:tcPr>
            <w:tcW w:type="dxa" w:w="14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Search</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10,53,785</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29,404 clicks</w:t>
            </w:r>
          </w:p>
        </w:tc>
        <w:tc>
          <w:tcPr>
            <w:tcW w:type="dxa" w:w="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2.79%</w:t>
            </w:r>
          </w:p>
        </w:tc>
        <w:tc>
          <w:tcPr>
            <w:tcW w:type="dxa" w:w="11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75,776</w:t>
            </w:r>
          </w:p>
        </w:tc>
      </w:tr>
      <w:tr>
        <w:tc>
          <w:tcPr>
            <w:tcW w:type="dxa" w:w="26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MHC Search Lead Campaign</w:t>
            </w:r>
          </w:p>
        </w:tc>
        <w:tc>
          <w:tcPr>
            <w:tcW w:type="dxa" w:w="14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Search</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33,515</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3,342 clicks</w:t>
            </w:r>
          </w:p>
        </w:tc>
        <w:tc>
          <w:tcPr>
            <w:tcW w:type="dxa" w:w="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9.97%</w:t>
            </w:r>
          </w:p>
        </w:tc>
        <w:tc>
          <w:tcPr>
            <w:tcW w:type="dxa" w:w="11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1,12,670</w:t>
            </w:r>
          </w:p>
        </w:tc>
      </w:tr>
      <w:tr>
        <w:tc>
          <w:tcPr>
            <w:tcW w:type="dxa" w:w="2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Robotic Surgery Awareness (Farmer)</w:t>
            </w:r>
          </w:p>
        </w:tc>
        <w:tc>
          <w:tcPr>
            <w:tcW w:type="dxa" w:w="14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In-stream video</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16,69,710</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5,63,525 views</w:t>
            </w:r>
          </w:p>
        </w:tc>
        <w:tc>
          <w:tcPr>
            <w:tcW w:type="dxa" w:w="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0.18%</w:t>
            </w:r>
          </w:p>
        </w:tc>
        <w:tc>
          <w:tcPr>
            <w:tcW w:type="dxa" w:w="11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1,33,784</w:t>
            </w:r>
          </w:p>
        </w:tc>
      </w:tr>
      <w:tr>
        <w:tc>
          <w:tcPr>
            <w:tcW w:type="dxa" w:w="26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Robotic Surgery Awareness (Office)</w:t>
            </w:r>
          </w:p>
        </w:tc>
        <w:tc>
          <w:tcPr>
            <w:tcW w:type="dxa" w:w="14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In-stream video</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15,43,827</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6,37,341 views</w:t>
            </w:r>
          </w:p>
        </w:tc>
        <w:tc>
          <w:tcPr>
            <w:tcW w:type="dxa" w:w="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0.15%</w:t>
            </w:r>
          </w:p>
        </w:tc>
        <w:tc>
          <w:tcPr>
            <w:tcW w:type="dxa" w:w="11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1,33,640</w:t>
            </w:r>
          </w:p>
        </w:tc>
      </w:tr>
      <w:tr>
        <w:tc>
          <w:tcPr>
            <w:tcW w:type="dxa" w:w="2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Shanmuga 360 App Promotion (Android)</w:t>
            </w:r>
          </w:p>
        </w:tc>
        <w:tc>
          <w:tcPr>
            <w:tcW w:type="dxa" w:w="14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App</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1,807</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317 clicks</w:t>
            </w:r>
          </w:p>
        </w:tc>
        <w:tc>
          <w:tcPr>
            <w:tcW w:type="dxa" w:w="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17.54%</w:t>
            </w:r>
          </w:p>
        </w:tc>
        <w:tc>
          <w:tcPr>
            <w:tcW w:type="dxa" w:w="11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587</w:t>
            </w:r>
          </w:p>
        </w:tc>
      </w:tr>
      <w:tr>
        <w:tc>
          <w:tcPr>
            <w:tcW w:type="dxa" w:w="26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bCs/>
                <w:color w:val="222222"/>
                <w:sz w:val="18"/>
                <w:szCs w:val="18"/>
              </w:rPr>
              <w:t xml:space="preserve">Total</w:t>
            </w:r>
          </w:p>
        </w:tc>
        <w:tc>
          <w:tcPr>
            <w:tcW w:type="dxa" w:w="14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43,02,644</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38,435 clicks</w:t>
            </w:r>
          </w:p>
        </w:tc>
        <w:tc>
          <w:tcPr>
            <w:tcW w:type="dxa" w:w="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11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4,56,456</w:t>
            </w:r>
          </w:p>
        </w:tc>
      </w:tr>
    </w:tbl>
    <w:p>
      <w:pPr>
        <w:pStyle w:val="Heading2"/>
        <w:spacing w:after="100" w:before="220"/>
      </w:pPr>
      <w:r>
        <w:rPr>
          <w:rFonts w:ascii="Calibri" w:cs="Calibri" w:eastAsia="Calibri" w:hAnsi="Calibri"/>
          <w:b/>
          <w:bCs/>
          <w:color w:val="0F7B6C"/>
          <w:sz w:val="22"/>
          <w:szCs w:val="22"/>
        </w:rPr>
        <w:t xml:space="preserve">Key Google Ads results</w:t>
      </w:r>
    </w:p>
    <w:p>
      <w:pPr>
        <w:pStyle w:val="ListParagraph"/>
        <w:numPr>
          <w:ilvl w:val="0"/>
          <w:numId w:val="2"/>
        </w:numPr>
        <w:spacing w:after="70" w:line="276"/>
      </w:pPr>
      <w:r>
        <w:rPr>
          <w:rFonts w:ascii="Calibri" w:cs="Calibri" w:eastAsia="Calibri" w:hAnsi="Calibri"/>
          <w:color w:val="222222"/>
          <w:sz w:val="21"/>
          <w:szCs w:val="21"/>
        </w:rPr>
        <w:t xml:space="preserve">82.10% conversion rate on the Oncology search campaign at ₹3.14 cost per conversion, with a ₹2.58 average CPC across 29,404 clicks.</w:t>
      </w:r>
    </w:p>
    <w:p>
      <w:pPr>
        <w:pStyle w:val="ListParagraph"/>
        <w:numPr>
          <w:ilvl w:val="0"/>
          <w:numId w:val="2"/>
        </w:numPr>
        <w:spacing w:after="70" w:line="276"/>
      </w:pPr>
      <w:r>
        <w:rPr>
          <w:rFonts w:ascii="Calibri" w:cs="Calibri" w:eastAsia="Calibri" w:hAnsi="Calibri"/>
          <w:color w:val="222222"/>
          <w:sz w:val="21"/>
          <w:szCs w:val="21"/>
        </w:rPr>
        <w:t xml:space="preserve">9.97% CTR on the MHC search campaign — well above healthcare search benchmarks — driven by keyword research and ad copy iteration.</w:t>
      </w:r>
    </w:p>
    <w:p>
      <w:pPr>
        <w:pStyle w:val="ListParagraph"/>
        <w:numPr>
          <w:ilvl w:val="0"/>
          <w:numId w:val="2"/>
        </w:numPr>
        <w:spacing w:after="70" w:line="276"/>
      </w:pPr>
      <w:r>
        <w:rPr>
          <w:rFonts w:ascii="Calibri" w:cs="Calibri" w:eastAsia="Calibri" w:hAnsi="Calibri"/>
          <w:color w:val="222222"/>
          <w:sz w:val="21"/>
          <w:szCs w:val="21"/>
        </w:rPr>
        <w:t xml:space="preserve">12.00 lakh TrueView video views on robotic surgery awareness at ₹0.21–₹0.24 CPV, supporting a high-value surgical service line.</w:t>
      </w:r>
    </w:p>
    <w:p>
      <w:pPr>
        <w:pStyle w:val="ListParagraph"/>
        <w:numPr>
          <w:ilvl w:val="0"/>
          <w:numId w:val="2"/>
        </w:numPr>
        <w:spacing w:after="70" w:line="276"/>
      </w:pPr>
      <w:r>
        <w:rPr>
          <w:rFonts w:ascii="Calibri" w:cs="Calibri" w:eastAsia="Calibri" w:hAnsi="Calibri"/>
          <w:color w:val="222222"/>
          <w:sz w:val="21"/>
          <w:szCs w:val="21"/>
        </w:rPr>
        <w:t xml:space="preserve">17.54% CTR and 31 installs at ₹18.93 per install on the Shanmuga 360 app campaign — launched in August 2026.</w:t>
      </w:r>
    </w:p>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Insert Google Ads screenshots — recommended: campaign overview table, the Oncology Search performance graph, and the TrueView view-rate chart for the robotic surgery videos.</w:t>
      </w:r>
    </w:p>
    <w:p>
      <w:pPr>
        <w:pStyle w:val="Heading1"/>
        <w:pBdr>
          <w:bottom w:val="single" w:color="1F3864" w:sz="12" w:space="4"/>
        </w:pBdr>
        <w:spacing w:after="160" w:before="320"/>
      </w:pPr>
      <w:r>
        <w:rPr>
          <w:rFonts w:ascii="Calibri" w:cs="Calibri" w:eastAsia="Calibri" w:hAnsi="Calibri"/>
          <w:b/>
          <w:bCs/>
          <w:caps/>
          <w:color w:val="1F3864"/>
          <w:sz w:val="26"/>
          <w:szCs w:val="26"/>
        </w:rPr>
        <w:t xml:space="preserve">5. Health Camp Campaigns — End-to-End Ownership</w:t>
      </w:r>
    </w:p>
    <w:p>
      <w:pPr>
        <w:spacing w:after="120" w:line="276"/>
      </w:pPr>
      <w:r>
        <w:rPr>
          <w:rFonts w:ascii="Calibri" w:cs="Calibri" w:eastAsia="Calibri" w:hAnsi="Calibri"/>
          <w:color w:val="222222"/>
          <w:sz w:val="21"/>
          <w:szCs w:val="21"/>
        </w:rPr>
        <w:t xml:space="preserve">Planned and executed multi-channel campaigns for specialty health camps, from creative and targeting through to lead handover, patient conversion and revenue reporting.</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2020"/>
        <w:gridCol w:w="1600"/>
        <w:gridCol w:w="1100"/>
        <w:gridCol w:w="1200"/>
        <w:gridCol w:w="1600"/>
        <w:gridCol w:w="1500"/>
      </w:tblGrid>
      <w:tr>
        <w:trPr>
          <w:tblHeader/>
        </w:trPr>
        <w:tc>
          <w:tcPr>
            <w:tcW w:type="dxa" w:w="20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Camp</w:t>
            </w:r>
          </w:p>
        </w:tc>
        <w:tc>
          <w:tcPr>
            <w:tcW w:type="dxa" w:w="16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Month</w:t>
            </w:r>
          </w:p>
        </w:tc>
        <w:tc>
          <w:tcPr>
            <w:tcW w:type="dxa" w:w="11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Leads</w:t>
            </w:r>
          </w:p>
        </w:tc>
        <w:tc>
          <w:tcPr>
            <w:tcW w:type="dxa" w:w="12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Patients</w:t>
            </w:r>
          </w:p>
        </w:tc>
        <w:tc>
          <w:tcPr>
            <w:tcW w:type="dxa" w:w="16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Revenue (₹)</w:t>
            </w:r>
          </w:p>
        </w:tc>
        <w:tc>
          <w:tcPr>
            <w:tcW w:type="dxa" w:w="15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Meta Ad Cost (₹)</w:t>
            </w:r>
          </w:p>
        </w:tc>
      </w:tr>
      <w:tr>
        <w:tc>
          <w:tcPr>
            <w:tcW w:type="dxa" w:w="2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Women's Day Camp</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March 2026</w:t>
            </w:r>
          </w:p>
        </w:tc>
        <w:tc>
          <w:tcPr>
            <w:tcW w:type="dxa" w:w="11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83</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56</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75,255</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6,676</w:t>
            </w:r>
          </w:p>
        </w:tc>
      </w:tr>
      <w:tr>
        <w:tc>
          <w:tcPr>
            <w:tcW w:type="dxa" w:w="2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Mother's Day Camp</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May 2026</w:t>
            </w:r>
          </w:p>
        </w:tc>
        <w:tc>
          <w:tcPr>
            <w:tcW w:type="dxa" w:w="11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68</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64</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1,00,909</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8,874</w:t>
            </w:r>
          </w:p>
        </w:tc>
      </w:tr>
      <w:tr>
        <w:tc>
          <w:tcPr>
            <w:tcW w:type="dxa" w:w="2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Ortho Camp</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May–June 2026</w:t>
            </w:r>
          </w:p>
        </w:tc>
        <w:tc>
          <w:tcPr>
            <w:tcW w:type="dxa" w:w="11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358</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103</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1,00,901</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5,704</w:t>
            </w:r>
          </w:p>
        </w:tc>
      </w:tr>
      <w:tr>
        <w:tc>
          <w:tcPr>
            <w:tcW w:type="dxa" w:w="2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Gastro / GERD Camp</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July 2026</w:t>
            </w:r>
          </w:p>
        </w:tc>
        <w:tc>
          <w:tcPr>
            <w:tcW w:type="dxa" w:w="11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75</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24</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2,20,944</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7,336</w:t>
            </w:r>
          </w:p>
        </w:tc>
      </w:tr>
      <w:tr>
        <w:tc>
          <w:tcPr>
            <w:tcW w:type="dxa" w:w="2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Dental Camp</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July–Aug 2026</w:t>
            </w:r>
          </w:p>
        </w:tc>
        <w:tc>
          <w:tcPr>
            <w:tcW w:type="dxa" w:w="11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131</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70</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42,517</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3,624</w:t>
            </w:r>
          </w:p>
        </w:tc>
      </w:tr>
      <w:tr>
        <w:tc>
          <w:tcPr>
            <w:tcW w:type="dxa" w:w="2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Weight Loss Camp</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Mar &amp; Apr 2026</w:t>
            </w:r>
          </w:p>
        </w:tc>
        <w:tc>
          <w:tcPr>
            <w:tcW w:type="dxa" w:w="11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322</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35,578</w:t>
            </w:r>
          </w:p>
        </w:tc>
      </w:tr>
      <w:tr>
        <w:tc>
          <w:tcPr>
            <w:tcW w:type="dxa" w:w="2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Home Care (Shanmuga 360)</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July–Aug 2026</w:t>
            </w:r>
          </w:p>
        </w:tc>
        <w:tc>
          <w:tcPr>
            <w:tcW w:type="dxa" w:w="11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82</w:t>
            </w:r>
          </w:p>
        </w:tc>
        <w:tc>
          <w:tcPr>
            <w:tcW w:type="dxa" w:w="1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16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15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24,288</w:t>
            </w:r>
          </w:p>
        </w:tc>
      </w:tr>
      <w:tr>
        <w:tc>
          <w:tcPr>
            <w:tcW w:type="dxa" w:w="2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bCs/>
                <w:color w:val="222222"/>
                <w:sz w:val="18"/>
                <w:szCs w:val="18"/>
              </w:rPr>
              <w:t xml:space="preserve">Total</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11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1,119</w:t>
            </w:r>
          </w:p>
        </w:tc>
        <w:tc>
          <w:tcPr>
            <w:tcW w:type="dxa" w:w="1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317</w:t>
            </w:r>
          </w:p>
        </w:tc>
        <w:tc>
          <w:tcPr>
            <w:tcW w:type="dxa" w:w="16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5,40,526</w:t>
            </w:r>
          </w:p>
        </w:tc>
        <w:tc>
          <w:tcPr>
            <w:tcW w:type="dxa" w:w="15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92,080</w:t>
            </w:r>
          </w:p>
        </w:tc>
      </w:tr>
    </w:tbl>
    <w:p>
      <w:pPr>
        <w:pStyle w:val="Heading2"/>
        <w:spacing w:after="100" w:before="220"/>
      </w:pPr>
      <w:r>
        <w:rPr>
          <w:rFonts w:ascii="Calibri" w:cs="Calibri" w:eastAsia="Calibri" w:hAnsi="Calibri"/>
          <w:b/>
          <w:bCs/>
          <w:color w:val="0F7B6C"/>
          <w:sz w:val="22"/>
          <w:szCs w:val="22"/>
        </w:rPr>
        <w:t xml:space="preserve">Return on ad spend</w:t>
      </w:r>
    </w:p>
    <w:p>
      <w:pPr>
        <w:pStyle w:val="ListParagraph"/>
        <w:numPr>
          <w:ilvl w:val="0"/>
          <w:numId w:val="2"/>
        </w:numPr>
        <w:spacing w:after="70" w:line="276"/>
      </w:pPr>
      <w:r>
        <w:rPr>
          <w:rFonts w:ascii="Calibri" w:cs="Calibri" w:eastAsia="Calibri" w:hAnsi="Calibri"/>
          <w:b/>
          <w:bCs/>
          <w:color w:val="222222"/>
          <w:sz w:val="21"/>
          <w:szCs w:val="21"/>
        </w:rPr>
        <w:t xml:space="preserve">Women's Day Camp: </w:t>
      </w:r>
      <w:r>
        <w:rPr>
          <w:rFonts w:ascii="Calibri" w:cs="Calibri" w:eastAsia="Calibri" w:hAnsi="Calibri"/>
          <w:color w:val="222222"/>
          <w:sz w:val="21"/>
          <w:szCs w:val="21"/>
        </w:rPr>
        <w:t xml:space="preserve">₹75,255 revenue from ₹6,676 of Meta spend — approximately 11x return on ad spend, 56 participants.</w:t>
      </w:r>
    </w:p>
    <w:p>
      <w:pPr>
        <w:pStyle w:val="ListParagraph"/>
        <w:numPr>
          <w:ilvl w:val="0"/>
          <w:numId w:val="2"/>
        </w:numPr>
        <w:spacing w:after="70" w:line="276"/>
      </w:pPr>
      <w:r>
        <w:rPr>
          <w:rFonts w:ascii="Calibri" w:cs="Calibri" w:eastAsia="Calibri" w:hAnsi="Calibri"/>
          <w:b/>
          <w:bCs/>
          <w:color w:val="222222"/>
          <w:sz w:val="21"/>
          <w:szCs w:val="21"/>
        </w:rPr>
        <w:t xml:space="preserve">Ortho Camp: </w:t>
      </w:r>
      <w:r>
        <w:rPr>
          <w:rFonts w:ascii="Calibri" w:cs="Calibri" w:eastAsia="Calibri" w:hAnsi="Calibri"/>
          <w:color w:val="222222"/>
          <w:sz w:val="21"/>
          <w:szCs w:val="21"/>
        </w:rPr>
        <w:t xml:space="preserve">₹1,00,901 revenue from ₹5,704 of Meta spend — approximately 18x return, 103 patients, at the lowest cost per lead of the year (₹20.33).</w:t>
      </w:r>
    </w:p>
    <w:p>
      <w:pPr>
        <w:pStyle w:val="ListParagraph"/>
        <w:numPr>
          <w:ilvl w:val="0"/>
          <w:numId w:val="2"/>
        </w:numPr>
        <w:spacing w:after="70" w:line="276"/>
      </w:pPr>
      <w:r>
        <w:rPr>
          <w:rFonts w:ascii="Calibri" w:cs="Calibri" w:eastAsia="Calibri" w:hAnsi="Calibri"/>
          <w:b/>
          <w:bCs/>
          <w:color w:val="222222"/>
          <w:sz w:val="21"/>
          <w:szCs w:val="21"/>
        </w:rPr>
        <w:t xml:space="preserve">Mother's Day Camp: </w:t>
      </w:r>
      <w:r>
        <w:rPr>
          <w:rFonts w:ascii="Calibri" w:cs="Calibri" w:eastAsia="Calibri" w:hAnsi="Calibri"/>
          <w:color w:val="222222"/>
          <w:sz w:val="21"/>
          <w:szCs w:val="21"/>
        </w:rPr>
        <w:t xml:space="preserve">₹1,00,909 revenue from ₹8,874 of Meta spend — approximately 11x return, 64 patients. The same camp's newspaper advertising cost ₹60,000, which made the digital channel's efficiency a clear case for shifting budget.</w:t>
      </w:r>
    </w:p>
    <w:p>
      <w:pPr>
        <w:pStyle w:val="ListParagraph"/>
        <w:numPr>
          <w:ilvl w:val="0"/>
          <w:numId w:val="2"/>
        </w:numPr>
        <w:spacing w:after="70" w:line="276"/>
      </w:pPr>
      <w:r>
        <w:rPr>
          <w:rFonts w:ascii="Calibri" w:cs="Calibri" w:eastAsia="Calibri" w:hAnsi="Calibri"/>
          <w:b/>
          <w:bCs/>
          <w:color w:val="222222"/>
          <w:sz w:val="21"/>
          <w:szCs w:val="21"/>
        </w:rPr>
        <w:t xml:space="preserve">Gastro / GERD Camp: </w:t>
      </w:r>
      <w:r>
        <w:rPr>
          <w:rFonts w:ascii="Calibri" w:cs="Calibri" w:eastAsia="Calibri" w:hAnsi="Calibri"/>
          <w:color w:val="222222"/>
          <w:sz w:val="21"/>
          <w:szCs w:val="21"/>
        </w:rPr>
        <w:t xml:space="preserve">₹2,20,944 revenue from ₹7,336 of Meta spend — approximately 30x return, the highest-value camp of the year, with 24 patients converting into higher-ticket gastro procedures.</w:t>
      </w:r>
    </w:p>
    <w:p>
      <w:pPr>
        <w:pStyle w:val="ListParagraph"/>
        <w:numPr>
          <w:ilvl w:val="0"/>
          <w:numId w:val="2"/>
        </w:numPr>
        <w:spacing w:after="70" w:line="276"/>
      </w:pPr>
      <w:r>
        <w:rPr>
          <w:rFonts w:ascii="Calibri" w:cs="Calibri" w:eastAsia="Calibri" w:hAnsi="Calibri"/>
          <w:b/>
          <w:bCs/>
          <w:color w:val="222222"/>
          <w:sz w:val="21"/>
          <w:szCs w:val="21"/>
        </w:rPr>
        <w:t xml:space="preserve">Dental Camp: </w:t>
      </w:r>
      <w:r>
        <w:rPr>
          <w:rFonts w:ascii="Calibri" w:cs="Calibri" w:eastAsia="Calibri" w:hAnsi="Calibri"/>
          <w:color w:val="222222"/>
          <w:sz w:val="21"/>
          <w:szCs w:val="21"/>
        </w:rPr>
        <w:t xml:space="preserve">70 patients from 131 leads at ₹28.99 per lead — a 53% lead-to-patient conversion rate, the best of any camp.</w:t>
      </w:r>
    </w:p>
    <w:p>
      <w:pPr>
        <w:spacing w:after="180" w:line="276"/>
      </w:pPr>
      <w:r>
        <w:rPr>
          <w:rFonts w:ascii="Calibri" w:cs="Calibri" w:eastAsia="Calibri" w:hAnsi="Calibri"/>
          <w:b/>
          <w:bCs/>
          <w:color w:val="222222"/>
          <w:sz w:val="21"/>
          <w:szCs w:val="21"/>
        </w:rPr>
        <w:t xml:space="preserve">Across all camps: ₹5.41 lakh in tracked revenue from ₹92,080 of Meta spend — an approximate blended 5.9x return on ad spend, with several camps returning far higher.</w:t>
      </w:r>
    </w:p>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Insert camp creative designs here — Women's Day, Mother's Day, Ortho, Gastro and Dental camp posters/reels you designed. A 2x3 grid of creatives works well on this page.</w:t>
      </w:r>
    </w:p>
    <w:p>
      <w:r>
        <w:br w:type="page"/>
      </w:r>
    </w:p>
    <w:p>
      <w:pPr>
        <w:pStyle w:val="Heading1"/>
        <w:pBdr>
          <w:bottom w:val="single" w:color="1F3864" w:sz="12" w:space="4"/>
        </w:pBdr>
        <w:spacing w:after="160" w:before="320"/>
      </w:pPr>
      <w:r>
        <w:rPr>
          <w:rFonts w:ascii="Calibri" w:cs="Calibri" w:eastAsia="Calibri" w:hAnsi="Calibri"/>
          <w:b/>
          <w:bCs/>
          <w:caps/>
          <w:color w:val="1F3864"/>
          <w:sz w:val="26"/>
          <w:szCs w:val="26"/>
        </w:rPr>
        <w:t xml:space="preserve">6. Business Impact — Revenue Attribution</w:t>
      </w:r>
    </w:p>
    <w:p>
      <w:pPr>
        <w:spacing w:after="120" w:line="276"/>
      </w:pPr>
      <w:r>
        <w:rPr>
          <w:rFonts w:ascii="Calibri" w:cs="Calibri" w:eastAsia="Calibri" w:hAnsi="Calibri"/>
          <w:color w:val="222222"/>
          <w:sz w:val="21"/>
          <w:szCs w:val="21"/>
        </w:rPr>
        <w:t xml:space="preserve">Built and maintained a monthly attribution model linking ad spend to patient footfall and billed revenue — tracking package revenue, pharmacy, additional tests and doctor consultations for every campaign-sourced patient.</w:t>
      </w:r>
    </w:p>
    <w:p>
      <w:pPr>
        <w:pStyle w:val="Heading2"/>
        <w:spacing w:after="100" w:before="220"/>
      </w:pPr>
      <w:r>
        <w:rPr>
          <w:rFonts w:ascii="Calibri" w:cs="Calibri" w:eastAsia="Calibri" w:hAnsi="Calibri"/>
          <w:b/>
          <w:bCs/>
          <w:color w:val="0F7B6C"/>
          <w:sz w:val="22"/>
          <w:szCs w:val="22"/>
        </w:rPr>
        <w:t xml:space="preserve">Master Health Check-up (MHC) — the flagship campaign</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3020"/>
        <w:gridCol w:w="3000"/>
        <w:gridCol w:w="3000"/>
      </w:tblGrid>
      <w:tr>
        <w:trPr>
          <w:tblHeader/>
        </w:trPr>
        <w:tc>
          <w:tcPr>
            <w:tcW w:type="dxa" w:w="30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Month</w:t>
            </w:r>
          </w:p>
        </w:tc>
        <w:tc>
          <w:tcPr>
            <w:tcW w:type="dxa" w:w="30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MHC Patients</w:t>
            </w:r>
          </w:p>
        </w:tc>
        <w:tc>
          <w:tcPr>
            <w:tcW w:type="dxa" w:w="30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MHC Revenue (₹)</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January 2026</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32</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2,15,266</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February 2026</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42</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2,68,686</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March 2026</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25</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1,49,702</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April 2026</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33</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1,54,340</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May 2026</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54</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2,93,008</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June 2026</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80</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3,81,201</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July 2026</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80</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5,04,517</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August 2026</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85</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5,25,466</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bCs/>
                <w:color w:val="222222"/>
                <w:sz w:val="18"/>
                <w:szCs w:val="18"/>
              </w:rPr>
              <w:t xml:space="preserve">Total (8 months)</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431</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24,92,186</w:t>
            </w:r>
          </w:p>
        </w:tc>
      </w:tr>
    </w:tbl>
    <w:p>
      <w:pPr>
        <w:spacing w:after="180" w:line="276"/>
      </w:pPr>
      <w:r>
        <w:rPr>
          <w:rFonts w:ascii="Calibri" w:cs="Calibri" w:eastAsia="Calibri" w:hAnsi="Calibri"/>
          <w:color w:val="222222"/>
          <w:sz w:val="21"/>
          <w:szCs w:val="21"/>
        </w:rPr>
        <w:t xml:space="preserve">MHC monthly revenue grew 144% between January and August 2026 (₹2,15,266 → ₹5,25,466) and monthly patient volume grew 166% (32 → 85), while monthly ad spend on MHC stayed broadly flat (₹53,041 in July, ₹57,357 in August) — growth came from optimisation, not from spending more.</w:t>
      </w:r>
    </w:p>
    <w:p>
      <w:pPr>
        <w:pStyle w:val="Heading2"/>
        <w:spacing w:after="100" w:before="220"/>
      </w:pPr>
      <w:r>
        <w:rPr>
          <w:rFonts w:ascii="Calibri" w:cs="Calibri" w:eastAsia="Calibri" w:hAnsi="Calibri"/>
          <w:b/>
          <w:bCs/>
          <w:color w:val="0F7B6C"/>
          <w:sz w:val="22"/>
          <w:szCs w:val="22"/>
        </w:rPr>
        <w:t xml:space="preserve">All campaign-attributed performance (Jan – Aug 2026)</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3020"/>
        <w:gridCol w:w="3000"/>
        <w:gridCol w:w="3000"/>
      </w:tblGrid>
      <w:tr>
        <w:trPr>
          <w:tblHeader/>
        </w:trPr>
        <w:tc>
          <w:tcPr>
            <w:tcW w:type="dxa" w:w="30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Month</w:t>
            </w:r>
          </w:p>
        </w:tc>
        <w:tc>
          <w:tcPr>
            <w:tcW w:type="dxa" w:w="30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Patients</w:t>
            </w:r>
          </w:p>
        </w:tc>
        <w:tc>
          <w:tcPr>
            <w:tcW w:type="dxa" w:w="30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Revenue (₹)</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January</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48</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2,86,471</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February</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47</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2,85,263</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March</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82</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2,26,397</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April</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40</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1,69,957</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May</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183</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7,94,743</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June</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125</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4,25,395</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July</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104</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7,25,461</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August</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160</w:t>
            </w:r>
          </w:p>
        </w:tc>
        <w:tc>
          <w:tcPr>
            <w:tcW w:type="dxa" w:w="3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8,35,627</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bCs/>
                <w:color w:val="222222"/>
                <w:sz w:val="18"/>
                <w:szCs w:val="18"/>
              </w:rPr>
              <w:t xml:space="preserve">Grand Total</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789</w:t>
            </w:r>
          </w:p>
        </w:tc>
        <w:tc>
          <w:tcPr>
            <w:tcW w:type="dxa" w:w="3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37,41,234</w:t>
            </w:r>
          </w:p>
        </w:tc>
      </w:tr>
    </w:tbl>
    <w:p>
      <w:pPr>
        <w:pStyle w:val="Heading2"/>
        <w:spacing w:after="100" w:before="220"/>
      </w:pPr>
      <w:r>
        <w:rPr>
          <w:rFonts w:ascii="Calibri" w:cs="Calibri" w:eastAsia="Calibri" w:hAnsi="Calibri"/>
          <w:b/>
          <w:bCs/>
          <w:color w:val="0F7B6C"/>
          <w:sz w:val="22"/>
          <w:szCs w:val="22"/>
        </w:rPr>
        <w:t xml:space="preserve">Digital referral tracking</w:t>
      </w:r>
    </w:p>
    <w:p>
      <w:pPr>
        <w:spacing w:after="140" w:line="276"/>
      </w:pPr>
      <w:r>
        <w:rPr>
          <w:rFonts w:ascii="Calibri" w:cs="Calibri" w:eastAsia="Calibri" w:hAnsi="Calibri"/>
          <w:color w:val="222222"/>
          <w:sz w:val="21"/>
          <w:szCs w:val="21"/>
        </w:rPr>
        <w:t xml:space="preserve">Maintained a patient-level referral log recording the source channel (Google, Instagram, Facebook, YouTube, newspaper) and billed revenue for every digitally-acquired patient — giving management a channel-wise view of return.</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4510"/>
        <w:gridCol w:w="4510"/>
      </w:tblGrid>
      <w:tr>
        <w:trPr>
          <w:tblHeader/>
        </w:trPr>
        <w:tc>
          <w:tcPr>
            <w:tcW w:type="dxa" w:w="451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Month</w:t>
            </w:r>
          </w:p>
        </w:tc>
        <w:tc>
          <w:tcPr>
            <w:tcW w:type="dxa" w:w="451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Referral Revenue Tracked (₹)</w:t>
            </w:r>
          </w:p>
        </w:tc>
      </w:tr>
      <w:tr>
        <w:tc>
          <w:tcPr>
            <w:tcW w:type="dxa" w:w="451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January 2026</w:t>
            </w:r>
          </w:p>
        </w:tc>
        <w:tc>
          <w:tcPr>
            <w:tcW w:type="dxa" w:w="451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1,37,455</w:t>
            </w:r>
          </w:p>
        </w:tc>
      </w:tr>
      <w:tr>
        <w:tc>
          <w:tcPr>
            <w:tcW w:type="dxa" w:w="451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February 2026</w:t>
            </w:r>
          </w:p>
        </w:tc>
        <w:tc>
          <w:tcPr>
            <w:tcW w:type="dxa" w:w="451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93,087</w:t>
            </w:r>
          </w:p>
        </w:tc>
      </w:tr>
      <w:tr>
        <w:tc>
          <w:tcPr>
            <w:tcW w:type="dxa" w:w="451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March 2026</w:t>
            </w:r>
          </w:p>
        </w:tc>
        <w:tc>
          <w:tcPr>
            <w:tcW w:type="dxa" w:w="451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99,746</w:t>
            </w:r>
          </w:p>
        </w:tc>
      </w:tr>
      <w:tr>
        <w:tc>
          <w:tcPr>
            <w:tcW w:type="dxa" w:w="451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April 2026</w:t>
            </w:r>
          </w:p>
        </w:tc>
        <w:tc>
          <w:tcPr>
            <w:tcW w:type="dxa" w:w="451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1,46,698</w:t>
            </w:r>
          </w:p>
        </w:tc>
      </w:tr>
      <w:tr>
        <w:tc>
          <w:tcPr>
            <w:tcW w:type="dxa" w:w="451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May 2026</w:t>
            </w:r>
          </w:p>
        </w:tc>
        <w:tc>
          <w:tcPr>
            <w:tcW w:type="dxa" w:w="451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55,964</w:t>
            </w:r>
          </w:p>
        </w:tc>
      </w:tr>
      <w:tr>
        <w:tc>
          <w:tcPr>
            <w:tcW w:type="dxa" w:w="451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June 2026</w:t>
            </w:r>
          </w:p>
        </w:tc>
        <w:tc>
          <w:tcPr>
            <w:tcW w:type="dxa" w:w="451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1,24,494</w:t>
            </w:r>
          </w:p>
        </w:tc>
      </w:tr>
      <w:tr>
        <w:tc>
          <w:tcPr>
            <w:tcW w:type="dxa" w:w="451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July 2026</w:t>
            </w:r>
          </w:p>
        </w:tc>
        <w:tc>
          <w:tcPr>
            <w:tcW w:type="dxa" w:w="451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2,13,344</w:t>
            </w:r>
          </w:p>
        </w:tc>
      </w:tr>
      <w:tr>
        <w:tc>
          <w:tcPr>
            <w:tcW w:type="dxa" w:w="451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August 2026</w:t>
            </w:r>
          </w:p>
        </w:tc>
        <w:tc>
          <w:tcPr>
            <w:tcW w:type="dxa" w:w="451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2,21,348</w:t>
            </w:r>
          </w:p>
        </w:tc>
      </w:tr>
      <w:tr>
        <w:tc>
          <w:tcPr>
            <w:tcW w:type="dxa" w:w="4510"/>
            <w:tcMar>
              <w:top w:type="dxa" w:w="70"/>
              <w:left w:type="dxa" w:w="110"/>
              <w:bottom w:type="dxa" w:w="70"/>
              <w:right w:type="dxa" w:w="110"/>
            </w:tcMar>
            <w:vAlign w:val="center"/>
          </w:tcPr>
          <w:p>
            <w:pPr>
              <w:spacing w:after="0" w:line="252"/>
              <w:jc w:val="left"/>
            </w:pPr>
            <w:r>
              <w:rPr>
                <w:rFonts w:ascii="Calibri" w:cs="Calibri" w:eastAsia="Calibri" w:hAnsi="Calibri"/>
                <w:b/>
                <w:bCs/>
                <w:color w:val="222222"/>
                <w:sz w:val="18"/>
                <w:szCs w:val="18"/>
              </w:rPr>
              <w:t xml:space="preserve">Total tracked</w:t>
            </w:r>
          </w:p>
        </w:tc>
        <w:tc>
          <w:tcPr>
            <w:tcW w:type="dxa" w:w="451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10,92,136</w:t>
            </w:r>
          </w:p>
        </w:tc>
      </w:tr>
    </w:tbl>
    <w:p>
      <w:pPr>
        <w:spacing w:after="120" w:line="276"/>
      </w:pPr>
      <w:r>
        <w:rPr>
          <w:rFonts w:ascii="Calibri" w:cs="Calibri" w:eastAsia="Calibri" w:hAnsi="Calibri"/>
          <w:i/>
          <w:iCs/>
          <w:color w:val="222222"/>
          <w:sz w:val="19"/>
          <w:szCs w:val="19"/>
        </w:rPr>
        <w:t xml:space="preserve">August 2026 channel split: Google 25 patients (₹2,17,555), Instagram 2 patients (₹1,100), YouTube 2 patients (₹1,468), Newspaper 1 patient (₹1,225). Google search remained the highest-value acquisition channel every month.</w:t>
      </w:r>
    </w:p>
    <w:p>
      <w:pPr>
        <w:pStyle w:val="Heading2"/>
        <w:spacing w:after="100" w:before="220"/>
      </w:pPr>
      <w:r>
        <w:rPr>
          <w:rFonts w:ascii="Calibri" w:cs="Calibri" w:eastAsia="Calibri" w:hAnsi="Calibri"/>
          <w:b/>
          <w:bCs/>
          <w:color w:val="0F7B6C"/>
          <w:sz w:val="22"/>
          <w:szCs w:val="22"/>
        </w:rPr>
        <w:t xml:space="preserve">Lead response time (TAT) management</w:t>
      </w:r>
    </w:p>
    <w:p>
      <w:pPr>
        <w:spacing w:after="140" w:line="276"/>
      </w:pPr>
      <w:r>
        <w:rPr>
          <w:rFonts w:ascii="Calibri" w:cs="Calibri" w:eastAsia="Calibri" w:hAnsi="Calibri"/>
          <w:color w:val="222222"/>
          <w:sz w:val="21"/>
          <w:szCs w:val="21"/>
        </w:rPr>
        <w:t xml:space="preserve">Introduced average turnaround-time tracking on every incoming lead so speed-to-contact could be measured and managed alongside lead volume.</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3020"/>
        <w:gridCol w:w="1400"/>
        <w:gridCol w:w="2300"/>
        <w:gridCol w:w="2300"/>
      </w:tblGrid>
      <w:tr>
        <w:trPr>
          <w:tblHeader/>
        </w:trPr>
        <w:tc>
          <w:tcPr>
            <w:tcW w:type="dxa" w:w="30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Lead source</w:t>
            </w:r>
          </w:p>
        </w:tc>
        <w:tc>
          <w:tcPr>
            <w:tcW w:type="dxa" w:w="14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Leads</w:t>
            </w:r>
          </w:p>
        </w:tc>
        <w:tc>
          <w:tcPr>
            <w:tcW w:type="dxa" w:w="23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Avg TAT — July 2026</w:t>
            </w:r>
          </w:p>
        </w:tc>
        <w:tc>
          <w:tcPr>
            <w:tcW w:type="dxa" w:w="23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Avg TAT — August 2026</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Master Health Check-up</w:t>
            </w:r>
          </w:p>
        </w:tc>
        <w:tc>
          <w:tcPr>
            <w:tcW w:type="dxa" w:w="14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230</w:t>
            </w:r>
          </w:p>
        </w:tc>
        <w:tc>
          <w:tcPr>
            <w:tcW w:type="dxa" w:w="2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56 min</w:t>
            </w:r>
          </w:p>
        </w:tc>
        <w:tc>
          <w:tcPr>
            <w:tcW w:type="dxa" w:w="2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 hr 51 min</w:t>
            </w:r>
          </w:p>
        </w:tc>
      </w:tr>
      <w:tr>
        <w:tc>
          <w:tcPr>
            <w:tcW w:type="dxa" w:w="3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Camp leads (Gastro / Dental)</w:t>
            </w:r>
          </w:p>
        </w:tc>
        <w:tc>
          <w:tcPr>
            <w:tcW w:type="dxa" w:w="14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75</w:t>
            </w:r>
          </w:p>
        </w:tc>
        <w:tc>
          <w:tcPr>
            <w:tcW w:type="dxa" w:w="2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44 min</w:t>
            </w:r>
          </w:p>
        </w:tc>
        <w:tc>
          <w:tcPr>
            <w:tcW w:type="dxa" w:w="23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 hr 50 min</w:t>
            </w:r>
          </w:p>
        </w:tc>
      </w:tr>
      <w:tr>
        <w:tc>
          <w:tcPr>
            <w:tcW w:type="dxa" w:w="3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Online enquiry</w:t>
            </w:r>
          </w:p>
        </w:tc>
        <w:tc>
          <w:tcPr>
            <w:tcW w:type="dxa" w:w="14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35</w:t>
            </w:r>
          </w:p>
        </w:tc>
        <w:tc>
          <w:tcPr>
            <w:tcW w:type="dxa" w:w="2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38 min</w:t>
            </w:r>
          </w:p>
        </w:tc>
        <w:tc>
          <w:tcPr>
            <w:tcW w:type="dxa" w:w="23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 hr 14 min</w:t>
            </w:r>
          </w:p>
        </w:tc>
      </w:tr>
    </w:tbl>
    <w:p>
      <w:pPr>
        <w:spacing w:after="180" w:line="276"/>
      </w:pPr>
      <w:r>
        <w:rPr>
          <w:rFonts w:ascii="Calibri" w:cs="Calibri" w:eastAsia="Calibri" w:hAnsi="Calibri"/>
          <w:i/>
          <w:iCs/>
          <w:color w:val="222222"/>
          <w:sz w:val="19"/>
          <w:szCs w:val="19"/>
        </w:rPr>
        <w:t xml:space="preserve">Sub-hour response on all three lead sources in July, with the variance reported monthly to management as a service-level metric.</w:t>
      </w:r>
    </w:p>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Insert a chart here — an MHC revenue growth line chart (Jan to Aug) makes the strongest visual (₹2.15L rising to ₹5.25L). You can build it in Excel or Canva from the table above. Optionally add a screenshot of your revenue attribution sheet.</w:t>
      </w:r>
    </w:p>
    <w:p>
      <w:r>
        <w:br w:type="page"/>
      </w:r>
    </w:p>
    <w:p>
      <w:pPr>
        <w:pStyle w:val="Heading1"/>
        <w:pBdr>
          <w:bottom w:val="single" w:color="1F3864" w:sz="12" w:space="4"/>
        </w:pBdr>
        <w:spacing w:after="160" w:before="320"/>
      </w:pPr>
      <w:r>
        <w:rPr>
          <w:rFonts w:ascii="Calibri" w:cs="Calibri" w:eastAsia="Calibri" w:hAnsi="Calibri"/>
          <w:b/>
          <w:bCs/>
          <w:caps/>
          <w:color w:val="1F3864"/>
          <w:sz w:val="26"/>
          <w:szCs w:val="26"/>
        </w:rPr>
        <w:t xml:space="preserve">7. Social Media &amp; Content</w:t>
      </w:r>
    </w:p>
    <w:tbl>
      <w:tblPr>
        <w:tblW w:type="dxa" w:w="9020"/>
        <w:tblBorders>
          <w:top w:val="none" w:color="FFFFFF" w:sz="0"/>
          <w:left w:val="none" w:color="FFFFFF" w:sz="0"/>
          <w:bottom w:val="none" w:color="FFFFFF" w:sz="0"/>
          <w:right w:val="none" w:color="FFFFFF" w:sz="0"/>
          <w:insideH w:val="none" w:color="FFFFFF" w:sz="0"/>
          <w:insideV w:val="single" w:color="FFFFFF" w:sz="6"/>
        </w:tblBorders>
      </w:tblPr>
      <w:tblGrid>
        <w:gridCol w:w="2255"/>
        <w:gridCol w:w="2255"/>
        <w:gridCol w:w="2255"/>
        <w:gridCol w:w="2255"/>
      </w:tblGrid>
      <w:tr>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15.5 K</w:t>
            </w:r>
          </w:p>
          <w:p>
            <w:pPr>
              <w:spacing w:after="0"/>
              <w:jc w:val="center"/>
            </w:pPr>
            <w:r>
              <w:rPr>
                <w:rFonts w:ascii="Calibri" w:cs="Calibri" w:eastAsia="Calibri" w:hAnsi="Calibri"/>
                <w:caps/>
                <w:color w:val="555555"/>
                <w:sz w:val="15"/>
                <w:szCs w:val="15"/>
              </w:rPr>
              <w:t xml:space="preserve">IG followers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+23%</w:t>
            </w:r>
          </w:p>
          <w:p>
            <w:pPr>
              <w:spacing w:after="0"/>
              <w:jc w:val="center"/>
            </w:pPr>
            <w:r>
              <w:rPr>
                <w:rFonts w:ascii="Calibri" w:cs="Calibri" w:eastAsia="Calibri" w:hAnsi="Calibri"/>
                <w:caps/>
                <w:color w:val="555555"/>
                <w:sz w:val="15"/>
                <w:szCs w:val="15"/>
              </w:rPr>
              <w:t xml:space="preserve">Growth in 8 months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16.7 L</w:t>
            </w:r>
          </w:p>
          <w:p>
            <w:pPr>
              <w:spacing w:after="0"/>
              <w:jc w:val="center"/>
            </w:pPr>
            <w:r>
              <w:rPr>
                <w:rFonts w:ascii="Calibri" w:cs="Calibri" w:eastAsia="Calibri" w:hAnsi="Calibri"/>
                <w:caps/>
                <w:color w:val="555555"/>
                <w:sz w:val="15"/>
                <w:szCs w:val="15"/>
              </w:rPr>
              <w:t xml:space="preserve">Views / 30 days</w:t>
            </w:r>
          </w:p>
        </w:tc>
        <w:tc>
          <w:tcPr>
            <w:tcW w:type="dxa" w:w="2255"/>
            <w:shd w:fill="EDF3F7" w:val="clear"/>
            <w:tcMar>
              <w:top w:type="dxa" w:w="140"/>
              <w:left w:type="dxa" w:w="90"/>
              <w:bottom w:type="dxa" w:w="140"/>
              <w:right w:type="dxa" w:w="90"/>
            </w:tcMar>
          </w:tcPr>
          <w:p>
            <w:pPr>
              <w:spacing w:after="40"/>
              <w:jc w:val="center"/>
            </w:pPr>
            <w:r>
              <w:rPr>
                <w:rFonts w:ascii="Calibri" w:cs="Calibri" w:eastAsia="Calibri" w:hAnsi="Calibri"/>
                <w:b/>
                <w:bCs/>
                <w:color w:val="1F3864"/>
                <w:sz w:val="28"/>
                <w:szCs w:val="28"/>
              </w:rPr>
              <w:t xml:space="preserve">756</w:t>
            </w:r>
          </w:p>
          <w:p>
            <w:pPr>
              <w:spacing w:after="0"/>
              <w:jc w:val="center"/>
            </w:pPr>
            <w:r>
              <w:rPr>
                <w:rFonts w:ascii="Calibri" w:cs="Calibri" w:eastAsia="Calibri" w:hAnsi="Calibri"/>
                <w:caps/>
                <w:color w:val="555555"/>
                <w:sz w:val="15"/>
                <w:szCs w:val="15"/>
              </w:rPr>
              <w:t xml:space="preserve">Total posts</w:t>
            </w:r>
          </w:p>
        </w:tc>
      </w:tr>
    </w:tbl>
    <w:p>
      <w:pPr>
        <w:spacing w:after="160"/>
      </w:pPr>
    </w:p>
    <w:p>
      <w:pPr>
        <w:pStyle w:val="Heading2"/>
        <w:spacing w:after="100" w:before="220"/>
      </w:pPr>
      <w:r>
        <w:rPr>
          <w:rFonts w:ascii="Calibri" w:cs="Calibri" w:eastAsia="Calibri" w:hAnsi="Calibri"/>
          <w:b/>
          <w:bCs/>
          <w:color w:val="0F7B6C"/>
          <w:sz w:val="22"/>
          <w:szCs w:val="22"/>
        </w:rPr>
        <w:t xml:space="preserve">Instagram growth — @shanmuga_hospital</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2620"/>
        <w:gridCol w:w="2200"/>
        <w:gridCol w:w="2200"/>
        <w:gridCol w:w="2000"/>
      </w:tblGrid>
      <w:tr>
        <w:trPr>
          <w:tblHeader/>
        </w:trPr>
        <w:tc>
          <w:tcPr>
            <w:tcW w:type="dxa" w:w="26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Metric</w:t>
            </w:r>
          </w:p>
        </w:tc>
        <w:tc>
          <w:tcPr>
            <w:tcW w:type="dxa" w:w="22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January 2026</w:t>
            </w:r>
          </w:p>
        </w:tc>
        <w:tc>
          <w:tcPr>
            <w:tcW w:type="dxa" w:w="22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August 2026</w:t>
            </w:r>
          </w:p>
        </w:tc>
        <w:tc>
          <w:tcPr>
            <w:tcW w:type="dxa" w:w="20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Change</w:t>
            </w:r>
          </w:p>
        </w:tc>
      </w:tr>
      <w:tr>
        <w:tc>
          <w:tcPr>
            <w:tcW w:type="dxa" w:w="2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Followers</w:t>
            </w:r>
          </w:p>
        </w:tc>
        <w:tc>
          <w:tcPr>
            <w:tcW w:type="dxa" w:w="2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12,566</w:t>
            </w:r>
          </w:p>
        </w:tc>
        <w:tc>
          <w:tcPr>
            <w:tcW w:type="dxa" w:w="2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15,500</w:t>
            </w:r>
          </w:p>
        </w:tc>
        <w:tc>
          <w:tcPr>
            <w:tcW w:type="dxa" w:w="2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+2,934 (+23%)</w:t>
            </w:r>
          </w:p>
        </w:tc>
      </w:tr>
      <w:tr>
        <w:tc>
          <w:tcPr>
            <w:tcW w:type="dxa" w:w="26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Monthly growth (Jan)</w:t>
            </w:r>
          </w:p>
        </w:tc>
        <w:tc>
          <w:tcPr>
            <w:tcW w:type="dxa" w:w="2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+511 (+4.2%)</w:t>
            </w:r>
          </w:p>
        </w:tc>
        <w:tc>
          <w:tcPr>
            <w:tcW w:type="dxa" w:w="2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2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587 follows / 76 unfollows</w:t>
            </w:r>
          </w:p>
        </w:tc>
      </w:tr>
      <w:tr>
        <w:tc>
          <w:tcPr>
            <w:tcW w:type="dxa" w:w="26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Views (last 30 days)</w:t>
            </w:r>
          </w:p>
        </w:tc>
        <w:tc>
          <w:tcPr>
            <w:tcW w:type="dxa" w:w="2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22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16.7 lakh</w:t>
            </w:r>
          </w:p>
        </w:tc>
        <w:tc>
          <w:tcPr>
            <w:tcW w:type="dxa" w:w="20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r>
      <w:tr>
        <w:tc>
          <w:tcPr>
            <w:tcW w:type="dxa" w:w="26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bCs/>
                <w:color w:val="222222"/>
                <w:sz w:val="18"/>
                <w:szCs w:val="18"/>
              </w:rPr>
              <w:t xml:space="preserve">Total posts on profile</w:t>
            </w:r>
          </w:p>
        </w:tc>
        <w:tc>
          <w:tcPr>
            <w:tcW w:type="dxa" w:w="2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c>
          <w:tcPr>
            <w:tcW w:type="dxa" w:w="22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756</w:t>
            </w:r>
          </w:p>
        </w:tc>
        <w:tc>
          <w:tcPr>
            <w:tcW w:type="dxa" w:w="20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w:t>
            </w:r>
          </w:p>
        </w:tc>
      </w:tr>
    </w:tbl>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Insert your two Instagram screenshots here — the January follower insight (12,566 followers, +4.2%) side by side with the current profile screenshot (15.5K followers, 756 posts, 16.7L views). This before/after pair is the strongest social proof in the portfolio.</w:t>
      </w:r>
    </w:p>
    <w:p>
      <w:pPr>
        <w:pStyle w:val="Heading2"/>
        <w:spacing w:after="100" w:before="220"/>
      </w:pPr>
      <w:r>
        <w:rPr>
          <w:rFonts w:ascii="Calibri" w:cs="Calibri" w:eastAsia="Calibri" w:hAnsi="Calibri"/>
          <w:b/>
          <w:bCs/>
          <w:color w:val="0F7B6C"/>
          <w:sz w:val="22"/>
          <w:szCs w:val="22"/>
        </w:rPr>
        <w:t xml:space="preserve">Content production</w:t>
      </w:r>
    </w:p>
    <w:p>
      <w:pPr>
        <w:spacing w:after="140" w:line="276"/>
      </w:pPr>
      <w:r>
        <w:rPr>
          <w:rFonts w:ascii="Calibri" w:cs="Calibri" w:eastAsia="Calibri" w:hAnsi="Calibri"/>
          <w:color w:val="222222"/>
          <w:sz w:val="21"/>
          <w:szCs w:val="21"/>
        </w:rPr>
        <w:t xml:space="preserve">Planned, scripted, designed and published content across two entities — Shanmuga Hospital and Milestone Developmental Center — covering doctor awareness videos, patient education reels, camp promotions, festival and awareness-day creatives, event coverage and employee recognition posts.</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3320"/>
        <w:gridCol w:w="1900"/>
        <w:gridCol w:w="1900"/>
        <w:gridCol w:w="1900"/>
      </w:tblGrid>
      <w:tr>
        <w:trPr>
          <w:tblHeader/>
        </w:trPr>
        <w:tc>
          <w:tcPr>
            <w:tcW w:type="dxa" w:w="33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Month</w:t>
            </w:r>
          </w:p>
        </w:tc>
        <w:tc>
          <w:tcPr>
            <w:tcW w:type="dxa" w:w="19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Reels / Videos</w:t>
            </w:r>
          </w:p>
        </w:tc>
        <w:tc>
          <w:tcPr>
            <w:tcW w:type="dxa" w:w="19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Static Posts</w:t>
            </w:r>
          </w:p>
        </w:tc>
        <w:tc>
          <w:tcPr>
            <w:tcW w:type="dxa" w:w="1900"/>
            <w:shd w:fill="1F3864" w:val="clear"/>
            <w:tcMar>
              <w:top w:type="dxa" w:w="70"/>
              <w:left w:type="dxa" w:w="110"/>
              <w:bottom w:type="dxa" w:w="70"/>
              <w:right w:type="dxa" w:w="110"/>
            </w:tcMar>
            <w:vAlign w:val="center"/>
          </w:tcPr>
          <w:p>
            <w:pPr>
              <w:spacing w:after="0" w:line="252"/>
              <w:jc w:val="right"/>
            </w:pPr>
            <w:r>
              <w:rPr>
                <w:rFonts w:ascii="Calibri" w:cs="Calibri" w:eastAsia="Calibri" w:hAnsi="Calibri"/>
                <w:b/>
                <w:bCs/>
                <w:color w:val="FFFFFF"/>
                <w:sz w:val="17"/>
                <w:szCs w:val="17"/>
              </w:rPr>
              <w:t xml:space="preserve">Total Content</w:t>
            </w:r>
          </w:p>
        </w:tc>
      </w:tr>
      <w:tr>
        <w:tc>
          <w:tcPr>
            <w:tcW w:type="dxa" w:w="33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January 2026</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13</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23</w:t>
            </w:r>
          </w:p>
        </w:tc>
      </w:tr>
      <w:tr>
        <w:tc>
          <w:tcPr>
            <w:tcW w:type="dxa" w:w="33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February 2026</w:t>
            </w:r>
          </w:p>
        </w:tc>
        <w:tc>
          <w:tcPr>
            <w:tcW w:type="dxa" w:w="1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w:t>
            </w:r>
          </w:p>
        </w:tc>
        <w:tc>
          <w:tcPr>
            <w:tcW w:type="dxa" w:w="1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w:t>
            </w:r>
          </w:p>
        </w:tc>
        <w:tc>
          <w:tcPr>
            <w:tcW w:type="dxa" w:w="1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15</w:t>
            </w:r>
          </w:p>
        </w:tc>
      </w:tr>
      <w:tr>
        <w:tc>
          <w:tcPr>
            <w:tcW w:type="dxa" w:w="33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May 2026</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8</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18</w:t>
            </w:r>
          </w:p>
        </w:tc>
      </w:tr>
      <w:tr>
        <w:tc>
          <w:tcPr>
            <w:tcW w:type="dxa" w:w="33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June 2026</w:t>
            </w:r>
          </w:p>
        </w:tc>
        <w:tc>
          <w:tcPr>
            <w:tcW w:type="dxa" w:w="1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15</w:t>
            </w:r>
          </w:p>
        </w:tc>
        <w:tc>
          <w:tcPr>
            <w:tcW w:type="dxa" w:w="1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w:t>
            </w:r>
          </w:p>
        </w:tc>
        <w:tc>
          <w:tcPr>
            <w:tcW w:type="dxa" w:w="1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25</w:t>
            </w:r>
          </w:p>
        </w:tc>
      </w:tr>
      <w:tr>
        <w:tc>
          <w:tcPr>
            <w:tcW w:type="dxa" w:w="33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July 2026</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12</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22</w:t>
            </w:r>
          </w:p>
        </w:tc>
      </w:tr>
      <w:tr>
        <w:tc>
          <w:tcPr>
            <w:tcW w:type="dxa" w:w="33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August 2026</w:t>
            </w:r>
          </w:p>
        </w:tc>
        <w:tc>
          <w:tcPr>
            <w:tcW w:type="dxa" w:w="1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10</w:t>
            </w:r>
          </w:p>
        </w:tc>
        <w:tc>
          <w:tcPr>
            <w:tcW w:type="dxa" w:w="1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9</w:t>
            </w:r>
          </w:p>
        </w:tc>
        <w:tc>
          <w:tcPr>
            <w:tcW w:type="dxa" w:w="1900"/>
            <w:shd w:fill="F2F2F2" w:val="clear"/>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19</w:t>
            </w:r>
          </w:p>
        </w:tc>
      </w:tr>
      <w:tr>
        <w:tc>
          <w:tcPr>
            <w:tcW w:type="dxa" w:w="3320"/>
            <w:tcMar>
              <w:top w:type="dxa" w:w="70"/>
              <w:left w:type="dxa" w:w="110"/>
              <w:bottom w:type="dxa" w:w="70"/>
              <w:right w:type="dxa" w:w="110"/>
            </w:tcMar>
            <w:vAlign w:val="center"/>
          </w:tcPr>
          <w:p>
            <w:pPr>
              <w:spacing w:after="0" w:line="252"/>
              <w:jc w:val="left"/>
            </w:pPr>
            <w:r>
              <w:rPr>
                <w:rFonts w:ascii="Calibri" w:cs="Calibri" w:eastAsia="Calibri" w:hAnsi="Calibri"/>
                <w:b/>
                <w:bCs/>
                <w:color w:val="222222"/>
                <w:sz w:val="18"/>
                <w:szCs w:val="18"/>
              </w:rPr>
              <w:t xml:space="preserve">Total (documented months)</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70</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52</w:t>
            </w:r>
          </w:p>
        </w:tc>
        <w:tc>
          <w:tcPr>
            <w:tcW w:type="dxa" w:w="1900"/>
            <w:tcMar>
              <w:top w:type="dxa" w:w="70"/>
              <w:left w:type="dxa" w:w="110"/>
              <w:bottom w:type="dxa" w:w="70"/>
              <w:right w:type="dxa" w:w="110"/>
            </w:tcMar>
            <w:vAlign w:val="center"/>
          </w:tcPr>
          <w:p>
            <w:pPr>
              <w:spacing w:after="0" w:line="252"/>
              <w:jc w:val="right"/>
            </w:pPr>
            <w:r>
              <w:rPr>
                <w:rFonts w:ascii="Calibri" w:cs="Calibri" w:eastAsia="Calibri" w:hAnsi="Calibri"/>
                <w:b w:val="false"/>
                <w:bCs w:val="false"/>
                <w:color w:val="222222"/>
                <w:sz w:val="18"/>
                <w:szCs w:val="18"/>
              </w:rPr>
              <w:t xml:space="preserve">122</w:t>
            </w:r>
          </w:p>
        </w:tc>
      </w:tr>
    </w:tbl>
    <w:p>
      <w:pPr>
        <w:pStyle w:val="Heading2"/>
        <w:spacing w:after="100" w:before="220"/>
      </w:pPr>
      <w:r>
        <w:rPr>
          <w:rFonts w:ascii="Calibri" w:cs="Calibri" w:eastAsia="Calibri" w:hAnsi="Calibri"/>
          <w:b/>
          <w:bCs/>
          <w:color w:val="0F7B6C"/>
          <w:sz w:val="22"/>
          <w:szCs w:val="22"/>
        </w:rPr>
        <w:t xml:space="preserve">Content themes delivered</w:t>
      </w:r>
    </w:p>
    <w:p>
      <w:pPr>
        <w:pStyle w:val="ListParagraph"/>
        <w:numPr>
          <w:ilvl w:val="0"/>
          <w:numId w:val="2"/>
        </w:numPr>
        <w:spacing w:after="70" w:line="276"/>
      </w:pPr>
      <w:r>
        <w:rPr>
          <w:rFonts w:ascii="Calibri" w:cs="Calibri" w:eastAsia="Calibri" w:hAnsi="Calibri"/>
          <w:color w:val="222222"/>
          <w:sz w:val="21"/>
          <w:szCs w:val="21"/>
        </w:rPr>
        <w:t xml:space="preserve">Doctor-led education series — screen time and child health (Paediatrics), thyroid medication guidance, diabetic care, GERD and mouth cancer awareness, ortho and robotic surgery explainers.</w:t>
      </w:r>
    </w:p>
    <w:p>
      <w:pPr>
        <w:pStyle w:val="ListParagraph"/>
        <w:numPr>
          <w:ilvl w:val="0"/>
          <w:numId w:val="2"/>
        </w:numPr>
        <w:spacing w:after="70" w:line="276"/>
      </w:pPr>
      <w:r>
        <w:rPr>
          <w:rFonts w:ascii="Calibri" w:cs="Calibri" w:eastAsia="Calibri" w:hAnsi="Calibri"/>
          <w:color w:val="222222"/>
          <w:sz w:val="21"/>
          <w:szCs w:val="21"/>
        </w:rPr>
        <w:t xml:space="preserve">Campaign creatives — robotic surgery awareness (including a truck-branding video), health camp promotions, Shanmuga 360 app launch creatives and banners.</w:t>
      </w:r>
    </w:p>
    <w:p>
      <w:pPr>
        <w:pStyle w:val="ListParagraph"/>
        <w:numPr>
          <w:ilvl w:val="0"/>
          <w:numId w:val="2"/>
        </w:numPr>
        <w:spacing w:after="70" w:line="276"/>
      </w:pPr>
      <w:r>
        <w:rPr>
          <w:rFonts w:ascii="Calibri" w:cs="Calibri" w:eastAsia="Calibri" w:hAnsi="Calibri"/>
          <w:color w:val="222222"/>
          <w:sz w:val="21"/>
          <w:szCs w:val="21"/>
        </w:rPr>
        <w:t xml:space="preserve">Press &amp; PR — press conference coverage published across social channels, plus standees and on-ground camp creatives (Thulasampatti camp).</w:t>
      </w:r>
    </w:p>
    <w:p>
      <w:pPr>
        <w:pStyle w:val="ListParagraph"/>
        <w:numPr>
          <w:ilvl w:val="0"/>
          <w:numId w:val="2"/>
        </w:numPr>
        <w:spacing w:after="70" w:line="276"/>
      </w:pPr>
      <w:r>
        <w:rPr>
          <w:rFonts w:ascii="Calibri" w:cs="Calibri" w:eastAsia="Calibri" w:hAnsi="Calibri"/>
          <w:color w:val="222222"/>
          <w:sz w:val="21"/>
          <w:szCs w:val="21"/>
        </w:rPr>
        <w:t xml:space="preserve">Awareness days &amp; events — Women's Day, Mother's Day, World Blood Donor Day, International Yoga Day, Autistic Pride Day, Doctors' Day video shoots.</w:t>
      </w:r>
    </w:p>
    <w:p>
      <w:pPr>
        <w:pStyle w:val="ListParagraph"/>
        <w:numPr>
          <w:ilvl w:val="0"/>
          <w:numId w:val="2"/>
        </w:numPr>
        <w:spacing w:after="70" w:line="276"/>
      </w:pPr>
      <w:r>
        <w:rPr>
          <w:rFonts w:ascii="Calibri" w:cs="Calibri" w:eastAsia="Calibri" w:hAnsi="Calibri"/>
          <w:color w:val="222222"/>
          <w:sz w:val="21"/>
          <w:szCs w:val="21"/>
        </w:rPr>
        <w:t xml:space="preserve">Employer branding — Employee of the Month posts, welcome posters for 28 new joiners, department compilation videos, Doctors' Day bloopers.</w:t>
      </w:r>
    </w:p>
    <w:p>
      <w:pPr>
        <w:pStyle w:val="ListParagraph"/>
        <w:numPr>
          <w:ilvl w:val="0"/>
          <w:numId w:val="2"/>
        </w:numPr>
        <w:spacing w:after="70" w:line="276"/>
      </w:pPr>
      <w:r>
        <w:rPr>
          <w:rFonts w:ascii="Calibri" w:cs="Calibri" w:eastAsia="Calibri" w:hAnsi="Calibri"/>
          <w:color w:val="222222"/>
          <w:sz w:val="21"/>
          <w:szCs w:val="21"/>
        </w:rPr>
        <w:t xml:space="preserve">Highlight architecture — organised profile highlights into Patient Review, Event, Celebration and accreditation categories.</w:t>
      </w:r>
    </w:p>
    <w:p>
      <w:pPr>
        <w:pStyle w:val="Heading2"/>
        <w:spacing w:after="100" w:before="220"/>
      </w:pPr>
      <w:r>
        <w:rPr>
          <w:rFonts w:ascii="Calibri" w:cs="Calibri" w:eastAsia="Calibri" w:hAnsi="Calibri"/>
          <w:b/>
          <w:bCs/>
          <w:color w:val="0F7B6C"/>
          <w:sz w:val="22"/>
          <w:szCs w:val="22"/>
        </w:rPr>
        <w:t xml:space="preserve">Channel expansion</w:t>
      </w:r>
    </w:p>
    <w:p>
      <w:pPr>
        <w:pStyle w:val="ListParagraph"/>
        <w:numPr>
          <w:ilvl w:val="0"/>
          <w:numId w:val="2"/>
        </w:numPr>
        <w:spacing w:after="70" w:line="276"/>
      </w:pPr>
      <w:r>
        <w:rPr>
          <w:rFonts w:ascii="Calibri" w:cs="Calibri" w:eastAsia="Calibri" w:hAnsi="Calibri"/>
          <w:color w:val="222222"/>
          <w:sz w:val="21"/>
          <w:szCs w:val="21"/>
        </w:rPr>
        <w:t xml:space="preserve">Set up and launched the hospital's official WhatsApp Channel (June 2026) as a new owned patient-communication channel.</w:t>
      </w:r>
    </w:p>
    <w:p>
      <w:pPr>
        <w:pStyle w:val="ListParagraph"/>
        <w:numPr>
          <w:ilvl w:val="0"/>
          <w:numId w:val="2"/>
        </w:numPr>
        <w:spacing w:after="70" w:line="276"/>
      </w:pPr>
      <w:r>
        <w:rPr>
          <w:rFonts w:ascii="Calibri" w:cs="Calibri" w:eastAsia="Calibri" w:hAnsi="Calibri"/>
          <w:color w:val="222222"/>
          <w:sz w:val="21"/>
          <w:szCs w:val="21"/>
        </w:rPr>
        <w:t xml:space="preserve">Grew and managed the YouTube channel as a support asset for search and awareness campaigns — YouTube-sourced patients tracked in the referral log every month.</w:t>
      </w:r>
    </w:p>
    <w:p>
      <w:pPr>
        <w:pStyle w:val="ListParagraph"/>
        <w:numPr>
          <w:ilvl w:val="0"/>
          <w:numId w:val="2"/>
        </w:numPr>
        <w:spacing w:after="70" w:line="276"/>
      </w:pPr>
      <w:r>
        <w:rPr>
          <w:rFonts w:ascii="Calibri" w:cs="Calibri" w:eastAsia="Calibri" w:hAnsi="Calibri"/>
          <w:color w:val="222222"/>
          <w:sz w:val="21"/>
          <w:szCs w:val="21"/>
        </w:rPr>
        <w:t xml:space="preserve">Managed Facebook alongside Instagram as a single cross-posted content and paid-media system.</w:t>
      </w:r>
    </w:p>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Insert a grid of your best-performing reels and posts here (the doctor video thumbnails with view counts work well), plus a YouTube channel analytics screenshot.</w:t>
      </w:r>
    </w:p>
    <w:p>
      <w:r>
        <w:br w:type="page"/>
      </w:r>
    </w:p>
    <w:p>
      <w:pPr>
        <w:pStyle w:val="Heading1"/>
        <w:pBdr>
          <w:bottom w:val="single" w:color="1F3864" w:sz="12" w:space="4"/>
        </w:pBdr>
        <w:spacing w:after="160" w:before="320"/>
      </w:pPr>
      <w:r>
        <w:rPr>
          <w:rFonts w:ascii="Calibri" w:cs="Calibri" w:eastAsia="Calibri" w:hAnsi="Calibri"/>
          <w:b/>
          <w:bCs/>
          <w:caps/>
          <w:color w:val="1F3864"/>
          <w:sz w:val="26"/>
          <w:szCs w:val="26"/>
        </w:rPr>
        <w:t xml:space="preserve">8. SEO, Website, GBP &amp; Reputation</w:t>
      </w:r>
    </w:p>
    <w:p>
      <w:pPr>
        <w:pStyle w:val="ListParagraph"/>
        <w:numPr>
          <w:ilvl w:val="0"/>
          <w:numId w:val="2"/>
        </w:numPr>
        <w:spacing w:after="70" w:line="276"/>
      </w:pPr>
      <w:r>
        <w:rPr>
          <w:rFonts w:ascii="Calibri" w:cs="Calibri" w:eastAsia="Calibri" w:hAnsi="Calibri"/>
          <w:color w:val="222222"/>
          <w:sz w:val="21"/>
          <w:szCs w:val="21"/>
        </w:rPr>
        <w:t xml:space="preserve">Managed the hospital's Google Business Profile — listing accuracy, photos, posts and review response, supporting local discovery for a Salem-based patient catchment.</w:t>
      </w:r>
    </w:p>
    <w:p>
      <w:pPr>
        <w:pStyle w:val="ListParagraph"/>
        <w:numPr>
          <w:ilvl w:val="0"/>
          <w:numId w:val="2"/>
        </w:numPr>
        <w:spacing w:after="70" w:line="276"/>
      </w:pPr>
      <w:r>
        <w:rPr>
          <w:rFonts w:ascii="Calibri" w:cs="Calibri" w:eastAsia="Calibri" w:hAnsi="Calibri"/>
          <w:color w:val="222222"/>
          <w:sz w:val="21"/>
          <w:szCs w:val="21"/>
        </w:rPr>
        <w:t xml:space="preserve">Handled online reputation management across Google, Meta and patient review channels.</w:t>
      </w:r>
    </w:p>
    <w:p>
      <w:pPr>
        <w:pStyle w:val="ListParagraph"/>
        <w:numPr>
          <w:ilvl w:val="0"/>
          <w:numId w:val="2"/>
        </w:numPr>
        <w:spacing w:after="70" w:line="276"/>
      </w:pPr>
      <w:r>
        <w:rPr>
          <w:rFonts w:ascii="Calibri" w:cs="Calibri" w:eastAsia="Calibri" w:hAnsi="Calibri"/>
          <w:color w:val="222222"/>
          <w:sz w:val="21"/>
          <w:szCs w:val="21"/>
        </w:rPr>
        <w:t xml:space="preserve">Conducted keyword research and supported on-page SEO and content updates on shanmugahospital.com; tracked performance in Google Analytics and Google Search Console, reported monthly.</w:t>
      </w:r>
    </w:p>
    <w:p>
      <w:pPr>
        <w:pStyle w:val="ListParagraph"/>
        <w:numPr>
          <w:ilvl w:val="0"/>
          <w:numId w:val="2"/>
        </w:numPr>
        <w:spacing w:after="70" w:line="276"/>
      </w:pPr>
      <w:r>
        <w:rPr>
          <w:rFonts w:ascii="Calibri" w:cs="Calibri" w:eastAsia="Calibri" w:hAnsi="Calibri"/>
          <w:color w:val="222222"/>
          <w:sz w:val="21"/>
          <w:szCs w:val="21"/>
        </w:rPr>
        <w:t xml:space="preserve">Supported the Shanmuga 360 app launch with an install campaign and creative assets.</w:t>
      </w:r>
    </w:p>
    <w:p>
      <w:pPr>
        <w:pStyle w:val="ListParagraph"/>
        <w:numPr>
          <w:ilvl w:val="0"/>
          <w:numId w:val="2"/>
        </w:numPr>
        <w:spacing w:after="70" w:line="276"/>
      </w:pPr>
      <w:r>
        <w:rPr>
          <w:rFonts w:ascii="Calibri" w:cs="Calibri" w:eastAsia="Calibri" w:hAnsi="Calibri"/>
          <w:color w:val="222222"/>
          <w:sz w:val="21"/>
          <w:szCs w:val="21"/>
        </w:rPr>
        <w:t xml:space="preserve">Managed patient communication flows through the CRM and Botify / WhatsApp for lead follow-up and handover to the MHC consultant team.</w:t>
      </w:r>
    </w:p>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Insert a Google Business Profile insights screenshot and a Google Analytics / Search Console screenshot showing website traffic trend.</w:t>
      </w:r>
    </w:p>
    <w:p>
      <w:pPr>
        <w:pStyle w:val="Heading1"/>
        <w:pBdr>
          <w:bottom w:val="single" w:color="1F3864" w:sz="12" w:space="4"/>
        </w:pBdr>
        <w:spacing w:after="160" w:before="320"/>
      </w:pPr>
      <w:r>
        <w:rPr>
          <w:rFonts w:ascii="Calibri" w:cs="Calibri" w:eastAsia="Calibri" w:hAnsi="Calibri"/>
          <w:b/>
          <w:bCs/>
          <w:caps/>
          <w:color w:val="1F3864"/>
          <w:sz w:val="26"/>
          <w:szCs w:val="26"/>
        </w:rPr>
        <w:t xml:space="preserve">9. Reporting &amp; Stakeholder Communication</w:t>
      </w:r>
    </w:p>
    <w:p>
      <w:pPr>
        <w:spacing w:after="140" w:line="276"/>
      </w:pPr>
      <w:r>
        <w:rPr>
          <w:rFonts w:ascii="Calibri" w:cs="Calibri" w:eastAsia="Calibri" w:hAnsi="Calibri"/>
          <w:color w:val="222222"/>
          <w:sz w:val="21"/>
          <w:szCs w:val="21"/>
        </w:rPr>
        <w:t xml:space="preserve">Produced and presented eight monthly Digital Marketing Review decks to hospital management, covering January through August 2026. Each deck covered:</w:t>
      </w:r>
    </w:p>
    <w:p>
      <w:pPr>
        <w:pStyle w:val="ListParagraph"/>
        <w:numPr>
          <w:ilvl w:val="0"/>
          <w:numId w:val="2"/>
        </w:numPr>
        <w:spacing w:after="70" w:line="276"/>
      </w:pPr>
      <w:r>
        <w:rPr>
          <w:rFonts w:ascii="Calibri" w:cs="Calibri" w:eastAsia="Calibri" w:hAnsi="Calibri"/>
          <w:color w:val="222222"/>
          <w:sz w:val="21"/>
          <w:szCs w:val="21"/>
        </w:rPr>
        <w:t xml:space="preserve">Campaign summary by platform and objective, with definitions of every metric so non-marketing stakeholders could read the numbers independently.</w:t>
      </w:r>
    </w:p>
    <w:p>
      <w:pPr>
        <w:pStyle w:val="ListParagraph"/>
        <w:numPr>
          <w:ilvl w:val="0"/>
          <w:numId w:val="2"/>
        </w:numPr>
        <w:spacing w:after="70" w:line="276"/>
      </w:pPr>
      <w:r>
        <w:rPr>
          <w:rFonts w:ascii="Calibri" w:cs="Calibri" w:eastAsia="Calibri" w:hAnsi="Calibri"/>
          <w:color w:val="222222"/>
          <w:sz w:val="21"/>
          <w:szCs w:val="21"/>
        </w:rPr>
        <w:t xml:space="preserve">Meta and Google campaign performance tables — reach, impressions, results, cost per result, spend.</w:t>
      </w:r>
    </w:p>
    <w:p>
      <w:pPr>
        <w:pStyle w:val="ListParagraph"/>
        <w:numPr>
          <w:ilvl w:val="0"/>
          <w:numId w:val="2"/>
        </w:numPr>
        <w:spacing w:after="70" w:line="276"/>
      </w:pPr>
      <w:r>
        <w:rPr>
          <w:rFonts w:ascii="Calibri" w:cs="Calibri" w:eastAsia="Calibri" w:hAnsi="Calibri"/>
          <w:color w:val="222222"/>
          <w:sz w:val="21"/>
          <w:szCs w:val="21"/>
        </w:rPr>
        <w:t xml:space="preserve">MHC package-wise patient and revenue breakdown, month-on-month trend, and cost of ads against revenue.</w:t>
      </w:r>
    </w:p>
    <w:p>
      <w:pPr>
        <w:pStyle w:val="ListParagraph"/>
        <w:numPr>
          <w:ilvl w:val="0"/>
          <w:numId w:val="2"/>
        </w:numPr>
        <w:spacing w:after="70" w:line="276"/>
      </w:pPr>
      <w:r>
        <w:rPr>
          <w:rFonts w:ascii="Calibri" w:cs="Calibri" w:eastAsia="Calibri" w:hAnsi="Calibri"/>
          <w:color w:val="222222"/>
          <w:sz w:val="21"/>
          <w:szCs w:val="21"/>
        </w:rPr>
        <w:t xml:space="preserve">Camp-specific performance reviews with revenue stream splits (package, consultation, additional tests, pharmacy).</w:t>
      </w:r>
    </w:p>
    <w:p>
      <w:pPr>
        <w:pStyle w:val="ListParagraph"/>
        <w:numPr>
          <w:ilvl w:val="0"/>
          <w:numId w:val="2"/>
        </w:numPr>
        <w:spacing w:after="70" w:line="276"/>
      </w:pPr>
      <w:r>
        <w:rPr>
          <w:rFonts w:ascii="Calibri" w:cs="Calibri" w:eastAsia="Calibri" w:hAnsi="Calibri"/>
          <w:color w:val="222222"/>
          <w:sz w:val="21"/>
          <w:szCs w:val="21"/>
        </w:rPr>
        <w:t xml:space="preserve">Patient-level referral tracking by source channel, and content production summary by entity.</w:t>
      </w:r>
    </w:p>
    <w:p>
      <w:pPr>
        <w:pStyle w:val="ListParagraph"/>
        <w:numPr>
          <w:ilvl w:val="0"/>
          <w:numId w:val="2"/>
        </w:numPr>
        <w:spacing w:after="70" w:line="276"/>
      </w:pPr>
      <w:r>
        <w:rPr>
          <w:rFonts w:ascii="Calibri" w:cs="Calibri" w:eastAsia="Calibri" w:hAnsi="Calibri"/>
          <w:color w:val="222222"/>
          <w:sz w:val="21"/>
          <w:szCs w:val="21"/>
        </w:rPr>
        <w:t xml:space="preserve">Website, Instagram and YouTube analytics, lead response-time (TAT) analysis, and completed-task logs for the creative team via the Shinova tracker.</w:t>
      </w:r>
    </w:p>
    <w:p>
      <w:pPr>
        <w:pBdr>
          <w:top w:val="single" w:color="E0A030" w:sz="6" w:space="6"/>
          <w:bottom w:val="single" w:color="E0A030" w:sz="6" w:space="6"/>
          <w:left w:val="single" w:color="E0A030" w:sz="6" w:space="6"/>
          <w:right w:val="single" w:color="E0A030" w:sz="6" w:space="6"/>
        </w:pBdr>
        <w:shd w:fill="FFF4E0" w:val="clear"/>
        <w:spacing w:after="160" w:before="100"/>
      </w:pPr>
      <w:r>
        <w:rPr>
          <w:rFonts w:ascii="Calibri" w:cs="Calibri" w:eastAsia="Calibri" w:hAnsi="Calibri"/>
          <w:b/>
          <w:bCs/>
          <w:color w:val="A66A00"/>
          <w:sz w:val="18"/>
          <w:szCs w:val="18"/>
        </w:rPr>
        <w:t xml:space="preserve">ADD IMAGE  |  </w:t>
      </w:r>
      <w:r>
        <w:rPr>
          <w:rFonts w:ascii="Calibri" w:cs="Calibri" w:eastAsia="Calibri" w:hAnsi="Calibri"/>
          <w:color w:val="A66A00"/>
          <w:sz w:val="18"/>
          <w:szCs w:val="18"/>
        </w:rPr>
        <w:t xml:space="preserve">Insert 2–3 slide thumbnails from your monthly review decks — the Campaign Summary slide and the MHC Campaign Performance slide show your reporting ability best.</w:t>
      </w:r>
    </w:p>
    <w:p>
      <w:pPr>
        <w:pStyle w:val="Heading1"/>
        <w:pBdr>
          <w:bottom w:val="single" w:color="1F3864" w:sz="12" w:space="4"/>
        </w:pBdr>
        <w:spacing w:after="160" w:before="320"/>
      </w:pPr>
      <w:r>
        <w:rPr>
          <w:rFonts w:ascii="Calibri" w:cs="Calibri" w:eastAsia="Calibri" w:hAnsi="Calibri"/>
          <w:b/>
          <w:bCs/>
          <w:caps/>
          <w:color w:val="1F3864"/>
          <w:sz w:val="26"/>
          <w:szCs w:val="26"/>
        </w:rPr>
        <w:t xml:space="preserve">10. Tools &amp; Skills Applied</w:t>
      </w:r>
    </w:p>
    <w:tbl>
      <w:tblPr>
        <w:tblW w:type="dxa" w:w="9020"/>
        <w:tblBorders>
          <w:top w:val="single" w:color="BFBFBF" w:sz="4"/>
          <w:left w:val="none" w:color="FFFFFF" w:sz="0"/>
          <w:bottom w:val="single" w:color="BFBFBF" w:sz="4"/>
          <w:right w:val="none" w:color="FFFFFF" w:sz="0"/>
          <w:insideH w:val="single" w:color="D9D9D9" w:sz="2"/>
          <w:insideV w:val="none" w:color="FFFFFF" w:sz="0"/>
        </w:tblBorders>
      </w:tblPr>
      <w:tblGrid>
        <w:gridCol w:w="2000"/>
        <w:gridCol w:w="7020"/>
      </w:tblGrid>
      <w:tr>
        <w:trPr>
          <w:tblHeader/>
        </w:trPr>
        <w:tc>
          <w:tcPr>
            <w:tcW w:type="dxa" w:w="200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Category</w:t>
            </w:r>
          </w:p>
        </w:tc>
        <w:tc>
          <w:tcPr>
            <w:tcW w:type="dxa" w:w="7020"/>
            <w:shd w:fill="1F3864"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7"/>
                <w:szCs w:val="17"/>
              </w:rPr>
              <w:t xml:space="preserve">Tools &amp; Skills</w:t>
            </w:r>
          </w:p>
        </w:tc>
      </w:tr>
      <w:t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Paid media</w:t>
            </w:r>
          </w:p>
        </w:tc>
        <w:tc>
          <w:tcPr>
            <w:tcW w:type="dxa" w:w="7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Meta Ads Manager, Google Ads (Search, Video/TrueView, App), audience targeting, A/B creative testing, budget pacing, bid and CPL optimisation</w:t>
            </w:r>
          </w:p>
        </w:tc>
      </w:tr>
      <w:tr>
        <w:tc>
          <w:tcPr>
            <w:tcW w:type="dxa" w:w="20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Analytics</w:t>
            </w:r>
          </w:p>
        </w:tc>
        <w:tc>
          <w:tcPr>
            <w:tcW w:type="dxa" w:w="7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Google Analytics, Google Search Console, Meta Insights, Instagram/YouTube analytics, revenue attribution modelling in Excel</w:t>
            </w:r>
          </w:p>
        </w:tc>
      </w:tr>
      <w:t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Content &amp; design</w:t>
            </w:r>
          </w:p>
        </w:tc>
        <w:tc>
          <w:tcPr>
            <w:tcW w:type="dxa" w:w="7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Canva, Canva AI, video editing coordination, reel scripting, ad copywriting in English and Tamil</w:t>
            </w:r>
          </w:p>
        </w:tc>
      </w:tr>
      <w:tr>
        <w:tc>
          <w:tcPr>
            <w:tcW w:type="dxa" w:w="20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SEO</w:t>
            </w:r>
          </w:p>
        </w:tc>
        <w:tc>
          <w:tcPr>
            <w:tcW w:type="dxa" w:w="7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Keyword research, Ubersuggest, Google Keyword Planner, on-page optimisation, meta optimisation</w:t>
            </w:r>
          </w:p>
        </w:tc>
      </w:tr>
      <w:t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Platforms</w:t>
            </w:r>
          </w:p>
        </w:tc>
        <w:tc>
          <w:tcPr>
            <w:tcW w:type="dxa" w:w="7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WordPress, Google Business Profile, Mailchimp, CRM, Botify / WhatsApp Business</w:t>
            </w:r>
          </w:p>
        </w:tc>
      </w:tr>
      <w:tr>
        <w:tc>
          <w:tcPr>
            <w:tcW w:type="dxa" w:w="20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Workflow</w:t>
            </w:r>
          </w:p>
        </w:tc>
        <w:tc>
          <w:tcPr>
            <w:tcW w:type="dxa" w:w="7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Shinova task tracker — creative pipeline and task management across the marketing and design team</w:t>
            </w:r>
          </w:p>
        </w:tc>
      </w:tr>
      <w:t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AI tools</w:t>
            </w:r>
          </w:p>
        </w:tc>
        <w:tc>
          <w:tcPr>
            <w:tcW w:type="dxa" w:w="702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ChatGPT, Claude — content ideation, copy drafting, campaign analysis</w:t>
            </w:r>
          </w:p>
        </w:tc>
      </w:tr>
      <w:tr>
        <w:tc>
          <w:tcPr>
            <w:tcW w:type="dxa" w:w="200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Languages</w:t>
            </w:r>
          </w:p>
        </w:tc>
        <w:tc>
          <w:tcPr>
            <w:tcW w:type="dxa" w:w="7020"/>
            <w:shd w:fill="F2F2F2"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222222"/>
                <w:sz w:val="18"/>
                <w:szCs w:val="18"/>
              </w:rPr>
              <w:t xml:space="preserve">English, Tamil, Telugu — including native Tamil ad copy and vernacular audience targeting</w:t>
            </w:r>
          </w:p>
        </w:tc>
      </w:tr>
    </w:tbl>
    <w:p>
      <w:pPr>
        <w:pStyle w:val="Heading1"/>
        <w:pBdr>
          <w:bottom w:val="single" w:color="1F3864" w:sz="12" w:space="4"/>
        </w:pBdr>
        <w:spacing w:after="160" w:before="320"/>
      </w:pPr>
      <w:r>
        <w:rPr>
          <w:rFonts w:ascii="Calibri" w:cs="Calibri" w:eastAsia="Calibri" w:hAnsi="Calibri"/>
          <w:b/>
          <w:bCs/>
          <w:caps/>
          <w:color w:val="1F3864"/>
          <w:sz w:val="26"/>
          <w:szCs w:val="26"/>
        </w:rPr>
        <w:t xml:space="preserve">11. Headline Achievements</w:t>
      </w:r>
    </w:p>
    <w:p>
      <w:pPr>
        <w:spacing w:after="160" w:line="276"/>
      </w:pPr>
      <w:r>
        <w:rPr>
          <w:rFonts w:ascii="Calibri" w:cs="Calibri" w:eastAsia="Calibri" w:hAnsi="Calibri"/>
          <w:i/>
          <w:iCs/>
          <w:color w:val="222222"/>
          <w:sz w:val="19"/>
          <w:szCs w:val="19"/>
        </w:rPr>
        <w:t xml:space="preserve">Short versions you can lift directly into your resume, LinkedIn or a cover letter.</w:t>
      </w:r>
    </w:p>
    <w:p>
      <w:pPr>
        <w:pStyle w:val="ListParagraph"/>
        <w:numPr>
          <w:ilvl w:val="0"/>
          <w:numId w:val="2"/>
        </w:numPr>
        <w:spacing w:after="70" w:line="276"/>
      </w:pPr>
      <w:r>
        <w:rPr>
          <w:rFonts w:ascii="Calibri" w:cs="Calibri" w:eastAsia="Calibri" w:hAnsi="Calibri"/>
          <w:color w:val="222222"/>
          <w:sz w:val="21"/>
          <w:szCs w:val="21"/>
        </w:rPr>
        <w:t xml:space="preserve">Managed a ₹9.53 lakh advertising budget across 31 Meta and Google campaigns in 8 months, generating 2.55 crore impressions and 2,857 qualified leads at a blended CPL of ₹89.</w:t>
      </w:r>
    </w:p>
    <w:p>
      <w:pPr>
        <w:pStyle w:val="ListParagraph"/>
        <w:numPr>
          <w:ilvl w:val="0"/>
          <w:numId w:val="2"/>
        </w:numPr>
        <w:spacing w:after="70" w:line="276"/>
      </w:pPr>
      <w:r>
        <w:rPr>
          <w:rFonts w:ascii="Calibri" w:cs="Calibri" w:eastAsia="Calibri" w:hAnsi="Calibri"/>
          <w:color w:val="222222"/>
          <w:sz w:val="21"/>
          <w:szCs w:val="21"/>
        </w:rPr>
        <w:t xml:space="preserve">Grew Master Health Check-up revenue 144% in eight months (₹2.15L → ₹5.25L per month) and monthly patient volume 166% (32 → 85), on flat monthly ad spend.</w:t>
      </w:r>
    </w:p>
    <w:p>
      <w:pPr>
        <w:pStyle w:val="ListParagraph"/>
        <w:numPr>
          <w:ilvl w:val="0"/>
          <w:numId w:val="2"/>
        </w:numPr>
        <w:spacing w:after="70" w:line="276"/>
      </w:pPr>
      <w:r>
        <w:rPr>
          <w:rFonts w:ascii="Calibri" w:cs="Calibri" w:eastAsia="Calibri" w:hAnsi="Calibri"/>
          <w:color w:val="222222"/>
          <w:sz w:val="21"/>
          <w:szCs w:val="21"/>
        </w:rPr>
        <w:t xml:space="preserve">Delivered ₹37.4 lakh in campaign-attributed revenue from 789 patients between January and August 2026, tracked patient-by-patient with source attribution — roughly 3.9x return on total ad spend.</w:t>
      </w:r>
    </w:p>
    <w:p>
      <w:pPr>
        <w:pStyle w:val="ListParagraph"/>
        <w:numPr>
          <w:ilvl w:val="0"/>
          <w:numId w:val="2"/>
        </w:numPr>
        <w:spacing w:after="70" w:line="276"/>
      </w:pPr>
      <w:r>
        <w:rPr>
          <w:rFonts w:ascii="Calibri" w:cs="Calibri" w:eastAsia="Calibri" w:hAnsi="Calibri"/>
          <w:color w:val="222222"/>
          <w:sz w:val="21"/>
          <w:szCs w:val="21"/>
        </w:rPr>
        <w:t xml:space="preserve">Cut cost per lead to ₹20.33 on the Ortho Camp campaign — 77% below the account average — and delivered approximately 18x return on ad spend on that camp.</w:t>
      </w:r>
    </w:p>
    <w:p>
      <w:pPr>
        <w:pStyle w:val="ListParagraph"/>
        <w:numPr>
          <w:ilvl w:val="0"/>
          <w:numId w:val="2"/>
        </w:numPr>
        <w:spacing w:after="70" w:line="276"/>
      </w:pPr>
      <w:r>
        <w:rPr>
          <w:rFonts w:ascii="Calibri" w:cs="Calibri" w:eastAsia="Calibri" w:hAnsi="Calibri"/>
          <w:color w:val="222222"/>
          <w:sz w:val="21"/>
          <w:szCs w:val="21"/>
        </w:rPr>
        <w:t xml:space="preserve">Executed 7 specialty health camp campaigns (Women's Day, Mother's Day, Ortho, Gastro/GERD, Dental, Weight Loss, Home Care) end to end — ₹5.41 lakh tracked revenue from ₹92,080 of Meta spend.</w:t>
      </w:r>
    </w:p>
    <w:p>
      <w:pPr>
        <w:pStyle w:val="ListParagraph"/>
        <w:numPr>
          <w:ilvl w:val="0"/>
          <w:numId w:val="2"/>
        </w:numPr>
        <w:spacing w:after="70" w:line="276"/>
      </w:pPr>
      <w:r>
        <w:rPr>
          <w:rFonts w:ascii="Calibri" w:cs="Calibri" w:eastAsia="Calibri" w:hAnsi="Calibri"/>
          <w:color w:val="222222"/>
          <w:sz w:val="21"/>
          <w:szCs w:val="21"/>
        </w:rPr>
        <w:t xml:space="preserve">Drove 20.25 lakh Meta ThruPlays at ₹0.09–₹0.14 and 12 lakh Google TrueView views at ₹0.21–₹0.24 for a robotic surgery awareness programme reaching 44.8 lakh unique people.</w:t>
      </w:r>
    </w:p>
    <w:p>
      <w:pPr>
        <w:pStyle w:val="ListParagraph"/>
        <w:numPr>
          <w:ilvl w:val="0"/>
          <w:numId w:val="2"/>
        </w:numPr>
        <w:spacing w:after="70" w:line="276"/>
      </w:pPr>
      <w:r>
        <w:rPr>
          <w:rFonts w:ascii="Calibri" w:cs="Calibri" w:eastAsia="Calibri" w:hAnsi="Calibri"/>
          <w:color w:val="222222"/>
          <w:sz w:val="21"/>
          <w:szCs w:val="21"/>
        </w:rPr>
        <w:t xml:space="preserve">Grew Instagram from 12,566 to 15,500 followers (+23%) with 16.7 lakh monthly views, publishing 122 pieces of content across two hospital entities.</w:t>
      </w:r>
    </w:p>
    <w:p>
      <w:pPr>
        <w:pStyle w:val="ListParagraph"/>
        <w:numPr>
          <w:ilvl w:val="0"/>
          <w:numId w:val="2"/>
        </w:numPr>
        <w:spacing w:after="70" w:line="276"/>
      </w:pPr>
      <w:r>
        <w:rPr>
          <w:rFonts w:ascii="Calibri" w:cs="Calibri" w:eastAsia="Calibri" w:hAnsi="Calibri"/>
          <w:color w:val="222222"/>
          <w:sz w:val="21"/>
          <w:szCs w:val="21"/>
        </w:rPr>
        <w:t xml:space="preserve">Achieved a 9.97% CTR on Google Search for Master Health Check-up and an 82% conversion rate on the oncology search campaign at ₹3.14 per conversion.</w:t>
      </w:r>
    </w:p>
    <w:p>
      <w:pPr>
        <w:pStyle w:val="ListParagraph"/>
        <w:numPr>
          <w:ilvl w:val="0"/>
          <w:numId w:val="2"/>
        </w:numPr>
        <w:spacing w:after="70" w:line="276"/>
      </w:pPr>
      <w:r>
        <w:rPr>
          <w:rFonts w:ascii="Calibri" w:cs="Calibri" w:eastAsia="Calibri" w:hAnsi="Calibri"/>
          <w:color w:val="222222"/>
          <w:sz w:val="21"/>
          <w:szCs w:val="21"/>
        </w:rPr>
        <w:t xml:space="preserve">Built the hospital's monthly digital marketing reporting system — eight review decks covering campaign-to-revenue attribution, channel-wise referral tracking and lead response times — presented to management every month.</w:t>
      </w:r>
    </w:p>
    <w:p>
      <w:pPr>
        <w:pBdr>
          <w:top w:val="single" w:color="1F3864" w:sz="8" w:space="10"/>
        </w:pBdr>
        <w:spacing w:before="400"/>
        <w:jc w:val="center"/>
      </w:pPr>
      <w:r>
        <w:rPr>
          <w:rFonts w:ascii="Calibri" w:cs="Calibri" w:eastAsia="Calibri" w:hAnsi="Calibri"/>
          <w:color w:val="555555"/>
          <w:sz w:val="18"/>
          <w:szCs w:val="18"/>
        </w:rPr>
        <w:t xml:space="preserve">Supreja S  ·  +91 93457 54430  ·  suprejasenthil@gmail.com  ·  linkedin.com/in/supreja-senthil-73136328a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Supreja S — Digital Marketing Portfolio (Shanmuga Hospital, Jan–Aug 2026)</dc:title>
  <dc:creator>Supreja S</dc:creator>
  <cp:lastModifiedBy>Un-named</cp:lastModifiedBy>
  <cp:revision>1</cp:revision>
  <dcterms:created xsi:type="dcterms:W3CDTF">2026-09-18T08:17:47.887Z</dcterms:created>
  <dcterms:modified xsi:type="dcterms:W3CDTF">2026-09-18T08:17:47.896Z</dcterms:modified>
</cp:coreProperties>
</file>

<file path=docProps/custom.xml><?xml version="1.0" encoding="utf-8"?>
<Properties xmlns="http://schemas.openxmlformats.org/officeDocument/2006/custom-properties" xmlns:vt="http://schemas.openxmlformats.org/officeDocument/2006/docPropsVTypes"/>
</file>