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</w:t>
      </w:r>
      <w:r>
        <w:rPr>
          <w:rFonts w:ascii="Arial" w:hAnsi="Arial" w:cs="Arial" w:eastAsia="Arial"/>
          <w:color w:val="252525"/>
          <w:sz w:val="61"/>
        </w:rPr>
        <w:t xml:space="preserve"> BUILD.gn - Main build file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Define common compiler flags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config("compiler_defaults")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cflags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"-Wall",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"-Wextra",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"-pedantic",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"-std=c++17",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Debug configuration with additional debugging flags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config("debug_config")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cflags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"-g",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"-O0",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"-DDEBUG",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Release configuration with optimization flags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config("release_config")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cflags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"-O3",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"-DNDEBUG",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WebSocket client executable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executable("websocket_client")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sources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"main.cpp",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# Add include paths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include_dirs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"//",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# Link necessary libraries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libs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"boost_system",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"boost_beast",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"ssl",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"crypto",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"pthread",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# Apply default compiler configuration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configs = [ ":compiler_defaults"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# Apply build type specific configuration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 (is_debug)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configs += [ ":debug_config"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configs += [ ":release_config"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Default target to build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group("default")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deps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":websocket_client",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2025-04-15T02:33:06Z</dcterms:created>
  <dc:creator>Apache POI</dc:creator>
</cp:coreProperties>
</file>