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200"/>
        <w:jc w:val="center"/>
      </w:pPr>
      <w:r>
        <w:rPr>
          <w:rFonts w:ascii="Calibri" w:cs="Calibri" w:eastAsia="Calibri" w:hAnsi="Calibri"/>
          <w:b/>
          <w:bCs/>
          <w:color w:val="1F3864"/>
          <w:sz w:val="40"/>
          <w:szCs w:val="40"/>
        </w:rPr>
        <w:t xml:space="preserve">ABC BANK</w:t>
      </w:r>
    </w:p>
    <w:p>
      <w:pPr>
        <w:spacing w:after="600"/>
        <w:jc w:val="center"/>
      </w:pPr>
      <w:r>
        <w:rPr>
          <w:rFonts w:ascii="Calibri" w:cs="Calibri" w:eastAsia="Calibri" w:hAnsi="Calibri"/>
          <w:b/>
          <w:bCs/>
          <w:color w:val="2E5395"/>
          <w:sz w:val="32"/>
          <w:szCs w:val="32"/>
        </w:rPr>
        <w:t xml:space="preserve">Financial Risk Classification System</w:t>
      </w:r>
    </w:p>
    <w:p>
      <w:pPr>
        <w:pBdr>
          <w:top w:val="single" w:color="2E5395" w:sz="6" w:space="10"/>
          <w:bottom w:val="single" w:color="2E5395" w:sz="6" w:space="10"/>
        </w:pBdr>
        <w:spacing w:after="100"/>
        <w:jc w:val="center"/>
      </w:pPr>
      <w:r>
        <w:rPr>
          <w:rFonts w:ascii="Calibri" w:cs="Calibri" w:eastAsia="Calibri" w:hAnsi="Calibri"/>
          <w:b/>
          <w:bCs/>
          <w:color w:val="000000"/>
          <w:sz w:val="26"/>
          <w:szCs w:val="26"/>
        </w:rPr>
        <w:t xml:space="preserve">FUNCTIONAL REQUIREMENTS DOCUMENT (FRD)</w:t>
      </w:r>
    </w:p>
    <w:p>
      <w:pPr>
        <w:spacing w:after="1000"/>
      </w:pP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tblGrid>
      <w:tr>
        <w:tc>
          <w:tcPr>
            <w:tcW w:type="dxa" w:w="2600"/>
            <w:shd w:fill="DCE6F1" w:color="auto" w:val="clear"/>
            <w:tcMar>
              <w:top w:type="dxa" w:w="100"/>
              <w:left w:type="dxa" w:w="120"/>
              <w:bottom w:type="dxa" w:w="100"/>
              <w:right w:type="dxa" w:w="120"/>
            </w:tcMar>
            <w:vAlign w:val="center"/>
          </w:tcPr>
          <w:p>
            <w:pPr>
              <w:spacing w:after="0" w:line="250"/>
              <w:jc w:val="left"/>
            </w:pPr>
            <w:r>
              <w:rPr>
                <w:rFonts w:ascii="Calibri" w:cs="Calibri" w:eastAsia="Calibri" w:hAnsi="Calibri"/>
                <w:b/>
                <w:bCs/>
                <w:i w:val="false"/>
                <w:iCs w:val="false"/>
                <w:color w:val="000000"/>
                <w:sz w:val="19"/>
                <w:szCs w:val="19"/>
              </w:rPr>
              <w:t xml:space="preserve">Document Title</w:t>
            </w:r>
          </w:p>
        </w:tc>
        <w:tc>
          <w:tcPr>
            <w:tcW w:type="dxa" w:w="3600"/>
            <w:tcMar>
              <w:top w:type="dxa" w:w="100"/>
              <w:left w:type="dxa" w:w="120"/>
              <w:bottom w:type="dxa" w:w="100"/>
              <w:right w:type="dxa" w:w="12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Functional Requirements Document - Financial Risk Classification System</w:t>
            </w:r>
          </w:p>
        </w:tc>
      </w:tr>
      <w:tr>
        <w:tc>
          <w:tcPr>
            <w:tcW w:type="dxa" w:w="2600"/>
            <w:shd w:fill="DCE6F1" w:color="auto" w:val="clear"/>
            <w:tcMar>
              <w:top w:type="dxa" w:w="100"/>
              <w:left w:type="dxa" w:w="120"/>
              <w:bottom w:type="dxa" w:w="100"/>
              <w:right w:type="dxa" w:w="120"/>
            </w:tcMar>
            <w:vAlign w:val="center"/>
          </w:tcPr>
          <w:p>
            <w:pPr>
              <w:spacing w:after="0" w:line="250"/>
              <w:jc w:val="left"/>
            </w:pPr>
            <w:r>
              <w:rPr>
                <w:rFonts w:ascii="Calibri" w:cs="Calibri" w:eastAsia="Calibri" w:hAnsi="Calibri"/>
                <w:b/>
                <w:bCs/>
                <w:i w:val="false"/>
                <w:iCs w:val="false"/>
                <w:color w:val="000000"/>
                <w:sz w:val="19"/>
                <w:szCs w:val="19"/>
              </w:rPr>
              <w:t xml:space="preserve">Related Document</w:t>
            </w:r>
          </w:p>
        </w:tc>
        <w:tc>
          <w:tcPr>
            <w:tcW w:type="dxa" w:w="3600"/>
            <w:tcMar>
              <w:top w:type="dxa" w:w="100"/>
              <w:left w:type="dxa" w:w="120"/>
              <w:bottom w:type="dxa" w:w="100"/>
              <w:right w:type="dxa" w:w="12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Business Requirements Document (BRD) v1.0</w:t>
            </w:r>
          </w:p>
        </w:tc>
      </w:tr>
      <w:tr>
        <w:tc>
          <w:tcPr>
            <w:tcW w:type="dxa" w:w="2600"/>
            <w:shd w:fill="DCE6F1" w:color="auto" w:val="clear"/>
            <w:tcMar>
              <w:top w:type="dxa" w:w="100"/>
              <w:left w:type="dxa" w:w="120"/>
              <w:bottom w:type="dxa" w:w="100"/>
              <w:right w:type="dxa" w:w="120"/>
            </w:tcMar>
            <w:vAlign w:val="center"/>
          </w:tcPr>
          <w:p>
            <w:pPr>
              <w:spacing w:after="0" w:line="250"/>
              <w:jc w:val="left"/>
            </w:pPr>
            <w:r>
              <w:rPr>
                <w:rFonts w:ascii="Calibri" w:cs="Calibri" w:eastAsia="Calibri" w:hAnsi="Calibri"/>
                <w:b/>
                <w:bCs/>
                <w:i w:val="false"/>
                <w:iCs w:val="false"/>
                <w:color w:val="000000"/>
                <w:sz w:val="19"/>
                <w:szCs w:val="19"/>
              </w:rPr>
              <w:t xml:space="preserve">Prepared By</w:t>
            </w:r>
          </w:p>
        </w:tc>
        <w:tc>
          <w:tcPr>
            <w:tcW w:type="dxa" w:w="3600"/>
            <w:tcMar>
              <w:top w:type="dxa" w:w="100"/>
              <w:left w:type="dxa" w:w="120"/>
              <w:bottom w:type="dxa" w:w="100"/>
              <w:right w:type="dxa" w:w="12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Business Analysis Team, ABC Bank</w:t>
            </w:r>
          </w:p>
        </w:tc>
      </w:tr>
      <w:tr>
        <w:tc>
          <w:tcPr>
            <w:tcW w:type="dxa" w:w="2600"/>
            <w:shd w:fill="DCE6F1" w:color="auto" w:val="clear"/>
            <w:tcMar>
              <w:top w:type="dxa" w:w="100"/>
              <w:left w:type="dxa" w:w="120"/>
              <w:bottom w:type="dxa" w:w="100"/>
              <w:right w:type="dxa" w:w="120"/>
            </w:tcMar>
            <w:vAlign w:val="center"/>
          </w:tcPr>
          <w:p>
            <w:pPr>
              <w:spacing w:after="0" w:line="250"/>
              <w:jc w:val="left"/>
            </w:pPr>
            <w:r>
              <w:rPr>
                <w:rFonts w:ascii="Calibri" w:cs="Calibri" w:eastAsia="Calibri" w:hAnsi="Calibri"/>
                <w:b/>
                <w:bCs/>
                <w:i w:val="false"/>
                <w:iCs w:val="false"/>
                <w:color w:val="000000"/>
                <w:sz w:val="19"/>
                <w:szCs w:val="19"/>
              </w:rPr>
              <w:t xml:space="preserve">Document Version</w:t>
            </w:r>
          </w:p>
        </w:tc>
        <w:tc>
          <w:tcPr>
            <w:tcW w:type="dxa" w:w="3600"/>
            <w:tcMar>
              <w:top w:type="dxa" w:w="100"/>
              <w:left w:type="dxa" w:w="120"/>
              <w:bottom w:type="dxa" w:w="100"/>
              <w:right w:type="dxa" w:w="12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1.0</w:t>
            </w:r>
          </w:p>
        </w:tc>
      </w:tr>
      <w:tr>
        <w:tc>
          <w:tcPr>
            <w:tcW w:type="dxa" w:w="2600"/>
            <w:shd w:fill="DCE6F1" w:color="auto" w:val="clear"/>
            <w:tcMar>
              <w:top w:type="dxa" w:w="100"/>
              <w:left w:type="dxa" w:w="120"/>
              <w:bottom w:type="dxa" w:w="100"/>
              <w:right w:type="dxa" w:w="120"/>
            </w:tcMar>
            <w:vAlign w:val="center"/>
          </w:tcPr>
          <w:p>
            <w:pPr>
              <w:spacing w:after="0" w:line="250"/>
              <w:jc w:val="left"/>
            </w:pPr>
            <w:r>
              <w:rPr>
                <w:rFonts w:ascii="Calibri" w:cs="Calibri" w:eastAsia="Calibri" w:hAnsi="Calibri"/>
                <w:b/>
                <w:bCs/>
                <w:i w:val="false"/>
                <w:iCs w:val="false"/>
                <w:color w:val="000000"/>
                <w:sz w:val="19"/>
                <w:szCs w:val="19"/>
              </w:rPr>
              <w:t xml:space="preserve">Status</w:t>
            </w:r>
          </w:p>
        </w:tc>
        <w:tc>
          <w:tcPr>
            <w:tcW w:type="dxa" w:w="3600"/>
            <w:tcMar>
              <w:top w:type="dxa" w:w="100"/>
              <w:left w:type="dxa" w:w="120"/>
              <w:bottom w:type="dxa" w:w="100"/>
              <w:right w:type="dxa" w:w="12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Draft - Pending Review</w:t>
            </w:r>
          </w:p>
        </w:tc>
      </w:tr>
      <w:tr>
        <w:tc>
          <w:tcPr>
            <w:tcW w:type="dxa" w:w="2600"/>
            <w:shd w:fill="DCE6F1" w:color="auto" w:val="clear"/>
            <w:tcMar>
              <w:top w:type="dxa" w:w="100"/>
              <w:left w:type="dxa" w:w="120"/>
              <w:bottom w:type="dxa" w:w="100"/>
              <w:right w:type="dxa" w:w="120"/>
            </w:tcMar>
            <w:vAlign w:val="center"/>
          </w:tcPr>
          <w:p>
            <w:pPr>
              <w:spacing w:after="0" w:line="250"/>
              <w:jc w:val="left"/>
            </w:pPr>
            <w:r>
              <w:rPr>
                <w:rFonts w:ascii="Calibri" w:cs="Calibri" w:eastAsia="Calibri" w:hAnsi="Calibri"/>
                <w:b/>
                <w:bCs/>
                <w:i w:val="false"/>
                <w:iCs w:val="false"/>
                <w:color w:val="000000"/>
                <w:sz w:val="19"/>
                <w:szCs w:val="19"/>
              </w:rPr>
              <w:t xml:space="preserve">Date</w:t>
            </w:r>
          </w:p>
        </w:tc>
        <w:tc>
          <w:tcPr>
            <w:tcW w:type="dxa" w:w="3600"/>
            <w:tcMar>
              <w:top w:type="dxa" w:w="100"/>
              <w:left w:type="dxa" w:w="120"/>
              <w:bottom w:type="dxa" w:w="100"/>
              <w:right w:type="dxa" w:w="12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July 29, 2026</w:t>
            </w:r>
          </w:p>
        </w:tc>
      </w:tr>
      <w:tr>
        <w:tc>
          <w:tcPr>
            <w:tcW w:type="dxa" w:w="2600"/>
            <w:shd w:fill="DCE6F1" w:color="auto" w:val="clear"/>
            <w:tcMar>
              <w:top w:type="dxa" w:w="100"/>
              <w:left w:type="dxa" w:w="120"/>
              <w:bottom w:type="dxa" w:w="100"/>
              <w:right w:type="dxa" w:w="120"/>
            </w:tcMar>
            <w:vAlign w:val="center"/>
          </w:tcPr>
          <w:p>
            <w:pPr>
              <w:spacing w:after="0" w:line="250"/>
              <w:jc w:val="left"/>
            </w:pPr>
            <w:r>
              <w:rPr>
                <w:rFonts w:ascii="Calibri" w:cs="Calibri" w:eastAsia="Calibri" w:hAnsi="Calibri"/>
                <w:b/>
                <w:bCs/>
                <w:i w:val="false"/>
                <w:iCs w:val="false"/>
                <w:color w:val="000000"/>
                <w:sz w:val="19"/>
                <w:szCs w:val="19"/>
              </w:rPr>
              <w:t xml:space="preserve">Classification</w:t>
            </w:r>
          </w:p>
        </w:tc>
        <w:tc>
          <w:tcPr>
            <w:tcW w:type="dxa" w:w="3600"/>
            <w:tcMar>
              <w:top w:type="dxa" w:w="100"/>
              <w:left w:type="dxa" w:w="120"/>
              <w:bottom w:type="dxa" w:w="100"/>
              <w:right w:type="dxa" w:w="12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Internal - Confidential</w:t>
            </w:r>
          </w:p>
        </w:tc>
      </w:tr>
    </w:tbl>
    <w:p>
      <w:pPr>
        <w:spacing w:after="1200"/>
      </w:pPr>
    </w:p>
    <w:p>
      <w:pPr>
        <w:jc w:val="center"/>
      </w:pPr>
      <w:r>
        <w:rPr>
          <w:rFonts w:ascii="Calibri" w:cs="Calibri" w:eastAsia="Calibri" w:hAnsi="Calibri"/>
          <w:i/>
          <w:iCs/>
          <w:color w:val="595959"/>
          <w:sz w:val="18"/>
          <w:szCs w:val="18"/>
        </w:rPr>
        <w:t xml:space="preserve">Confidential - For Internal Use Only</w:t>
      </w:r>
    </w:p>
    <w:p>
      <w:pPr>
        <w:sectPr>
          <w:pgSz w:w="12240" w:h="15840" w:orient="portrait"/>
          <w:pgMar w:top="1440" w:right="1440" w:bottom="1440" w:left="1440" w:header="708" w:footer="708" w:gutter="0"/>
          <w:pgNumType/>
          <w:docGrid w:linePitch="360"/>
        </w:sectPr>
      </w:pPr>
    </w:p>
    <w:p>
      <w:pPr>
        <w:pStyle w:val="Heading1"/>
        <w:pBdr>
          <w:bottom w:val="single" w:color="2E5395" w:sz="6" w:space="4"/>
        </w:pBdr>
        <w:spacing w:after="240" w:before="480"/>
      </w:pPr>
      <w:r>
        <w:rPr>
          <w:rFonts w:ascii="Calibri" w:cs="Calibri" w:eastAsia="Calibri" w:hAnsi="Calibri"/>
          <w:b/>
          <w:bCs/>
          <w:color w:val="1F3864"/>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5395" w:sz="6" w:space="4"/>
        </w:pBdr>
        <w:spacing w:after="240" w:before="480"/>
      </w:pPr>
      <w:r>
        <w:rPr>
          <w:rFonts w:ascii="Calibri" w:cs="Calibri" w:eastAsia="Calibri" w:hAnsi="Calibri"/>
          <w:b/>
          <w:bCs/>
          <w:color w:val="1F3864"/>
          <w:sz w:val="30"/>
          <w:szCs w:val="30"/>
        </w:rPr>
        <w:t xml:space="preserve">1. Document Control</w:t>
      </w:r>
    </w:p>
    <w:p>
      <w:pPr>
        <w:pStyle w:val="Heading2"/>
        <w:spacing w:after="160" w:before="320"/>
      </w:pPr>
      <w:r>
        <w:rPr>
          <w:rFonts w:ascii="Calibri" w:cs="Calibri" w:eastAsia="Calibri" w:hAnsi="Calibri"/>
          <w:b/>
          <w:bCs/>
          <w:color w:val="2E5395"/>
          <w:sz w:val="25"/>
          <w:szCs w:val="25"/>
        </w:rPr>
        <w:t xml:space="preserve">1.1 Version History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2650"/>
        <w:gridCol w:w="3400"/>
      </w:tblGrid>
      <w:tr>
        <w:trPr>
          <w:tblHeader/>
        </w:trPr>
        <w:tc>
          <w:tcPr>
            <w:tcW w:type="dxa" w:w="140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Version</w:t>
            </w:r>
          </w:p>
        </w:tc>
        <w:tc>
          <w:tcPr>
            <w:tcW w:type="dxa" w:w="190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Date</w:t>
            </w:r>
          </w:p>
        </w:tc>
        <w:tc>
          <w:tcPr>
            <w:tcW w:type="dxa" w:w="265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Author</w:t>
            </w:r>
          </w:p>
        </w:tc>
        <w:tc>
          <w:tcPr>
            <w:tcW w:type="dxa" w:w="340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Description of Change</w:t>
            </w:r>
          </w:p>
        </w:tc>
      </w:tr>
      <w:tr>
        <w:tc>
          <w:tcPr>
            <w:tcW w:type="dxa" w:w="14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0.1</w:t>
            </w:r>
          </w:p>
        </w:tc>
        <w:tc>
          <w:tcPr>
            <w:tcW w:type="dxa" w:w="19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20-Jul-2026</w:t>
            </w:r>
          </w:p>
        </w:tc>
        <w:tc>
          <w:tcPr>
            <w:tcW w:type="dxa" w:w="26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Business Analysis Team</w:t>
            </w:r>
          </w:p>
        </w:tc>
        <w:tc>
          <w:tcPr>
            <w:tcW w:type="dxa" w:w="34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Initial draft derived from approved BRD v1.0</w:t>
            </w:r>
          </w:p>
        </w:tc>
      </w:tr>
      <w:tr>
        <w:tc>
          <w:tcPr>
            <w:tcW w:type="dxa" w:w="14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0.2</w:t>
            </w:r>
          </w:p>
        </w:tc>
        <w:tc>
          <w:tcPr>
            <w:tcW w:type="dxa" w:w="19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25-Jul-2026</w:t>
            </w:r>
          </w:p>
        </w:tc>
        <w:tc>
          <w:tcPr>
            <w:tcW w:type="dxa" w:w="26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Business Analysis Team</w:t>
            </w:r>
          </w:p>
        </w:tc>
        <w:tc>
          <w:tcPr>
            <w:tcW w:type="dxa" w:w="34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Incorporated feedback from IT and Risk Analyst walkthrough</w:t>
            </w:r>
          </w:p>
        </w:tc>
      </w:tr>
      <w:tr>
        <w:tc>
          <w:tcPr>
            <w:tcW w:type="dxa" w:w="14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1.0</w:t>
            </w:r>
          </w:p>
        </w:tc>
        <w:tc>
          <w:tcPr>
            <w:tcW w:type="dxa" w:w="19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29-Jul-2026</w:t>
            </w:r>
          </w:p>
        </w:tc>
        <w:tc>
          <w:tcPr>
            <w:tcW w:type="dxa" w:w="26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Business Analysis Team</w:t>
            </w:r>
          </w:p>
        </w:tc>
        <w:tc>
          <w:tcPr>
            <w:tcW w:type="dxa" w:w="34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Baseline version circulated for stakeholder review</w:t>
            </w:r>
          </w:p>
        </w:tc>
      </w:tr>
    </w:tbl>
    <w:p>
      <w:pPr>
        <w:spacing w:after="120"/>
      </w:pPr>
    </w:p>
    <w:p>
      <w:pPr>
        <w:pStyle w:val="Heading2"/>
        <w:spacing w:after="160" w:before="320"/>
      </w:pPr>
      <w:r>
        <w:rPr>
          <w:rFonts w:ascii="Calibri" w:cs="Calibri" w:eastAsia="Calibri" w:hAnsi="Calibri"/>
          <w:b/>
          <w:bCs/>
          <w:color w:val="2E5395"/>
          <w:sz w:val="25"/>
          <w:szCs w:val="25"/>
        </w:rPr>
        <w:t xml:space="preserve">1.2 Approvals</w:t>
      </w:r>
    </w:p>
    <w:p>
      <w:pPr>
        <w:spacing w:after="160" w:line="276"/>
        <w:jc w:val="both"/>
      </w:pPr>
      <w:r>
        <w:rPr>
          <w:rFonts w:ascii="Calibri" w:cs="Calibri" w:eastAsia="Calibri" w:hAnsi="Calibri"/>
          <w:b w:val="false"/>
          <w:bCs w:val="false"/>
          <w:i w:val="false"/>
          <w:iCs w:val="false"/>
          <w:color w:val="000000"/>
          <w:sz w:val="22"/>
          <w:szCs w:val="22"/>
        </w:rPr>
        <w:t xml:space="preserve">The following stakeholders are required to review and approve this Functional Requirements Document before design and development activities proceed.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700"/>
        <w:gridCol w:w="2250"/>
      </w:tblGrid>
      <w:tr>
        <w:trPr>
          <w:tblHeader/>
        </w:trPr>
        <w:tc>
          <w:tcPr>
            <w:tcW w:type="dxa" w:w="320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Name / Role</w:t>
            </w:r>
          </w:p>
        </w:tc>
        <w:tc>
          <w:tcPr>
            <w:tcW w:type="dxa" w:w="220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Department</w:t>
            </w:r>
          </w:p>
        </w:tc>
        <w:tc>
          <w:tcPr>
            <w:tcW w:type="dxa" w:w="170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Approval Status</w:t>
            </w:r>
          </w:p>
        </w:tc>
        <w:tc>
          <w:tcPr>
            <w:tcW w:type="dxa" w:w="225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Signature &amp; Date</w:t>
            </w:r>
          </w:p>
        </w:tc>
      </w:tr>
      <w:tr>
        <w:tc>
          <w:tcPr>
            <w:tcW w:type="dxa" w:w="32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Head of Credit &amp; Lending (Business Owner)</w:t>
            </w:r>
          </w:p>
        </w:tc>
        <w:tc>
          <w:tcPr>
            <w:tcW w:type="dxa" w:w="22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Credit / Lending</w:t>
            </w:r>
          </w:p>
        </w:tc>
        <w:tc>
          <w:tcPr>
            <w:tcW w:type="dxa" w:w="17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Pending</w:t>
            </w:r>
          </w:p>
        </w:tc>
        <w:tc>
          <w:tcPr>
            <w:tcW w:type="dxa" w:w="22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
            </w:r>
          </w:p>
        </w:tc>
      </w:tr>
      <w:tr>
        <w:tc>
          <w:tcPr>
            <w:tcW w:type="dxa" w:w="32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Chief Risk Officer / Risk Manager</w:t>
            </w:r>
          </w:p>
        </w:tc>
        <w:tc>
          <w:tcPr>
            <w:tcW w:type="dxa" w:w="22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Risk Management</w:t>
            </w:r>
          </w:p>
        </w:tc>
        <w:tc>
          <w:tcPr>
            <w:tcW w:type="dxa" w:w="17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Pending</w:t>
            </w:r>
          </w:p>
        </w:tc>
        <w:tc>
          <w:tcPr>
            <w:tcW w:type="dxa" w:w="22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
            </w:r>
          </w:p>
        </w:tc>
      </w:tr>
      <w:tr>
        <w:tc>
          <w:tcPr>
            <w:tcW w:type="dxa" w:w="32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Solution Architect</w:t>
            </w:r>
          </w:p>
        </w:tc>
        <w:tc>
          <w:tcPr>
            <w:tcW w:type="dxa" w:w="22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Information Technology</w:t>
            </w:r>
          </w:p>
        </w:tc>
        <w:tc>
          <w:tcPr>
            <w:tcW w:type="dxa" w:w="17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Pending</w:t>
            </w:r>
          </w:p>
        </w:tc>
        <w:tc>
          <w:tcPr>
            <w:tcW w:type="dxa" w:w="22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
            </w:r>
          </w:p>
        </w:tc>
      </w:tr>
      <w:tr>
        <w:tc>
          <w:tcPr>
            <w:tcW w:type="dxa" w:w="32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QA Lead</w:t>
            </w:r>
          </w:p>
        </w:tc>
        <w:tc>
          <w:tcPr>
            <w:tcW w:type="dxa" w:w="22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Quality Assurance</w:t>
            </w:r>
          </w:p>
        </w:tc>
        <w:tc>
          <w:tcPr>
            <w:tcW w:type="dxa" w:w="17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Pending</w:t>
            </w:r>
          </w:p>
        </w:tc>
        <w:tc>
          <w:tcPr>
            <w:tcW w:type="dxa" w:w="22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
            </w:r>
          </w:p>
        </w:tc>
      </w:tr>
      <w:tr>
        <w:tc>
          <w:tcPr>
            <w:tcW w:type="dxa" w:w="32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Project Manager</w:t>
            </w:r>
          </w:p>
        </w:tc>
        <w:tc>
          <w:tcPr>
            <w:tcW w:type="dxa" w:w="22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PMO</w:t>
            </w:r>
          </w:p>
        </w:tc>
        <w:tc>
          <w:tcPr>
            <w:tcW w:type="dxa" w:w="17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Pending</w:t>
            </w:r>
          </w:p>
        </w:tc>
        <w:tc>
          <w:tcPr>
            <w:tcW w:type="dxa" w:w="22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
            </w:r>
          </w:p>
        </w:tc>
      </w:tr>
      <w:tr>
        <w:tc>
          <w:tcPr>
            <w:tcW w:type="dxa" w:w="32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Lead Business Analyst</w:t>
            </w:r>
          </w:p>
        </w:tc>
        <w:tc>
          <w:tcPr>
            <w:tcW w:type="dxa" w:w="22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Business Analysis</w:t>
            </w:r>
          </w:p>
        </w:tc>
        <w:tc>
          <w:tcPr>
            <w:tcW w:type="dxa" w:w="17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Pending</w:t>
            </w:r>
          </w:p>
        </w:tc>
        <w:tc>
          <w:tcPr>
            <w:tcW w:type="dxa" w:w="22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
            </w:r>
          </w:p>
        </w:tc>
      </w:tr>
    </w:tbl>
    <w:p>
      <w:r>
        <w:br w:type="page"/>
      </w:r>
    </w:p>
    <w:p>
      <w:pPr>
        <w:pStyle w:val="Heading1"/>
        <w:pBdr>
          <w:bottom w:val="single" w:color="2E5395" w:sz="6" w:space="4"/>
        </w:pBdr>
        <w:spacing w:after="240" w:before="480"/>
      </w:pPr>
      <w:r>
        <w:rPr>
          <w:rFonts w:ascii="Calibri" w:cs="Calibri" w:eastAsia="Calibri" w:hAnsi="Calibri"/>
          <w:b/>
          <w:bCs/>
          <w:color w:val="1F3864"/>
          <w:sz w:val="30"/>
          <w:szCs w:val="30"/>
        </w:rPr>
        <w:t xml:space="preserve">2. Introduction</w:t>
      </w:r>
    </w:p>
    <w:p>
      <w:pPr>
        <w:pStyle w:val="Heading2"/>
        <w:spacing w:after="160" w:before="320"/>
      </w:pPr>
      <w:r>
        <w:rPr>
          <w:rFonts w:ascii="Calibri" w:cs="Calibri" w:eastAsia="Calibri" w:hAnsi="Calibri"/>
          <w:b/>
          <w:bCs/>
          <w:color w:val="2E5395"/>
          <w:sz w:val="25"/>
          <w:szCs w:val="25"/>
        </w:rPr>
        <w:t xml:space="preserve">2.1 Purpose</w:t>
      </w:r>
    </w:p>
    <w:p>
      <w:pPr>
        <w:spacing w:after="160" w:line="276"/>
        <w:jc w:val="both"/>
      </w:pPr>
      <w:r>
        <w:rPr>
          <w:rFonts w:ascii="Calibri" w:cs="Calibri" w:eastAsia="Calibri" w:hAnsi="Calibri"/>
          <w:b w:val="false"/>
          <w:bCs w:val="false"/>
          <w:i w:val="false"/>
          <w:iCs w:val="false"/>
          <w:color w:val="000000"/>
          <w:sz w:val="22"/>
          <w:szCs w:val="22"/>
        </w:rPr>
        <w:t xml:space="preserve">This Functional Requirements Document (FRD) defines the detailed functional behavior of the Financial Risk Classification System, including user interactions, system processes, validations, business rules, inputs, outputs, and reporting requirements. It elaborates on the business requirements approved in the Business Requirements Document (BRD v1.0) and serves as the primary reference for designers, developers, testers, and business stakeholders to ensure the solution is implemented and tested in line with approved business requirements.</w:t>
      </w:r>
    </w:p>
    <w:p>
      <w:pPr>
        <w:pStyle w:val="Heading2"/>
        <w:spacing w:after="160" w:before="320"/>
      </w:pPr>
      <w:r>
        <w:rPr>
          <w:rFonts w:ascii="Calibri" w:cs="Calibri" w:eastAsia="Calibri" w:hAnsi="Calibri"/>
          <w:b/>
          <w:bCs/>
          <w:color w:val="2E5395"/>
          <w:sz w:val="25"/>
          <w:szCs w:val="25"/>
        </w:rPr>
        <w:t xml:space="preserve">2.2 Scope</w:t>
      </w:r>
    </w:p>
    <w:p>
      <w:pPr>
        <w:spacing w:after="160" w:line="276"/>
        <w:jc w:val="both"/>
      </w:pPr>
      <w:r>
        <w:rPr>
          <w:rFonts w:ascii="Calibri" w:cs="Calibri" w:eastAsia="Calibri" w:hAnsi="Calibri"/>
          <w:b w:val="false"/>
          <w:bCs w:val="false"/>
          <w:i w:val="false"/>
          <w:iCs w:val="false"/>
          <w:color w:val="000000"/>
          <w:sz w:val="22"/>
          <w:szCs w:val="22"/>
        </w:rPr>
        <w:t xml:space="preserve">This document covers the functional design of the Financial Risk Classification System, including: applicant data capture and validation, risk factor processing using predefined business rules, risk classification and recommendation generation, loan officer decision workflow, applicant record management, notifications, reporting and dashboards, and system administration (user and rule management). Non-functional characteristics are documented at a level sufficient to guide design; detailed technical architecture is out of scope and will be covered in the Solution Design Document.</w:t>
      </w:r>
    </w:p>
    <w:p>
      <w:pPr>
        <w:pStyle w:val="Heading2"/>
        <w:spacing w:after="160" w:before="320"/>
      </w:pPr>
      <w:r>
        <w:rPr>
          <w:rFonts w:ascii="Calibri" w:cs="Calibri" w:eastAsia="Calibri" w:hAnsi="Calibri"/>
          <w:b/>
          <w:bCs/>
          <w:color w:val="2E5395"/>
          <w:sz w:val="25"/>
          <w:szCs w:val="25"/>
        </w:rPr>
        <w:t xml:space="preserve">2.3 Reference Documents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350"/>
      </w:tblGrid>
      <w:tr>
        <w:trPr>
          <w:tblHeader/>
        </w:trPr>
        <w:tc>
          <w:tcPr>
            <w:tcW w:type="dxa" w:w="340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Document</w:t>
            </w:r>
          </w:p>
        </w:tc>
        <w:tc>
          <w:tcPr>
            <w:tcW w:type="dxa" w:w="160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Version</w:t>
            </w:r>
          </w:p>
        </w:tc>
        <w:tc>
          <w:tcPr>
            <w:tcW w:type="dxa" w:w="435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Purpose</w:t>
            </w:r>
          </w:p>
        </w:tc>
      </w:tr>
      <w:tr>
        <w:tc>
          <w:tcPr>
            <w:tcW w:type="dxa" w:w="34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Business Requirements Document (BRD)</w:t>
            </w:r>
          </w:p>
        </w:tc>
        <w:tc>
          <w:tcPr>
            <w:tcW w:type="dxa" w:w="16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1.0</w:t>
            </w:r>
          </w:p>
        </w:tc>
        <w:tc>
          <w:tcPr>
            <w:tcW w:type="dxa" w:w="43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Defines the business need, scope, and high-level business requirements</w:t>
            </w:r>
          </w:p>
        </w:tc>
      </w:tr>
      <w:tr>
        <w:tc>
          <w:tcPr>
            <w:tcW w:type="dxa" w:w="34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Existing Lending Policy Manual</w:t>
            </w:r>
          </w:p>
        </w:tc>
        <w:tc>
          <w:tcPr>
            <w:tcW w:type="dxa" w:w="16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Current</w:t>
            </w:r>
          </w:p>
        </w:tc>
        <w:tc>
          <w:tcPr>
            <w:tcW w:type="dxa" w:w="43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Reference for existing eligibility and lending criteria</w:t>
            </w:r>
          </w:p>
        </w:tc>
      </w:tr>
      <w:tr>
        <w:tc>
          <w:tcPr>
            <w:tcW w:type="dxa" w:w="34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Data Privacy and Information Security Policy</w:t>
            </w:r>
          </w:p>
        </w:tc>
        <w:tc>
          <w:tcPr>
            <w:tcW w:type="dxa" w:w="16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Current</w:t>
            </w:r>
          </w:p>
        </w:tc>
        <w:tc>
          <w:tcPr>
            <w:tcW w:type="dxa" w:w="43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Reference for data handling and access control requirements</w:t>
            </w:r>
          </w:p>
        </w:tc>
      </w:tr>
    </w:tbl>
    <w:p>
      <w:pPr>
        <w:pStyle w:val="Heading2"/>
        <w:spacing w:after="160" w:before="320"/>
      </w:pPr>
      <w:r>
        <w:rPr>
          <w:rFonts w:ascii="Calibri" w:cs="Calibri" w:eastAsia="Calibri" w:hAnsi="Calibri"/>
          <w:b/>
          <w:bCs/>
          <w:color w:val="2E5395"/>
          <w:sz w:val="25"/>
          <w:szCs w:val="25"/>
        </w:rPr>
        <w:t xml:space="preserve">2.4 Document Conventions</w:t>
      </w:r>
    </w:p>
    <w:p>
      <w:pPr>
        <w:spacing w:after="160" w:line="276"/>
        <w:jc w:val="both"/>
      </w:pPr>
      <w:r>
        <w:rPr>
          <w:rFonts w:ascii="Calibri" w:cs="Calibri" w:eastAsia="Calibri" w:hAnsi="Calibri"/>
          <w:b w:val="false"/>
          <w:bCs w:val="false"/>
          <w:i w:val="false"/>
          <w:iCs w:val="false"/>
          <w:color w:val="000000"/>
          <w:sz w:val="22"/>
          <w:szCs w:val="22"/>
        </w:rPr>
        <w:t xml:space="preserve">Requirements in this document are identified using the following ID conventions to support traceability into design, development, and test artifacts: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Prefix</w:t>
            </w:r>
          </w:p>
        </w:tc>
        <w:tc>
          <w:tcPr>
            <w:tcW w:type="dxa" w:w="715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Category</w:t>
            </w:r>
          </w:p>
        </w:tc>
      </w:tr>
      <w:tr>
        <w:tc>
          <w:tcPr>
            <w:tcW w:type="dxa" w:w="22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FR-DC-xxx</w:t>
            </w:r>
          </w:p>
        </w:tc>
        <w:tc>
          <w:tcPr>
            <w:tcW w:type="dxa" w:w="71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Data Capture Requirements</w:t>
            </w:r>
          </w:p>
        </w:tc>
      </w:tr>
      <w:tr>
        <w:tc>
          <w:tcPr>
            <w:tcW w:type="dxa" w:w="22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FR-VAL-xxx</w:t>
            </w:r>
          </w:p>
        </w:tc>
        <w:tc>
          <w:tcPr>
            <w:tcW w:type="dxa" w:w="71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Field Validation Requirements</w:t>
            </w:r>
          </w:p>
        </w:tc>
      </w:tr>
      <w:tr>
        <w:tc>
          <w:tcPr>
            <w:tcW w:type="dxa" w:w="22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FR-RCE-xxx</w:t>
            </w:r>
          </w:p>
        </w:tc>
        <w:tc>
          <w:tcPr>
            <w:tcW w:type="dxa" w:w="71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Risk Classification Engine Requirements</w:t>
            </w:r>
          </w:p>
        </w:tc>
      </w:tr>
      <w:tr>
        <w:tc>
          <w:tcPr>
            <w:tcW w:type="dxa" w:w="22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FR-DEC-xxx</w:t>
            </w:r>
          </w:p>
        </w:tc>
        <w:tc>
          <w:tcPr>
            <w:tcW w:type="dxa" w:w="71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Decision &amp; Workflow Requirements</w:t>
            </w:r>
          </w:p>
        </w:tc>
      </w:tr>
      <w:tr>
        <w:tc>
          <w:tcPr>
            <w:tcW w:type="dxa" w:w="22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FR-REC-xxx</w:t>
            </w:r>
          </w:p>
        </w:tc>
        <w:tc>
          <w:tcPr>
            <w:tcW w:type="dxa" w:w="71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Applicant Record Management Requirements</w:t>
            </w:r>
          </w:p>
        </w:tc>
      </w:tr>
      <w:tr>
        <w:tc>
          <w:tcPr>
            <w:tcW w:type="dxa" w:w="22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FR-RPT-xxx</w:t>
            </w:r>
          </w:p>
        </w:tc>
        <w:tc>
          <w:tcPr>
            <w:tcW w:type="dxa" w:w="71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Reporting &amp; Dashboard Requirements</w:t>
            </w:r>
          </w:p>
        </w:tc>
      </w:tr>
      <w:tr>
        <w:tc>
          <w:tcPr>
            <w:tcW w:type="dxa" w:w="22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FR-ADM-xxx</w:t>
            </w:r>
          </w:p>
        </w:tc>
        <w:tc>
          <w:tcPr>
            <w:tcW w:type="dxa" w:w="71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Administration &amp; Configuration Requirements</w:t>
            </w:r>
          </w:p>
        </w:tc>
      </w:tr>
      <w:tr>
        <w:tc>
          <w:tcPr>
            <w:tcW w:type="dxa" w:w="22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FR-NOT-xxx</w:t>
            </w:r>
          </w:p>
        </w:tc>
        <w:tc>
          <w:tcPr>
            <w:tcW w:type="dxa" w:w="71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Notification Requirements</w:t>
            </w:r>
          </w:p>
        </w:tc>
      </w:tr>
      <w:tr>
        <w:tc>
          <w:tcPr>
            <w:tcW w:type="dxa" w:w="22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FR-AUD-xxx</w:t>
            </w:r>
          </w:p>
        </w:tc>
        <w:tc>
          <w:tcPr>
            <w:tcW w:type="dxa" w:w="71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Audit Trail Requirements</w:t>
            </w:r>
          </w:p>
        </w:tc>
      </w:tr>
      <w:tr>
        <w:tc>
          <w:tcPr>
            <w:tcW w:type="dxa" w:w="22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BR-xxx</w:t>
            </w:r>
          </w:p>
        </w:tc>
        <w:tc>
          <w:tcPr>
            <w:tcW w:type="dxa" w:w="71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Business Rule</w:t>
            </w:r>
          </w:p>
        </w:tc>
      </w:tr>
      <w:tr>
        <w:tc>
          <w:tcPr>
            <w:tcW w:type="dxa" w:w="22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PF-xxx</w:t>
            </w:r>
          </w:p>
        </w:tc>
        <w:tc>
          <w:tcPr>
            <w:tcW w:type="dxa" w:w="71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Process Flow</w:t>
            </w:r>
          </w:p>
        </w:tc>
      </w:tr>
      <w:tr>
        <w:tc>
          <w:tcPr>
            <w:tcW w:type="dxa" w:w="22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SC-xxx</w:t>
            </w:r>
          </w:p>
        </w:tc>
        <w:tc>
          <w:tcPr>
            <w:tcW w:type="dxa" w:w="71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Screen Specification</w:t>
            </w:r>
          </w:p>
        </w:tc>
      </w:tr>
      <w:tr>
        <w:tc>
          <w:tcPr>
            <w:tcW w:type="dxa" w:w="22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ERR-xxx</w:t>
            </w:r>
          </w:p>
        </w:tc>
        <w:tc>
          <w:tcPr>
            <w:tcW w:type="dxa" w:w="71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Error Message</w:t>
            </w:r>
          </w:p>
        </w:tc>
      </w:tr>
      <w:tr>
        <w:tc>
          <w:tcPr>
            <w:tcW w:type="dxa" w:w="22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NFR-xxx</w:t>
            </w:r>
          </w:p>
        </w:tc>
        <w:tc>
          <w:tcPr>
            <w:tcW w:type="dxa" w:w="71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Non-Functional Requirement</w:t>
            </w:r>
          </w:p>
        </w:tc>
      </w:tr>
      <w:tr>
        <w:tc>
          <w:tcPr>
            <w:tcW w:type="dxa" w:w="22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AC-xxx</w:t>
            </w:r>
          </w:p>
        </w:tc>
        <w:tc>
          <w:tcPr>
            <w:tcW w:type="dxa" w:w="71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Acceptance Criterion</w:t>
            </w:r>
          </w:p>
        </w:tc>
      </w:tr>
    </w:tbl>
    <w:p>
      <w:r>
        <w:br w:type="page"/>
      </w:r>
    </w:p>
    <w:p>
      <w:pPr>
        <w:pStyle w:val="Heading1"/>
        <w:pBdr>
          <w:bottom w:val="single" w:color="2E5395" w:sz="6" w:space="4"/>
        </w:pBdr>
        <w:spacing w:after="240" w:before="480"/>
      </w:pPr>
      <w:r>
        <w:rPr>
          <w:rFonts w:ascii="Calibri" w:cs="Calibri" w:eastAsia="Calibri" w:hAnsi="Calibri"/>
          <w:b/>
          <w:bCs/>
          <w:color w:val="1F3864"/>
          <w:sz w:val="30"/>
          <w:szCs w:val="30"/>
        </w:rPr>
        <w:t xml:space="preserve">3. System Overview</w:t>
      </w:r>
    </w:p>
    <w:p>
      <w:pPr>
        <w:spacing w:after="160" w:line="276"/>
        <w:jc w:val="both"/>
      </w:pPr>
      <w:r>
        <w:rPr>
          <w:rFonts w:ascii="Calibri" w:cs="Calibri" w:eastAsia="Calibri" w:hAnsi="Calibri"/>
          <w:b w:val="false"/>
          <w:bCs w:val="false"/>
          <w:i w:val="false"/>
          <w:iCs w:val="false"/>
          <w:color w:val="000000"/>
          <w:sz w:val="22"/>
          <w:szCs w:val="22"/>
        </w:rPr>
        <w:t xml:space="preserve">The Financial Risk Classification System provides an automated solution for evaluating loan applicants based on their financial and demographic information. The system collects customer data, validates required fields, processes financial risk factors using predefined business rules, and classifies applicants into risk categories. It presents loan officers with a clear risk assessment, the factors influencing the classification, and a system-generated recommendation (Approve, Manual Review, or Reject). The system maintains applicant records, generates reports, and provides dashboards to monitor loan application trends and risk distribution.</w:t>
      </w:r>
    </w:p>
    <w:p>
      <w:pPr>
        <w:pStyle w:val="Heading2"/>
        <w:spacing w:after="160" w:before="320"/>
      </w:pPr>
      <w:r>
        <w:rPr>
          <w:rFonts w:ascii="Calibri" w:cs="Calibri" w:eastAsia="Calibri" w:hAnsi="Calibri"/>
          <w:b/>
          <w:bCs/>
          <w:color w:val="2E5395"/>
          <w:sz w:val="25"/>
          <w:szCs w:val="25"/>
        </w:rPr>
        <w:t xml:space="preserve">3.1 System Modules</w:t>
      </w:r>
    </w:p>
    <w:p>
      <w:pPr>
        <w:pStyle w:val="ListParagraph"/>
        <w:numPr>
          <w:ilvl w:val="0"/>
          <w:numId w:val="2"/>
        </w:numPr>
        <w:spacing w:after="100" w:line="276"/>
      </w:pPr>
      <w:r>
        <w:rPr>
          <w:rFonts w:ascii="Calibri" w:cs="Calibri" w:eastAsia="Calibri" w:hAnsi="Calibri"/>
          <w:sz w:val="22"/>
          <w:szCs w:val="22"/>
        </w:rPr>
        <w:t xml:space="preserve">Applicant Data Capture Module - collects and consolidates applicant financial and demographic data.</w:t>
      </w:r>
    </w:p>
    <w:p>
      <w:pPr>
        <w:pStyle w:val="ListParagraph"/>
        <w:numPr>
          <w:ilvl w:val="0"/>
          <w:numId w:val="2"/>
        </w:numPr>
        <w:spacing w:after="100" w:line="276"/>
      </w:pPr>
      <w:r>
        <w:rPr>
          <w:rFonts w:ascii="Calibri" w:cs="Calibri" w:eastAsia="Calibri" w:hAnsi="Calibri"/>
          <w:sz w:val="22"/>
          <w:szCs w:val="22"/>
        </w:rPr>
        <w:t xml:space="preserve">Data Validation Module - validates mandatory fields, formats, and data ranges before processing.</w:t>
      </w:r>
    </w:p>
    <w:p>
      <w:pPr>
        <w:pStyle w:val="ListParagraph"/>
        <w:numPr>
          <w:ilvl w:val="0"/>
          <w:numId w:val="2"/>
        </w:numPr>
        <w:spacing w:after="100" w:line="276"/>
      </w:pPr>
      <w:r>
        <w:rPr>
          <w:rFonts w:ascii="Calibri" w:cs="Calibri" w:eastAsia="Calibri" w:hAnsi="Calibri"/>
          <w:sz w:val="22"/>
          <w:szCs w:val="22"/>
        </w:rPr>
        <w:t xml:space="preserve">Risk Classification Engine - applies predefined business rules and historical data to compute a risk score and category.</w:t>
      </w:r>
    </w:p>
    <w:p>
      <w:pPr>
        <w:pStyle w:val="ListParagraph"/>
        <w:numPr>
          <w:ilvl w:val="0"/>
          <w:numId w:val="2"/>
        </w:numPr>
        <w:spacing w:after="100" w:line="276"/>
      </w:pPr>
      <w:r>
        <w:rPr>
          <w:rFonts w:ascii="Calibri" w:cs="Calibri" w:eastAsia="Calibri" w:hAnsi="Calibri"/>
          <w:sz w:val="22"/>
          <w:szCs w:val="22"/>
        </w:rPr>
        <w:t xml:space="preserve">Decision &amp; Workflow Module - generates a recommendation and routes applications for approval, manual review, or rejection.</w:t>
      </w:r>
    </w:p>
    <w:p>
      <w:pPr>
        <w:pStyle w:val="ListParagraph"/>
        <w:numPr>
          <w:ilvl w:val="0"/>
          <w:numId w:val="2"/>
        </w:numPr>
        <w:spacing w:after="100" w:line="276"/>
      </w:pPr>
      <w:r>
        <w:rPr>
          <w:rFonts w:ascii="Calibri" w:cs="Calibri" w:eastAsia="Calibri" w:hAnsi="Calibri"/>
          <w:sz w:val="22"/>
          <w:szCs w:val="22"/>
        </w:rPr>
        <w:t xml:space="preserve">Applicant Records Management Module - stores and retrieves applicant and application history.</w:t>
      </w:r>
    </w:p>
    <w:p>
      <w:pPr>
        <w:pStyle w:val="ListParagraph"/>
        <w:numPr>
          <w:ilvl w:val="0"/>
          <w:numId w:val="2"/>
        </w:numPr>
        <w:spacing w:after="100" w:line="276"/>
      </w:pPr>
      <w:r>
        <w:rPr>
          <w:rFonts w:ascii="Calibri" w:cs="Calibri" w:eastAsia="Calibri" w:hAnsi="Calibri"/>
          <w:sz w:val="22"/>
          <w:szCs w:val="22"/>
        </w:rPr>
        <w:t xml:space="preserve">Reporting &amp; Dashboard Module - provides management reports and visual dashboards of risk and application trends.</w:t>
      </w:r>
    </w:p>
    <w:p>
      <w:pPr>
        <w:pStyle w:val="ListParagraph"/>
        <w:numPr>
          <w:ilvl w:val="0"/>
          <w:numId w:val="2"/>
        </w:numPr>
        <w:spacing w:after="100" w:line="276"/>
      </w:pPr>
      <w:r>
        <w:rPr>
          <w:rFonts w:ascii="Calibri" w:cs="Calibri" w:eastAsia="Calibri" w:hAnsi="Calibri"/>
          <w:sz w:val="22"/>
          <w:szCs w:val="22"/>
        </w:rPr>
        <w:t xml:space="preserve">Administration Module - manages users, roles, and risk classification business rules/thresholds.</w:t>
      </w:r>
    </w:p>
    <w:p>
      <w:pPr>
        <w:pStyle w:val="ListParagraph"/>
        <w:numPr>
          <w:ilvl w:val="0"/>
          <w:numId w:val="2"/>
        </w:numPr>
        <w:spacing w:after="100" w:line="276"/>
      </w:pPr>
      <w:r>
        <w:rPr>
          <w:rFonts w:ascii="Calibri" w:cs="Calibri" w:eastAsia="Calibri" w:hAnsi="Calibri"/>
          <w:sz w:val="22"/>
          <w:szCs w:val="22"/>
        </w:rPr>
        <w:t xml:space="preserve">Notification Module - sends system alerts and notifications to relevant users.</w:t>
      </w:r>
    </w:p>
    <w:p>
      <w:pPr>
        <w:pStyle w:val="ListParagraph"/>
        <w:numPr>
          <w:ilvl w:val="0"/>
          <w:numId w:val="2"/>
        </w:numPr>
        <w:spacing w:after="100" w:line="276"/>
      </w:pPr>
      <w:r>
        <w:rPr>
          <w:rFonts w:ascii="Calibri" w:cs="Calibri" w:eastAsia="Calibri" w:hAnsi="Calibri"/>
          <w:sz w:val="22"/>
          <w:szCs w:val="22"/>
        </w:rPr>
        <w:t xml:space="preserve">Audit Trail Module - logs classification decisions, rule changes, and user actions for compliance.</w:t>
      </w:r>
    </w:p>
    <w:p>
      <w:pPr>
        <w:pStyle w:val="Heading2"/>
        <w:spacing w:after="160" w:before="320"/>
      </w:pPr>
      <w:r>
        <w:rPr>
          <w:rFonts w:ascii="Calibri" w:cs="Calibri" w:eastAsia="Calibri" w:hAnsi="Calibri"/>
          <w:b/>
          <w:bCs/>
          <w:color w:val="2E5395"/>
          <w:sz w:val="25"/>
          <w:szCs w:val="25"/>
        </w:rPr>
        <w:t xml:space="preserve">3.2 User Roles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4050"/>
      </w:tblGrid>
      <w:tr>
        <w:trPr>
          <w:tblHeader/>
        </w:trPr>
        <w:tc>
          <w:tcPr>
            <w:tcW w:type="dxa" w:w="190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Role</w:t>
            </w:r>
          </w:p>
        </w:tc>
        <w:tc>
          <w:tcPr>
            <w:tcW w:type="dxa" w:w="340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Description</w:t>
            </w:r>
          </w:p>
        </w:tc>
        <w:tc>
          <w:tcPr>
            <w:tcW w:type="dxa" w:w="405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Primary System Interactions</w:t>
            </w:r>
          </w:p>
        </w:tc>
      </w:tr>
      <w:tr>
        <w:tc>
          <w:tcPr>
            <w:tcW w:type="dxa" w:w="19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Loan Officer</w:t>
            </w:r>
          </w:p>
        </w:tc>
        <w:tc>
          <w:tcPr>
            <w:tcW w:type="dxa" w:w="34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Front-line staff initiating and processing loan applications</w:t>
            </w:r>
          </w:p>
        </w:tc>
        <w:tc>
          <w:tcPr>
            <w:tcW w:type="dxa" w:w="40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Enter applicant data, view risk classification, record decisions, view own application history</w:t>
            </w:r>
          </w:p>
        </w:tc>
      </w:tr>
      <w:tr>
        <w:tc>
          <w:tcPr>
            <w:tcW w:type="dxa" w:w="19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Credit Committee Member</w:t>
            </w:r>
          </w:p>
        </w:tc>
        <w:tc>
          <w:tcPr>
            <w:tcW w:type="dxa" w:w="34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Reviews higher-value / higher-risk applications</w:t>
            </w:r>
          </w:p>
        </w:tc>
        <w:tc>
          <w:tcPr>
            <w:tcW w:type="dxa" w:w="40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View classification detail, application data, and audit history; record committee decision</w:t>
            </w:r>
          </w:p>
        </w:tc>
      </w:tr>
      <w:tr>
        <w:tc>
          <w:tcPr>
            <w:tcW w:type="dxa" w:w="19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Risk Analyst</w:t>
            </w:r>
          </w:p>
        </w:tc>
        <w:tc>
          <w:tcPr>
            <w:tcW w:type="dxa" w:w="34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Maintains risk classification logic</w:t>
            </w:r>
          </w:p>
        </w:tc>
        <w:tc>
          <w:tcPr>
            <w:tcW w:type="dxa" w:w="40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Propose changes to business rules and thresholds; view rule performance reports</w:t>
            </w:r>
          </w:p>
        </w:tc>
      </w:tr>
      <w:tr>
        <w:tc>
          <w:tcPr>
            <w:tcW w:type="dxa" w:w="19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Risk Administrator</w:t>
            </w:r>
          </w:p>
        </w:tc>
        <w:tc>
          <w:tcPr>
            <w:tcW w:type="dxa" w:w="34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Approves and publishes rule changes</w:t>
            </w:r>
          </w:p>
        </w:tc>
        <w:tc>
          <w:tcPr>
            <w:tcW w:type="dxa" w:w="40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Approve/reject rule change requests; publish rules; manage risk categories</w:t>
            </w:r>
          </w:p>
        </w:tc>
      </w:tr>
      <w:tr>
        <w:tc>
          <w:tcPr>
            <w:tcW w:type="dxa" w:w="19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Compliance / Audit User</w:t>
            </w:r>
          </w:p>
        </w:tc>
        <w:tc>
          <w:tcPr>
            <w:tcW w:type="dxa" w:w="34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Monitors process for regulatory purposes</w:t>
            </w:r>
          </w:p>
        </w:tc>
        <w:tc>
          <w:tcPr>
            <w:tcW w:type="dxa" w:w="40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Read-only access to classification decisions, rule versions, and audit logs</w:t>
            </w:r>
          </w:p>
        </w:tc>
      </w:tr>
      <w:tr>
        <w:tc>
          <w:tcPr>
            <w:tcW w:type="dxa" w:w="19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System Administrator</w:t>
            </w:r>
          </w:p>
        </w:tc>
        <w:tc>
          <w:tcPr>
            <w:tcW w:type="dxa" w:w="34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Manages technical configuration and access</w:t>
            </w:r>
          </w:p>
        </w:tc>
        <w:tc>
          <w:tcPr>
            <w:tcW w:type="dxa" w:w="40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Manage user accounts, roles, and system configuration</w:t>
            </w:r>
          </w:p>
        </w:tc>
      </w:tr>
      <w:tr>
        <w:tc>
          <w:tcPr>
            <w:tcW w:type="dxa" w:w="19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Branch Manager</w:t>
            </w:r>
          </w:p>
        </w:tc>
        <w:tc>
          <w:tcPr>
            <w:tcW w:type="dxa" w:w="34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Oversees branch lending activity</w:t>
            </w:r>
          </w:p>
        </w:tc>
        <w:tc>
          <w:tcPr>
            <w:tcW w:type="dxa" w:w="40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View branch-level dashboards and reports</w:t>
            </w:r>
          </w:p>
        </w:tc>
      </w:tr>
    </w:tbl>
    <w:p>
      <w:r>
        <w:br w:type="page"/>
      </w:r>
    </w:p>
    <w:p>
      <w:pPr>
        <w:pStyle w:val="Heading1"/>
        <w:pBdr>
          <w:bottom w:val="single" w:color="2E5395" w:sz="6" w:space="4"/>
        </w:pBdr>
        <w:spacing w:after="240" w:before="480"/>
      </w:pPr>
      <w:r>
        <w:rPr>
          <w:rFonts w:ascii="Calibri" w:cs="Calibri" w:eastAsia="Calibri" w:hAnsi="Calibri"/>
          <w:b/>
          <w:bCs/>
          <w:color w:val="1F3864"/>
          <w:sz w:val="30"/>
          <w:szCs w:val="30"/>
        </w:rPr>
        <w:t xml:space="preserve">4. Process Flows</w:t>
      </w:r>
    </w:p>
    <w:p>
      <w:pPr>
        <w:spacing w:after="160" w:line="276"/>
        <w:jc w:val="both"/>
      </w:pPr>
      <w:r>
        <w:rPr>
          <w:rFonts w:ascii="Calibri" w:cs="Calibri" w:eastAsia="Calibri" w:hAnsi="Calibri"/>
          <w:b w:val="false"/>
          <w:bCs w:val="false"/>
          <w:i w:val="false"/>
          <w:iCs w:val="false"/>
          <w:color w:val="000000"/>
          <w:sz w:val="22"/>
          <w:szCs w:val="22"/>
        </w:rPr>
        <w:t xml:space="preserve">The process flows below describe the step-by-step interaction between actors and the system for the core scenarios supported by the Financial Risk Classification System.</w:t>
      </w:r>
    </w:p>
    <w:p>
      <w:pPr>
        <w:pStyle w:val="Heading2"/>
        <w:spacing w:after="160" w:before="320"/>
      </w:pPr>
      <w:r>
        <w:rPr>
          <w:rFonts w:ascii="Calibri" w:cs="Calibri" w:eastAsia="Calibri" w:hAnsi="Calibri"/>
          <w:b/>
          <w:bCs/>
          <w:color w:val="2E5395"/>
          <w:sz w:val="25"/>
          <w:szCs w:val="25"/>
        </w:rPr>
        <w:t xml:space="preserve">PF-01: Loan Application Risk Evaluation (Primary Flow)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6750"/>
      </w:tblGrid>
      <w:tr>
        <w:trPr>
          <w:tblHeader/>
        </w:trPr>
        <w:tc>
          <w:tcPr>
            <w:tcW w:type="dxa" w:w="70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Step</w:t>
            </w:r>
          </w:p>
        </w:tc>
        <w:tc>
          <w:tcPr>
            <w:tcW w:type="dxa" w:w="190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Actor</w:t>
            </w:r>
          </w:p>
        </w:tc>
        <w:tc>
          <w:tcPr>
            <w:tcW w:type="dxa" w:w="675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Action / System Response</w:t>
            </w:r>
          </w:p>
        </w:tc>
      </w:tr>
      <w:tr>
        <w:tc>
          <w:tcPr>
            <w:tcW w:type="dxa" w:w="7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1</w:t>
            </w:r>
          </w:p>
        </w:tc>
        <w:tc>
          <w:tcPr>
            <w:tcW w:type="dxa" w:w="19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Loan Officer</w:t>
            </w:r>
          </w:p>
        </w:tc>
        <w:tc>
          <w:tcPr>
            <w:tcW w:type="dxa" w:w="67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Initiates a new loan application and enters applicant financial and demographic data via the Applicant Data Entry screen (SC-02).</w:t>
            </w:r>
          </w:p>
        </w:tc>
      </w:tr>
      <w:tr>
        <w:tc>
          <w:tcPr>
            <w:tcW w:type="dxa" w:w="7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2</w:t>
            </w:r>
          </w:p>
        </w:tc>
        <w:tc>
          <w:tcPr>
            <w:tcW w:type="dxa" w:w="19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System</w:t>
            </w:r>
          </w:p>
        </w:tc>
        <w:tc>
          <w:tcPr>
            <w:tcW w:type="dxa" w:w="67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Validates all mandatory fields and data formats in real time as data is entered (see Section 6, Field Validations).</w:t>
            </w:r>
          </w:p>
        </w:tc>
      </w:tr>
      <w:tr>
        <w:tc>
          <w:tcPr>
            <w:tcW w:type="dxa" w:w="7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3</w:t>
            </w:r>
          </w:p>
        </w:tc>
        <w:tc>
          <w:tcPr>
            <w:tcW w:type="dxa" w:w="19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System</w:t>
            </w:r>
          </w:p>
        </w:tc>
        <w:tc>
          <w:tcPr>
            <w:tcW w:type="dxa" w:w="67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On submission, consolidates applicant data with available historical customer data from internal records.</w:t>
            </w:r>
          </w:p>
        </w:tc>
      </w:tr>
      <w:tr>
        <w:tc>
          <w:tcPr>
            <w:tcW w:type="dxa" w:w="7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4</w:t>
            </w:r>
          </w:p>
        </w:tc>
        <w:tc>
          <w:tcPr>
            <w:tcW w:type="dxa" w:w="19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System</w:t>
            </w:r>
          </w:p>
        </w:tc>
        <w:tc>
          <w:tcPr>
            <w:tcW w:type="dxa" w:w="67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Applies predefined business rules (Section 5) to calculate a risk score and assign a risk category (Low / Medium / High).</w:t>
            </w:r>
          </w:p>
        </w:tc>
      </w:tr>
      <w:tr>
        <w:tc>
          <w:tcPr>
            <w:tcW w:type="dxa" w:w="7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5</w:t>
            </w:r>
          </w:p>
        </w:tc>
        <w:tc>
          <w:tcPr>
            <w:tcW w:type="dxa" w:w="19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System</w:t>
            </w:r>
          </w:p>
        </w:tc>
        <w:tc>
          <w:tcPr>
            <w:tcW w:type="dxa" w:w="67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Generates a recommendation (Approve, Manual Review, or Reject) based on the risk category and applicable thresholds (BR-06).</w:t>
            </w:r>
          </w:p>
        </w:tc>
      </w:tr>
      <w:tr>
        <w:tc>
          <w:tcPr>
            <w:tcW w:type="dxa" w:w="7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6</w:t>
            </w:r>
          </w:p>
        </w:tc>
        <w:tc>
          <w:tcPr>
            <w:tcW w:type="dxa" w:w="19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System</w:t>
            </w:r>
          </w:p>
        </w:tc>
        <w:tc>
          <w:tcPr>
            <w:tcW w:type="dxa" w:w="67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Displays the Risk Assessment Result screen (SC-03) to the Loan Officer, showing the risk category, contributing factors, and recommendation.</w:t>
            </w:r>
          </w:p>
        </w:tc>
      </w:tr>
      <w:tr>
        <w:tc>
          <w:tcPr>
            <w:tcW w:type="dxa" w:w="7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7</w:t>
            </w:r>
          </w:p>
        </w:tc>
        <w:tc>
          <w:tcPr>
            <w:tcW w:type="dxa" w:w="19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Loan Officer</w:t>
            </w:r>
          </w:p>
        </w:tc>
        <w:tc>
          <w:tcPr>
            <w:tcW w:type="dxa" w:w="67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Reviews the result. If the recommendation is 'Approve' or 'Reject' and within the officer's authority, records the decision directly.</w:t>
            </w:r>
          </w:p>
        </w:tc>
      </w:tr>
      <w:tr>
        <w:tc>
          <w:tcPr>
            <w:tcW w:type="dxa" w:w="7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8</w:t>
            </w:r>
          </w:p>
        </w:tc>
        <w:tc>
          <w:tcPr>
            <w:tcW w:type="dxa" w:w="19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System</w:t>
            </w:r>
          </w:p>
        </w:tc>
        <w:tc>
          <w:tcPr>
            <w:tcW w:type="dxa" w:w="67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If the recommendation is 'Manual Review' or the application exceeds the Loan Officer's approval authority, routes the application to the Manual Review Queue (SC-04) and notifies the Credit Committee (FR-NOT-02).</w:t>
            </w:r>
          </w:p>
        </w:tc>
      </w:tr>
      <w:tr>
        <w:tc>
          <w:tcPr>
            <w:tcW w:type="dxa" w:w="7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9</w:t>
            </w:r>
          </w:p>
        </w:tc>
        <w:tc>
          <w:tcPr>
            <w:tcW w:type="dxa" w:w="19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Credit Committee</w:t>
            </w:r>
          </w:p>
        </w:tc>
        <w:tc>
          <w:tcPr>
            <w:tcW w:type="dxa" w:w="67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Reviews the application and classification detail via the Manual Review Queue and records a final decision (Approve / Reject / Request More Information).</w:t>
            </w:r>
          </w:p>
        </w:tc>
      </w:tr>
      <w:tr>
        <w:tc>
          <w:tcPr>
            <w:tcW w:type="dxa" w:w="7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10</w:t>
            </w:r>
          </w:p>
        </w:tc>
        <w:tc>
          <w:tcPr>
            <w:tcW w:type="dxa" w:w="19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System</w:t>
            </w:r>
          </w:p>
        </w:tc>
        <w:tc>
          <w:tcPr>
            <w:tcW w:type="dxa" w:w="67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Logs the final decision, classification data, and rule version applied to the Audit Trail (FR-AUD-01) and updates the Applicant Record (FR-REC-01).</w:t>
            </w:r>
          </w:p>
        </w:tc>
      </w:tr>
      <w:tr>
        <w:tc>
          <w:tcPr>
            <w:tcW w:type="dxa" w:w="7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11</w:t>
            </w:r>
          </w:p>
        </w:tc>
        <w:tc>
          <w:tcPr>
            <w:tcW w:type="dxa" w:w="19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System</w:t>
            </w:r>
          </w:p>
        </w:tc>
        <w:tc>
          <w:tcPr>
            <w:tcW w:type="dxa" w:w="67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Notifies the Loan Officer of the final decision (FR-NOT-01).</w:t>
            </w:r>
          </w:p>
        </w:tc>
      </w:tr>
    </w:tbl>
    <w:p>
      <w:pPr>
        <w:spacing w:after="120"/>
      </w:pPr>
    </w:p>
    <w:p>
      <w:pPr>
        <w:pStyle w:val="Heading2"/>
        <w:spacing w:after="160" w:before="320"/>
      </w:pPr>
      <w:r>
        <w:rPr>
          <w:rFonts w:ascii="Calibri" w:cs="Calibri" w:eastAsia="Calibri" w:hAnsi="Calibri"/>
          <w:b/>
          <w:bCs/>
          <w:color w:val="2E5395"/>
          <w:sz w:val="25"/>
          <w:szCs w:val="25"/>
        </w:rPr>
        <w:t xml:space="preserve">PF-02: Business Rule Change and Approval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6750"/>
      </w:tblGrid>
      <w:tr>
        <w:trPr>
          <w:tblHeader/>
        </w:trPr>
        <w:tc>
          <w:tcPr>
            <w:tcW w:type="dxa" w:w="70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Step</w:t>
            </w:r>
          </w:p>
        </w:tc>
        <w:tc>
          <w:tcPr>
            <w:tcW w:type="dxa" w:w="190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Actor</w:t>
            </w:r>
          </w:p>
        </w:tc>
        <w:tc>
          <w:tcPr>
            <w:tcW w:type="dxa" w:w="675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Action / System Response</w:t>
            </w:r>
          </w:p>
        </w:tc>
      </w:tr>
      <w:tr>
        <w:tc>
          <w:tcPr>
            <w:tcW w:type="dxa" w:w="7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1</w:t>
            </w:r>
          </w:p>
        </w:tc>
        <w:tc>
          <w:tcPr>
            <w:tcW w:type="dxa" w:w="19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Risk Analyst</w:t>
            </w:r>
          </w:p>
        </w:tc>
        <w:tc>
          <w:tcPr>
            <w:tcW w:type="dxa" w:w="67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Accesses the Rule Configuration screen (SC-08) and creates or edits a business rule / threshold in draft status.</w:t>
            </w:r>
          </w:p>
        </w:tc>
      </w:tr>
      <w:tr>
        <w:tc>
          <w:tcPr>
            <w:tcW w:type="dxa" w:w="7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2</w:t>
            </w:r>
          </w:p>
        </w:tc>
        <w:tc>
          <w:tcPr>
            <w:tcW w:type="dxa" w:w="19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System</w:t>
            </w:r>
          </w:p>
        </w:tc>
        <w:tc>
          <w:tcPr>
            <w:tcW w:type="dxa" w:w="67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Validates the rule syntax and threshold values, and saves the change as a pending draft version.</w:t>
            </w:r>
          </w:p>
        </w:tc>
      </w:tr>
      <w:tr>
        <w:tc>
          <w:tcPr>
            <w:tcW w:type="dxa" w:w="7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3</w:t>
            </w:r>
          </w:p>
        </w:tc>
        <w:tc>
          <w:tcPr>
            <w:tcW w:type="dxa" w:w="19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System</w:t>
            </w:r>
          </w:p>
        </w:tc>
        <w:tc>
          <w:tcPr>
            <w:tcW w:type="dxa" w:w="67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Notifies the Risk Administrator that a rule change is pending approval (FR-NOT-04).</w:t>
            </w:r>
          </w:p>
        </w:tc>
      </w:tr>
      <w:tr>
        <w:tc>
          <w:tcPr>
            <w:tcW w:type="dxa" w:w="7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4</w:t>
            </w:r>
          </w:p>
        </w:tc>
        <w:tc>
          <w:tcPr>
            <w:tcW w:type="dxa" w:w="19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Risk Administrator</w:t>
            </w:r>
          </w:p>
        </w:tc>
        <w:tc>
          <w:tcPr>
            <w:tcW w:type="dxa" w:w="67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Reviews the proposed rule change, including a comparison with the current published version.</w:t>
            </w:r>
          </w:p>
        </w:tc>
      </w:tr>
      <w:tr>
        <w:tc>
          <w:tcPr>
            <w:tcW w:type="dxa" w:w="7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5</w:t>
            </w:r>
          </w:p>
        </w:tc>
        <w:tc>
          <w:tcPr>
            <w:tcW w:type="dxa" w:w="19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Risk Administrator</w:t>
            </w:r>
          </w:p>
        </w:tc>
        <w:tc>
          <w:tcPr>
            <w:tcW w:type="dxa" w:w="67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Approves or rejects the change. If rejected, the system notifies the Risk Analyst with the reason (FR-NOT-05).</w:t>
            </w:r>
          </w:p>
        </w:tc>
      </w:tr>
      <w:tr>
        <w:tc>
          <w:tcPr>
            <w:tcW w:type="dxa" w:w="7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6</w:t>
            </w:r>
          </w:p>
        </w:tc>
        <w:tc>
          <w:tcPr>
            <w:tcW w:type="dxa" w:w="19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System</w:t>
            </w:r>
          </w:p>
        </w:tc>
        <w:tc>
          <w:tcPr>
            <w:tcW w:type="dxa" w:w="67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On approval, publishes the new rule version to the production classification engine and archives the previous version with a timestamp and author (FR-ADM-04).</w:t>
            </w:r>
          </w:p>
        </w:tc>
      </w:tr>
      <w:tr>
        <w:tc>
          <w:tcPr>
            <w:tcW w:type="dxa" w:w="7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7</w:t>
            </w:r>
          </w:p>
        </w:tc>
        <w:tc>
          <w:tcPr>
            <w:tcW w:type="dxa" w:w="19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System</w:t>
            </w:r>
          </w:p>
        </w:tc>
        <w:tc>
          <w:tcPr>
            <w:tcW w:type="dxa" w:w="67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Logs the rule change event to the Audit Trail (FR-AUD-02).</w:t>
            </w:r>
          </w:p>
        </w:tc>
      </w:tr>
    </w:tbl>
    <w:p>
      <w:pPr>
        <w:spacing w:after="120"/>
      </w:pPr>
    </w:p>
    <w:p>
      <w:pPr>
        <w:pStyle w:val="Heading2"/>
        <w:spacing w:after="160" w:before="320"/>
      </w:pPr>
      <w:r>
        <w:rPr>
          <w:rFonts w:ascii="Calibri" w:cs="Calibri" w:eastAsia="Calibri" w:hAnsi="Calibri"/>
          <w:b/>
          <w:bCs/>
          <w:color w:val="2E5395"/>
          <w:sz w:val="25"/>
          <w:szCs w:val="25"/>
        </w:rPr>
        <w:t xml:space="preserve">PF-03: Manual Review Escalation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6750"/>
      </w:tblGrid>
      <w:tr>
        <w:trPr>
          <w:tblHeader/>
        </w:trPr>
        <w:tc>
          <w:tcPr>
            <w:tcW w:type="dxa" w:w="70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Step</w:t>
            </w:r>
          </w:p>
        </w:tc>
        <w:tc>
          <w:tcPr>
            <w:tcW w:type="dxa" w:w="190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Actor</w:t>
            </w:r>
          </w:p>
        </w:tc>
        <w:tc>
          <w:tcPr>
            <w:tcW w:type="dxa" w:w="675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Action / System Response</w:t>
            </w:r>
          </w:p>
        </w:tc>
      </w:tr>
      <w:tr>
        <w:tc>
          <w:tcPr>
            <w:tcW w:type="dxa" w:w="7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1</w:t>
            </w:r>
          </w:p>
        </w:tc>
        <w:tc>
          <w:tcPr>
            <w:tcW w:type="dxa" w:w="19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System</w:t>
            </w:r>
          </w:p>
        </w:tc>
        <w:tc>
          <w:tcPr>
            <w:tcW w:type="dxa" w:w="67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Identifies that an application's risk category and/or loan amount meets the escalation criteria defined in BR-07.</w:t>
            </w:r>
          </w:p>
        </w:tc>
      </w:tr>
      <w:tr>
        <w:tc>
          <w:tcPr>
            <w:tcW w:type="dxa" w:w="7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2</w:t>
            </w:r>
          </w:p>
        </w:tc>
        <w:tc>
          <w:tcPr>
            <w:tcW w:type="dxa" w:w="19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System</w:t>
            </w:r>
          </w:p>
        </w:tc>
        <w:tc>
          <w:tcPr>
            <w:tcW w:type="dxa" w:w="67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Places the application into the Manual Review Queue (SC-04) with a status of 'Pending Committee Review'.</w:t>
            </w:r>
          </w:p>
        </w:tc>
      </w:tr>
      <w:tr>
        <w:tc>
          <w:tcPr>
            <w:tcW w:type="dxa" w:w="7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3</w:t>
            </w:r>
          </w:p>
        </w:tc>
        <w:tc>
          <w:tcPr>
            <w:tcW w:type="dxa" w:w="19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System</w:t>
            </w:r>
          </w:p>
        </w:tc>
        <w:tc>
          <w:tcPr>
            <w:tcW w:type="dxa" w:w="67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Sends a notification to all active Credit Committee members (FR-NOT-02).</w:t>
            </w:r>
          </w:p>
        </w:tc>
      </w:tr>
      <w:tr>
        <w:tc>
          <w:tcPr>
            <w:tcW w:type="dxa" w:w="7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4</w:t>
            </w:r>
          </w:p>
        </w:tc>
        <w:tc>
          <w:tcPr>
            <w:tcW w:type="dxa" w:w="19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Credit Committee Member</w:t>
            </w:r>
          </w:p>
        </w:tc>
        <w:tc>
          <w:tcPr>
            <w:tcW w:type="dxa" w:w="67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Opens the application from the queue, reviews applicant data, risk classification, and contributing factors.</w:t>
            </w:r>
          </w:p>
        </w:tc>
      </w:tr>
      <w:tr>
        <w:tc>
          <w:tcPr>
            <w:tcW w:type="dxa" w:w="7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5</w:t>
            </w:r>
          </w:p>
        </w:tc>
        <w:tc>
          <w:tcPr>
            <w:tcW w:type="dxa" w:w="19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Credit Committee Member</w:t>
            </w:r>
          </w:p>
        </w:tc>
        <w:tc>
          <w:tcPr>
            <w:tcW w:type="dxa" w:w="67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Records a decision (Approve / Reject / Request More Information) with mandatory comments.</w:t>
            </w:r>
          </w:p>
        </w:tc>
      </w:tr>
      <w:tr>
        <w:tc>
          <w:tcPr>
            <w:tcW w:type="dxa" w:w="7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6</w:t>
            </w:r>
          </w:p>
        </w:tc>
        <w:tc>
          <w:tcPr>
            <w:tcW w:type="dxa" w:w="19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System</w:t>
            </w:r>
          </w:p>
        </w:tc>
        <w:tc>
          <w:tcPr>
            <w:tcW w:type="dxa" w:w="67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If 'Request More Information' is selected, returns the application to the originating Loan Officer with the committee's comments and notifies them (FR-NOT-03).</w:t>
            </w:r>
          </w:p>
        </w:tc>
      </w:tr>
      <w:tr>
        <w:tc>
          <w:tcPr>
            <w:tcW w:type="dxa" w:w="7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7</w:t>
            </w:r>
          </w:p>
        </w:tc>
        <w:tc>
          <w:tcPr>
            <w:tcW w:type="dxa" w:w="19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System</w:t>
            </w:r>
          </w:p>
        </w:tc>
        <w:tc>
          <w:tcPr>
            <w:tcW w:type="dxa" w:w="67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Updates application status and logs the decision to the Audit Trail.</w:t>
            </w:r>
          </w:p>
        </w:tc>
      </w:tr>
    </w:tbl>
    <w:p>
      <w:pPr>
        <w:spacing w:after="120"/>
      </w:pPr>
    </w:p>
    <w:p>
      <w:pPr>
        <w:pStyle w:val="Heading2"/>
        <w:spacing w:after="160" w:before="320"/>
      </w:pPr>
      <w:r>
        <w:rPr>
          <w:rFonts w:ascii="Calibri" w:cs="Calibri" w:eastAsia="Calibri" w:hAnsi="Calibri"/>
          <w:b/>
          <w:bCs/>
          <w:color w:val="2E5395"/>
          <w:sz w:val="25"/>
          <w:szCs w:val="25"/>
        </w:rPr>
        <w:t xml:space="preserve">PF-04: Report and Dashboard Generation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6750"/>
      </w:tblGrid>
      <w:tr>
        <w:trPr>
          <w:tblHeader/>
        </w:trPr>
        <w:tc>
          <w:tcPr>
            <w:tcW w:type="dxa" w:w="70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Step</w:t>
            </w:r>
          </w:p>
        </w:tc>
        <w:tc>
          <w:tcPr>
            <w:tcW w:type="dxa" w:w="190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Actor</w:t>
            </w:r>
          </w:p>
        </w:tc>
        <w:tc>
          <w:tcPr>
            <w:tcW w:type="dxa" w:w="675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Action / System Response</w:t>
            </w:r>
          </w:p>
        </w:tc>
      </w:tr>
      <w:tr>
        <w:tc>
          <w:tcPr>
            <w:tcW w:type="dxa" w:w="7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1</w:t>
            </w:r>
          </w:p>
        </w:tc>
        <w:tc>
          <w:tcPr>
            <w:tcW w:type="dxa" w:w="19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User (per role)</w:t>
            </w:r>
          </w:p>
        </w:tc>
        <w:tc>
          <w:tcPr>
            <w:tcW w:type="dxa" w:w="67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Navigates to the Dashboard (SC-09) or Reports screen (SC-10).</w:t>
            </w:r>
          </w:p>
        </w:tc>
      </w:tr>
      <w:tr>
        <w:tc>
          <w:tcPr>
            <w:tcW w:type="dxa" w:w="7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2</w:t>
            </w:r>
          </w:p>
        </w:tc>
        <w:tc>
          <w:tcPr>
            <w:tcW w:type="dxa" w:w="19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System</w:t>
            </w:r>
          </w:p>
        </w:tc>
        <w:tc>
          <w:tcPr>
            <w:tcW w:type="dxa" w:w="67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Displays default dashboard widgets / report list based on the user's role and access permissions.</w:t>
            </w:r>
          </w:p>
        </w:tc>
      </w:tr>
      <w:tr>
        <w:tc>
          <w:tcPr>
            <w:tcW w:type="dxa" w:w="7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3</w:t>
            </w:r>
          </w:p>
        </w:tc>
        <w:tc>
          <w:tcPr>
            <w:tcW w:type="dxa" w:w="19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User</w:t>
            </w:r>
          </w:p>
        </w:tc>
        <w:tc>
          <w:tcPr>
            <w:tcW w:type="dxa" w:w="67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Optionally applies filters (e.g., date range, branch, risk category, product type).</w:t>
            </w:r>
          </w:p>
        </w:tc>
      </w:tr>
      <w:tr>
        <w:tc>
          <w:tcPr>
            <w:tcW w:type="dxa" w:w="7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4</w:t>
            </w:r>
          </w:p>
        </w:tc>
        <w:tc>
          <w:tcPr>
            <w:tcW w:type="dxa" w:w="19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System</w:t>
            </w:r>
          </w:p>
        </w:tc>
        <w:tc>
          <w:tcPr>
            <w:tcW w:type="dxa" w:w="67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Refreshes visualizations and report data according to the applied filters.</w:t>
            </w:r>
          </w:p>
        </w:tc>
      </w:tr>
      <w:tr>
        <w:tc>
          <w:tcPr>
            <w:tcW w:type="dxa" w:w="7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5</w:t>
            </w:r>
          </w:p>
        </w:tc>
        <w:tc>
          <w:tcPr>
            <w:tcW w:type="dxa" w:w="19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User</w:t>
            </w:r>
          </w:p>
        </w:tc>
        <w:tc>
          <w:tcPr>
            <w:tcW w:type="dxa" w:w="67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Optionally exports a report to PDF or Excel format (FR-RPT-06).</w:t>
            </w:r>
          </w:p>
        </w:tc>
      </w:tr>
    </w:tbl>
    <w:p>
      <w:r>
        <w:br w:type="page"/>
      </w:r>
    </w:p>
    <w:p>
      <w:pPr>
        <w:pStyle w:val="Heading1"/>
        <w:pBdr>
          <w:bottom w:val="single" w:color="2E5395" w:sz="6" w:space="4"/>
        </w:pBdr>
        <w:spacing w:after="240" w:before="480"/>
      </w:pPr>
      <w:r>
        <w:rPr>
          <w:rFonts w:ascii="Calibri" w:cs="Calibri" w:eastAsia="Calibri" w:hAnsi="Calibri"/>
          <w:b/>
          <w:bCs/>
          <w:color w:val="1F3864"/>
          <w:sz w:val="30"/>
          <w:szCs w:val="30"/>
        </w:rPr>
        <w:t xml:space="preserve">5. Business Rules</w:t>
      </w:r>
    </w:p>
    <w:p>
      <w:pPr>
        <w:spacing w:after="160" w:line="276"/>
        <w:jc w:val="both"/>
      </w:pPr>
      <w:r>
        <w:rPr>
          <w:rFonts w:ascii="Calibri" w:cs="Calibri" w:eastAsia="Calibri" w:hAnsi="Calibri"/>
          <w:b w:val="false"/>
          <w:bCs w:val="false"/>
          <w:i w:val="false"/>
          <w:iCs w:val="false"/>
          <w:color w:val="000000"/>
          <w:sz w:val="22"/>
          <w:szCs w:val="22"/>
        </w:rPr>
        <w:t xml:space="preserve">The following business rules govern the behavior of the risk classification engine and decision workflow. Specific threshold values shown are illustrative placeholders to be finalized and formally approved by the Risk Management function prior to development; the rule structure and logic itself constitute the functional requirement.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50"/>
        <w:gridCol w:w="8200"/>
      </w:tblGrid>
      <w:tr>
        <w:trPr>
          <w:tblHeader/>
        </w:trPr>
        <w:tc>
          <w:tcPr>
            <w:tcW w:type="dxa" w:w="115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ID</w:t>
            </w:r>
          </w:p>
        </w:tc>
        <w:tc>
          <w:tcPr>
            <w:tcW w:type="dxa" w:w="820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Business Rule Description</w:t>
            </w:r>
          </w:p>
        </w:tc>
      </w:tr>
      <w:tr>
        <w:tc>
          <w:tcPr>
            <w:tcW w:type="dxa" w:w="11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BR-01</w:t>
            </w:r>
          </w:p>
        </w:tc>
        <w:tc>
          <w:tcPr>
            <w:tcW w:type="dxa" w:w="82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An application shall not be submitted for risk classification unless all mandatory applicant fields (Section 6) are complete and pass validation.</w:t>
            </w:r>
          </w:p>
        </w:tc>
      </w:tr>
      <w:tr>
        <w:tc>
          <w:tcPr>
            <w:tcW w:type="dxa" w:w="11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BR-02</w:t>
            </w:r>
          </w:p>
        </w:tc>
        <w:tc>
          <w:tcPr>
            <w:tcW w:type="dxa" w:w="82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The system shall calculate a risk score for each applicant using a weighted combination of predefined risk factors, including but not limited to: income-to-obligation ratio, existing liabilities, repayment history (where available), employment stability, and loan-to-value or loan amount relative to income.</w:t>
            </w:r>
          </w:p>
        </w:tc>
      </w:tr>
      <w:tr>
        <w:tc>
          <w:tcPr>
            <w:tcW w:type="dxa" w:w="11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BR-03</w:t>
            </w:r>
          </w:p>
        </w:tc>
        <w:tc>
          <w:tcPr>
            <w:tcW w:type="dxa" w:w="82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The system shall classify the applicant into one of three risk categories based on the calculated risk score: Low Risk, Medium Risk, or High Risk, using thresholds configured and approved by the Risk Administrator.</w:t>
            </w:r>
          </w:p>
        </w:tc>
      </w:tr>
      <w:tr>
        <w:tc>
          <w:tcPr>
            <w:tcW w:type="dxa" w:w="11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BR-04</w:t>
            </w:r>
          </w:p>
        </w:tc>
        <w:tc>
          <w:tcPr>
            <w:tcW w:type="dxa" w:w="82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Where a customer has no prior relationship or repayment history with ABC Bank, the system shall rely on the available application and external credit bureau data and shall flag the classification as 'Limited History' for reviewer awareness.</w:t>
            </w:r>
          </w:p>
        </w:tc>
      </w:tr>
      <w:tr>
        <w:tc>
          <w:tcPr>
            <w:tcW w:type="dxa" w:w="11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BR-05</w:t>
            </w:r>
          </w:p>
        </w:tc>
        <w:tc>
          <w:tcPr>
            <w:tcW w:type="dxa" w:w="82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The system shall record the specific factors and their relative contribution that led to a given risk classification, to support the rationale shown to the user.</w:t>
            </w:r>
          </w:p>
        </w:tc>
      </w:tr>
      <w:tr>
        <w:tc>
          <w:tcPr>
            <w:tcW w:type="dxa" w:w="11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BR-06</w:t>
            </w:r>
          </w:p>
        </w:tc>
        <w:tc>
          <w:tcPr>
            <w:tcW w:type="dxa" w:w="82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The system shall generate a recommendation based on risk category as follows: Low Risk -&gt; Approve; Medium Risk -&gt; Manual Review; High Risk -&gt; Reject, subject to override by an authorized Credit Committee decision.</w:t>
            </w:r>
          </w:p>
        </w:tc>
      </w:tr>
      <w:tr>
        <w:tc>
          <w:tcPr>
            <w:tcW w:type="dxa" w:w="11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BR-07</w:t>
            </w:r>
          </w:p>
        </w:tc>
        <w:tc>
          <w:tcPr>
            <w:tcW w:type="dxa" w:w="82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An application shall be automatically escalated to the Manual Review Queue if: (a) the risk category is Medium or High, or (b) the requested loan amount exceeds the Loan Officer's individual approval authority, whichever applies.</w:t>
            </w:r>
          </w:p>
        </w:tc>
      </w:tr>
      <w:tr>
        <w:tc>
          <w:tcPr>
            <w:tcW w:type="dxa" w:w="11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BR-08</w:t>
            </w:r>
          </w:p>
        </w:tc>
        <w:tc>
          <w:tcPr>
            <w:tcW w:type="dxa" w:w="82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A Loan Officer shall not be permitted to record a final 'Approve' decision on an application classified as High Risk; such applications must be decided by the Credit Committee.</w:t>
            </w:r>
          </w:p>
        </w:tc>
      </w:tr>
      <w:tr>
        <w:tc>
          <w:tcPr>
            <w:tcW w:type="dxa" w:w="11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BR-09</w:t>
            </w:r>
          </w:p>
        </w:tc>
        <w:tc>
          <w:tcPr>
            <w:tcW w:type="dxa" w:w="82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Business rule and threshold changes shall not take effect in the production classification engine until approved by an authorized Risk Administrator (segregation of duties from the Risk Analyst who proposed the change).</w:t>
            </w:r>
          </w:p>
        </w:tc>
      </w:tr>
      <w:tr>
        <w:tc>
          <w:tcPr>
            <w:tcW w:type="dxa" w:w="11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BR-10</w:t>
            </w:r>
          </w:p>
        </w:tc>
        <w:tc>
          <w:tcPr>
            <w:tcW w:type="dxa" w:w="82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Every risk classification result shall be retained together with the specific rule version applied, to ensure that historical decisions remain explainable even after rules are subsequently changed.</w:t>
            </w:r>
          </w:p>
        </w:tc>
      </w:tr>
      <w:tr>
        <w:tc>
          <w:tcPr>
            <w:tcW w:type="dxa" w:w="11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BR-11</w:t>
            </w:r>
          </w:p>
        </w:tc>
        <w:tc>
          <w:tcPr>
            <w:tcW w:type="dxa" w:w="82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If an applicant's financial data is amended before a final decision is recorded, the system shall automatically re-run the risk classification and supersede the prior result.</w:t>
            </w:r>
          </w:p>
        </w:tc>
      </w:tr>
      <w:tr>
        <w:tc>
          <w:tcPr>
            <w:tcW w:type="dxa" w:w="11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BR-12</w:t>
            </w:r>
          </w:p>
        </w:tc>
        <w:tc>
          <w:tcPr>
            <w:tcW w:type="dxa" w:w="82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The system shall not classify or process an application containing data that fails mandatory field validation (see Section 6); such applications shall remain in 'Draft' status.</w:t>
            </w:r>
          </w:p>
        </w:tc>
      </w:tr>
    </w:tbl>
    <w:p>
      <w:r>
        <w:br w:type="page"/>
      </w:r>
    </w:p>
    <w:p>
      <w:pPr>
        <w:pStyle w:val="Heading1"/>
        <w:pBdr>
          <w:bottom w:val="single" w:color="2E5395" w:sz="6" w:space="4"/>
        </w:pBdr>
        <w:spacing w:after="240" w:before="480"/>
      </w:pPr>
      <w:r>
        <w:rPr>
          <w:rFonts w:ascii="Calibri" w:cs="Calibri" w:eastAsia="Calibri" w:hAnsi="Calibri"/>
          <w:b/>
          <w:bCs/>
          <w:color w:val="1F3864"/>
          <w:sz w:val="30"/>
          <w:szCs w:val="30"/>
        </w:rPr>
        <w:t xml:space="preserve">6. Screen Specifications and Field Validations</w:t>
      </w:r>
    </w:p>
    <w:p>
      <w:pPr>
        <w:spacing w:after="160" w:line="276"/>
        <w:jc w:val="both"/>
      </w:pPr>
      <w:r>
        <w:rPr>
          <w:rFonts w:ascii="Calibri" w:cs="Calibri" w:eastAsia="Calibri" w:hAnsi="Calibri"/>
          <w:b w:val="false"/>
          <w:bCs w:val="false"/>
          <w:i w:val="false"/>
          <w:iCs w:val="false"/>
          <w:color w:val="000000"/>
          <w:sz w:val="22"/>
          <w:szCs w:val="22"/>
        </w:rPr>
        <w:t xml:space="preserve">This section defines the primary screens of the Financial Risk Classification System, their purpose, access roles, and key fields, followed by detailed field-level validation rules.</w:t>
      </w:r>
    </w:p>
    <w:p>
      <w:pPr>
        <w:pStyle w:val="Heading2"/>
        <w:spacing w:after="160" w:before="320"/>
      </w:pPr>
      <w:r>
        <w:rPr>
          <w:rFonts w:ascii="Calibri" w:cs="Calibri" w:eastAsia="Calibri" w:hAnsi="Calibri"/>
          <w:b/>
          <w:bCs/>
          <w:color w:val="2E5395"/>
          <w:sz w:val="25"/>
          <w:szCs w:val="25"/>
        </w:rPr>
        <w:t xml:space="preserve">6.1 Screen Inventory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50"/>
        <w:gridCol w:w="2350"/>
        <w:gridCol w:w="2700"/>
        <w:gridCol w:w="3150"/>
      </w:tblGrid>
      <w:tr>
        <w:trPr>
          <w:tblHeader/>
        </w:trPr>
        <w:tc>
          <w:tcPr>
            <w:tcW w:type="dxa" w:w="115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Screen ID</w:t>
            </w:r>
          </w:p>
        </w:tc>
        <w:tc>
          <w:tcPr>
            <w:tcW w:type="dxa" w:w="235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Screen Name</w:t>
            </w:r>
          </w:p>
        </w:tc>
        <w:tc>
          <w:tcPr>
            <w:tcW w:type="dxa" w:w="270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Accessible Roles</w:t>
            </w:r>
          </w:p>
        </w:tc>
        <w:tc>
          <w:tcPr>
            <w:tcW w:type="dxa" w:w="315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Purpose</w:t>
            </w:r>
          </w:p>
        </w:tc>
      </w:tr>
      <w:tr>
        <w:tc>
          <w:tcPr>
            <w:tcW w:type="dxa" w:w="11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SC-01</w:t>
            </w:r>
          </w:p>
        </w:tc>
        <w:tc>
          <w:tcPr>
            <w:tcW w:type="dxa" w:w="23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Login / Authentication</w:t>
            </w:r>
          </w:p>
        </w:tc>
        <w:tc>
          <w:tcPr>
            <w:tcW w:type="dxa" w:w="27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All Users</w:t>
            </w:r>
          </w:p>
        </w:tc>
        <w:tc>
          <w:tcPr>
            <w:tcW w:type="dxa" w:w="31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Authenticate user and route to role-based landing page</w:t>
            </w:r>
          </w:p>
        </w:tc>
      </w:tr>
      <w:tr>
        <w:tc>
          <w:tcPr>
            <w:tcW w:type="dxa" w:w="11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SC-02</w:t>
            </w:r>
          </w:p>
        </w:tc>
        <w:tc>
          <w:tcPr>
            <w:tcW w:type="dxa" w:w="23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Applicant Data Entry</w:t>
            </w:r>
          </w:p>
        </w:tc>
        <w:tc>
          <w:tcPr>
            <w:tcW w:type="dxa" w:w="27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Loan Officer</w:t>
            </w:r>
          </w:p>
        </w:tc>
        <w:tc>
          <w:tcPr>
            <w:tcW w:type="dxa" w:w="31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Capture applicant financial and demographic data for risk evaluation</w:t>
            </w:r>
          </w:p>
        </w:tc>
      </w:tr>
      <w:tr>
        <w:tc>
          <w:tcPr>
            <w:tcW w:type="dxa" w:w="11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SC-03</w:t>
            </w:r>
          </w:p>
        </w:tc>
        <w:tc>
          <w:tcPr>
            <w:tcW w:type="dxa" w:w="23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Risk Assessment Result</w:t>
            </w:r>
          </w:p>
        </w:tc>
        <w:tc>
          <w:tcPr>
            <w:tcW w:type="dxa" w:w="27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Loan Officer, Credit Committee, Compliance/Audit</w:t>
            </w:r>
          </w:p>
        </w:tc>
        <w:tc>
          <w:tcPr>
            <w:tcW w:type="dxa" w:w="31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Display risk category, contributing factors, and system recommendation</w:t>
            </w:r>
          </w:p>
        </w:tc>
      </w:tr>
      <w:tr>
        <w:tc>
          <w:tcPr>
            <w:tcW w:type="dxa" w:w="11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SC-04</w:t>
            </w:r>
          </w:p>
        </w:tc>
        <w:tc>
          <w:tcPr>
            <w:tcW w:type="dxa" w:w="23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Manual Review Queue</w:t>
            </w:r>
          </w:p>
        </w:tc>
        <w:tc>
          <w:tcPr>
            <w:tcW w:type="dxa" w:w="27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Credit Committee</w:t>
            </w:r>
          </w:p>
        </w:tc>
        <w:tc>
          <w:tcPr>
            <w:tcW w:type="dxa" w:w="31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List and action applications requiring committee review</w:t>
            </w:r>
          </w:p>
        </w:tc>
      </w:tr>
      <w:tr>
        <w:tc>
          <w:tcPr>
            <w:tcW w:type="dxa" w:w="11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SC-05</w:t>
            </w:r>
          </w:p>
        </w:tc>
        <w:tc>
          <w:tcPr>
            <w:tcW w:type="dxa" w:w="23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Decision Recording</w:t>
            </w:r>
          </w:p>
        </w:tc>
        <w:tc>
          <w:tcPr>
            <w:tcW w:type="dxa" w:w="27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Loan Officer, Credit Committee</w:t>
            </w:r>
          </w:p>
        </w:tc>
        <w:tc>
          <w:tcPr>
            <w:tcW w:type="dxa" w:w="31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Record the final decision on a loan application</w:t>
            </w:r>
          </w:p>
        </w:tc>
      </w:tr>
      <w:tr>
        <w:tc>
          <w:tcPr>
            <w:tcW w:type="dxa" w:w="11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SC-06</w:t>
            </w:r>
          </w:p>
        </w:tc>
        <w:tc>
          <w:tcPr>
            <w:tcW w:type="dxa" w:w="23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Applicant / Application Search</w:t>
            </w:r>
          </w:p>
        </w:tc>
        <w:tc>
          <w:tcPr>
            <w:tcW w:type="dxa" w:w="27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Loan Officer, Credit Committee, Compliance/Audit</w:t>
            </w:r>
          </w:p>
        </w:tc>
        <w:tc>
          <w:tcPr>
            <w:tcW w:type="dxa" w:w="31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Search and retrieve applicant records and application history</w:t>
            </w:r>
          </w:p>
        </w:tc>
      </w:tr>
      <w:tr>
        <w:tc>
          <w:tcPr>
            <w:tcW w:type="dxa" w:w="11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SC-07</w:t>
            </w:r>
          </w:p>
        </w:tc>
        <w:tc>
          <w:tcPr>
            <w:tcW w:type="dxa" w:w="23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User &amp; Role Management</w:t>
            </w:r>
          </w:p>
        </w:tc>
        <w:tc>
          <w:tcPr>
            <w:tcW w:type="dxa" w:w="27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System Administrator</w:t>
            </w:r>
          </w:p>
        </w:tc>
        <w:tc>
          <w:tcPr>
            <w:tcW w:type="dxa" w:w="31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Create, edit, and deactivate user accounts and role assignments</w:t>
            </w:r>
          </w:p>
        </w:tc>
      </w:tr>
      <w:tr>
        <w:tc>
          <w:tcPr>
            <w:tcW w:type="dxa" w:w="11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SC-08</w:t>
            </w:r>
          </w:p>
        </w:tc>
        <w:tc>
          <w:tcPr>
            <w:tcW w:type="dxa" w:w="23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Rule Configuration</w:t>
            </w:r>
          </w:p>
        </w:tc>
        <w:tc>
          <w:tcPr>
            <w:tcW w:type="dxa" w:w="27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Risk Analyst, Risk Administrator</w:t>
            </w:r>
          </w:p>
        </w:tc>
        <w:tc>
          <w:tcPr>
            <w:tcW w:type="dxa" w:w="31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Define, review, and approve risk classification business rules and thresholds</w:t>
            </w:r>
          </w:p>
        </w:tc>
      </w:tr>
      <w:tr>
        <w:tc>
          <w:tcPr>
            <w:tcW w:type="dxa" w:w="11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SC-09</w:t>
            </w:r>
          </w:p>
        </w:tc>
        <w:tc>
          <w:tcPr>
            <w:tcW w:type="dxa" w:w="23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Dashboard</w:t>
            </w:r>
          </w:p>
        </w:tc>
        <w:tc>
          <w:tcPr>
            <w:tcW w:type="dxa" w:w="27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All Users (role-filtered)</w:t>
            </w:r>
          </w:p>
        </w:tc>
        <w:tc>
          <w:tcPr>
            <w:tcW w:type="dxa" w:w="31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Visual summary of application volumes, risk distribution, and trends</w:t>
            </w:r>
          </w:p>
        </w:tc>
      </w:tr>
      <w:tr>
        <w:tc>
          <w:tcPr>
            <w:tcW w:type="dxa" w:w="11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SC-10</w:t>
            </w:r>
          </w:p>
        </w:tc>
        <w:tc>
          <w:tcPr>
            <w:tcW w:type="dxa" w:w="23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Reports</w:t>
            </w:r>
          </w:p>
        </w:tc>
        <w:tc>
          <w:tcPr>
            <w:tcW w:type="dxa" w:w="27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All Users (role-filtered)</w:t>
            </w:r>
          </w:p>
        </w:tc>
        <w:tc>
          <w:tcPr>
            <w:tcW w:type="dxa" w:w="31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Generate, filter, and export management reports</w:t>
            </w:r>
          </w:p>
        </w:tc>
      </w:tr>
    </w:tbl>
    <w:p>
      <w:pPr>
        <w:spacing w:after="120"/>
      </w:pPr>
    </w:p>
    <w:p>
      <w:pPr>
        <w:pStyle w:val="Heading3"/>
        <w:spacing w:after="120" w:before="240"/>
      </w:pPr>
      <w:r>
        <w:rPr>
          <w:rFonts w:ascii="Calibri" w:cs="Calibri" w:eastAsia="Calibri" w:hAnsi="Calibri"/>
          <w:b/>
          <w:bCs/>
          <w:color w:val="0F6B5C"/>
          <w:sz w:val="22"/>
          <w:szCs w:val="22"/>
        </w:rPr>
        <w:t xml:space="preserve">SC-02: Applicant Data Entry - Key Fields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50"/>
        <w:gridCol w:w="1500"/>
        <w:gridCol w:w="1550"/>
        <w:gridCol w:w="3050"/>
        <w:gridCol w:w="1200"/>
      </w:tblGrid>
      <w:tr>
        <w:trPr>
          <w:tblHeader/>
        </w:trPr>
        <w:tc>
          <w:tcPr>
            <w:tcW w:type="dxa" w:w="205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Field Name</w:t>
            </w:r>
          </w:p>
        </w:tc>
        <w:tc>
          <w:tcPr>
            <w:tcW w:type="dxa" w:w="150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Data Type</w:t>
            </w:r>
          </w:p>
        </w:tc>
        <w:tc>
          <w:tcPr>
            <w:tcW w:type="dxa" w:w="155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Mandatory</w:t>
            </w:r>
          </w:p>
        </w:tc>
        <w:tc>
          <w:tcPr>
            <w:tcW w:type="dxa" w:w="305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Validation Rule</w:t>
            </w:r>
          </w:p>
        </w:tc>
        <w:tc>
          <w:tcPr>
            <w:tcW w:type="dxa" w:w="120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Error ID</w:t>
            </w:r>
          </w:p>
        </w:tc>
      </w:tr>
      <w:tr>
        <w:tc>
          <w:tcPr>
            <w:tcW w:type="dxa" w:w="20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Applicant Full Name</w:t>
            </w:r>
          </w:p>
        </w:tc>
        <w:tc>
          <w:tcPr>
            <w:tcW w:type="dxa" w:w="15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Text</w:t>
            </w:r>
          </w:p>
        </w:tc>
        <w:tc>
          <w:tcPr>
            <w:tcW w:type="dxa" w:w="15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Yes</w:t>
            </w:r>
          </w:p>
        </w:tc>
        <w:tc>
          <w:tcPr>
            <w:tcW w:type="dxa" w:w="30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Alphabetic characters and spaces only; 2-100 characters</w:t>
            </w:r>
          </w:p>
        </w:tc>
        <w:tc>
          <w:tcPr>
            <w:tcW w:type="dxa" w:w="12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ERR-01</w:t>
            </w:r>
          </w:p>
        </w:tc>
      </w:tr>
      <w:tr>
        <w:tc>
          <w:tcPr>
            <w:tcW w:type="dxa" w:w="20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Date of Birth</w:t>
            </w:r>
          </w:p>
        </w:tc>
        <w:tc>
          <w:tcPr>
            <w:tcW w:type="dxa" w:w="15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Date</w:t>
            </w:r>
          </w:p>
        </w:tc>
        <w:tc>
          <w:tcPr>
            <w:tcW w:type="dxa" w:w="15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Yes</w:t>
            </w:r>
          </w:p>
        </w:tc>
        <w:tc>
          <w:tcPr>
            <w:tcW w:type="dxa" w:w="30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Valid date; applicant must be 18 years or older</w:t>
            </w:r>
          </w:p>
        </w:tc>
        <w:tc>
          <w:tcPr>
            <w:tcW w:type="dxa" w:w="12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ERR-02</w:t>
            </w:r>
          </w:p>
        </w:tc>
      </w:tr>
      <w:tr>
        <w:tc>
          <w:tcPr>
            <w:tcW w:type="dxa" w:w="20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National ID / Customer ID Number</w:t>
            </w:r>
          </w:p>
        </w:tc>
        <w:tc>
          <w:tcPr>
            <w:tcW w:type="dxa" w:w="15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Alphanumeric</w:t>
            </w:r>
          </w:p>
        </w:tc>
        <w:tc>
          <w:tcPr>
            <w:tcW w:type="dxa" w:w="15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Yes</w:t>
            </w:r>
          </w:p>
        </w:tc>
        <w:tc>
          <w:tcPr>
            <w:tcW w:type="dxa" w:w="30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Must match the bank's standard ID format; checked for duplicates</w:t>
            </w:r>
          </w:p>
        </w:tc>
        <w:tc>
          <w:tcPr>
            <w:tcW w:type="dxa" w:w="12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ERR-03</w:t>
            </w:r>
          </w:p>
        </w:tc>
      </w:tr>
      <w:tr>
        <w:tc>
          <w:tcPr>
            <w:tcW w:type="dxa" w:w="20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Employment Status</w:t>
            </w:r>
          </w:p>
        </w:tc>
        <w:tc>
          <w:tcPr>
            <w:tcW w:type="dxa" w:w="15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Dropdown</w:t>
            </w:r>
          </w:p>
        </w:tc>
        <w:tc>
          <w:tcPr>
            <w:tcW w:type="dxa" w:w="15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Yes</w:t>
            </w:r>
          </w:p>
        </w:tc>
        <w:tc>
          <w:tcPr>
            <w:tcW w:type="dxa" w:w="30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Must select one of the predefined values (Employed, Self-Employed, Unemployed, Retired)</w:t>
            </w:r>
          </w:p>
        </w:tc>
        <w:tc>
          <w:tcPr>
            <w:tcW w:type="dxa" w:w="12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ERR-04</w:t>
            </w:r>
          </w:p>
        </w:tc>
      </w:tr>
      <w:tr>
        <w:tc>
          <w:tcPr>
            <w:tcW w:type="dxa" w:w="20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Monthly Income</w:t>
            </w:r>
          </w:p>
        </w:tc>
        <w:tc>
          <w:tcPr>
            <w:tcW w:type="dxa" w:w="15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Numeric (currency)</w:t>
            </w:r>
          </w:p>
        </w:tc>
        <w:tc>
          <w:tcPr>
            <w:tcW w:type="dxa" w:w="15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Yes</w:t>
            </w:r>
          </w:p>
        </w:tc>
        <w:tc>
          <w:tcPr>
            <w:tcW w:type="dxa" w:w="30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Must be a positive number greater than zero; max 2 decimal places</w:t>
            </w:r>
          </w:p>
        </w:tc>
        <w:tc>
          <w:tcPr>
            <w:tcW w:type="dxa" w:w="12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ERR-05</w:t>
            </w:r>
          </w:p>
        </w:tc>
      </w:tr>
      <w:tr>
        <w:tc>
          <w:tcPr>
            <w:tcW w:type="dxa" w:w="20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Existing Monthly Obligations</w:t>
            </w:r>
          </w:p>
        </w:tc>
        <w:tc>
          <w:tcPr>
            <w:tcW w:type="dxa" w:w="15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Numeric (currency)</w:t>
            </w:r>
          </w:p>
        </w:tc>
        <w:tc>
          <w:tcPr>
            <w:tcW w:type="dxa" w:w="15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Yes</w:t>
            </w:r>
          </w:p>
        </w:tc>
        <w:tc>
          <w:tcPr>
            <w:tcW w:type="dxa" w:w="30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Must be zero or a positive number; max 2 decimal places</w:t>
            </w:r>
          </w:p>
        </w:tc>
        <w:tc>
          <w:tcPr>
            <w:tcW w:type="dxa" w:w="12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ERR-06</w:t>
            </w:r>
          </w:p>
        </w:tc>
      </w:tr>
      <w:tr>
        <w:tc>
          <w:tcPr>
            <w:tcW w:type="dxa" w:w="20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Requested Loan Amount</w:t>
            </w:r>
          </w:p>
        </w:tc>
        <w:tc>
          <w:tcPr>
            <w:tcW w:type="dxa" w:w="15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Numeric (currency)</w:t>
            </w:r>
          </w:p>
        </w:tc>
        <w:tc>
          <w:tcPr>
            <w:tcW w:type="dxa" w:w="15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Yes</w:t>
            </w:r>
          </w:p>
        </w:tc>
        <w:tc>
          <w:tcPr>
            <w:tcW w:type="dxa" w:w="30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Must be greater than zero and within the product's minimum/maximum limits</w:t>
            </w:r>
          </w:p>
        </w:tc>
        <w:tc>
          <w:tcPr>
            <w:tcW w:type="dxa" w:w="12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ERR-07</w:t>
            </w:r>
          </w:p>
        </w:tc>
      </w:tr>
      <w:tr>
        <w:tc>
          <w:tcPr>
            <w:tcW w:type="dxa" w:w="20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Loan Tenure (months)</w:t>
            </w:r>
          </w:p>
        </w:tc>
        <w:tc>
          <w:tcPr>
            <w:tcW w:type="dxa" w:w="15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Numeric (integer)</w:t>
            </w:r>
          </w:p>
        </w:tc>
        <w:tc>
          <w:tcPr>
            <w:tcW w:type="dxa" w:w="15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Yes</w:t>
            </w:r>
          </w:p>
        </w:tc>
        <w:tc>
          <w:tcPr>
            <w:tcW w:type="dxa" w:w="30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Must be within the product's allowable tenure range</w:t>
            </w:r>
          </w:p>
        </w:tc>
        <w:tc>
          <w:tcPr>
            <w:tcW w:type="dxa" w:w="12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ERR-08</w:t>
            </w:r>
          </w:p>
        </w:tc>
      </w:tr>
      <w:tr>
        <w:tc>
          <w:tcPr>
            <w:tcW w:type="dxa" w:w="20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Employer Name</w:t>
            </w:r>
          </w:p>
        </w:tc>
        <w:tc>
          <w:tcPr>
            <w:tcW w:type="dxa" w:w="15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Text</w:t>
            </w:r>
          </w:p>
        </w:tc>
        <w:tc>
          <w:tcPr>
            <w:tcW w:type="dxa" w:w="15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Conditional (if Employed/Self-Employed)</w:t>
            </w:r>
          </w:p>
        </w:tc>
        <w:tc>
          <w:tcPr>
            <w:tcW w:type="dxa" w:w="30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Required only when Employment Status = Employed or Self-Employed</w:t>
            </w:r>
          </w:p>
        </w:tc>
        <w:tc>
          <w:tcPr>
            <w:tcW w:type="dxa" w:w="12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ERR-09</w:t>
            </w:r>
          </w:p>
        </w:tc>
      </w:tr>
      <w:tr>
        <w:tc>
          <w:tcPr>
            <w:tcW w:type="dxa" w:w="20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Years at Current Employment</w:t>
            </w:r>
          </w:p>
        </w:tc>
        <w:tc>
          <w:tcPr>
            <w:tcW w:type="dxa" w:w="15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Numeric (integer)</w:t>
            </w:r>
          </w:p>
        </w:tc>
        <w:tc>
          <w:tcPr>
            <w:tcW w:type="dxa" w:w="15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Conditional (if Employed)</w:t>
            </w:r>
          </w:p>
        </w:tc>
        <w:tc>
          <w:tcPr>
            <w:tcW w:type="dxa" w:w="30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Must be zero or a positive whole number</w:t>
            </w:r>
          </w:p>
        </w:tc>
        <w:tc>
          <w:tcPr>
            <w:tcW w:type="dxa" w:w="12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ERR-10</w:t>
            </w:r>
          </w:p>
        </w:tc>
      </w:tr>
      <w:tr>
        <w:tc>
          <w:tcPr>
            <w:tcW w:type="dxa" w:w="20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Existing ABC Bank Customer?</w:t>
            </w:r>
          </w:p>
        </w:tc>
        <w:tc>
          <w:tcPr>
            <w:tcW w:type="dxa" w:w="15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Boolean (Yes/No)</w:t>
            </w:r>
          </w:p>
        </w:tc>
        <w:tc>
          <w:tcPr>
            <w:tcW w:type="dxa" w:w="15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Yes</w:t>
            </w:r>
          </w:p>
        </w:tc>
        <w:tc>
          <w:tcPr>
            <w:tcW w:type="dxa" w:w="30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Must be selected; determines historical data lookup (BR-04)</w:t>
            </w:r>
          </w:p>
        </w:tc>
        <w:tc>
          <w:tcPr>
            <w:tcW w:type="dxa" w:w="12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ERR-11</w:t>
            </w:r>
          </w:p>
        </w:tc>
      </w:tr>
      <w:tr>
        <w:tc>
          <w:tcPr>
            <w:tcW w:type="dxa" w:w="20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Supporting Documents</w:t>
            </w:r>
          </w:p>
        </w:tc>
        <w:tc>
          <w:tcPr>
            <w:tcW w:type="dxa" w:w="15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File Upload</w:t>
            </w:r>
          </w:p>
        </w:tc>
        <w:tc>
          <w:tcPr>
            <w:tcW w:type="dxa" w:w="15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Yes (at least 1)</w:t>
            </w:r>
          </w:p>
        </w:tc>
        <w:tc>
          <w:tcPr>
            <w:tcW w:type="dxa" w:w="30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Accepted formats: PDF, JPG, PNG; max 10MB per file</w:t>
            </w:r>
          </w:p>
        </w:tc>
        <w:tc>
          <w:tcPr>
            <w:tcW w:type="dxa" w:w="12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ERR-12</w:t>
            </w:r>
          </w:p>
        </w:tc>
      </w:tr>
    </w:tbl>
    <w:p>
      <w:pPr>
        <w:spacing w:after="120"/>
      </w:pPr>
    </w:p>
    <w:p>
      <w:pPr>
        <w:pStyle w:val="Heading3"/>
        <w:spacing w:after="120" w:before="240"/>
      </w:pPr>
      <w:r>
        <w:rPr>
          <w:rFonts w:ascii="Calibri" w:cs="Calibri" w:eastAsia="Calibri" w:hAnsi="Calibri"/>
          <w:b/>
          <w:bCs/>
          <w:color w:val="0F6B5C"/>
          <w:sz w:val="22"/>
          <w:szCs w:val="22"/>
        </w:rPr>
        <w:t xml:space="preserve">General Validation Behavior</w:t>
      </w:r>
    </w:p>
    <w:p>
      <w:pPr>
        <w:pStyle w:val="ListParagraph"/>
        <w:numPr>
          <w:ilvl w:val="0"/>
          <w:numId w:val="2"/>
        </w:numPr>
        <w:spacing w:after="100" w:line="276"/>
      </w:pPr>
      <w:r>
        <w:rPr>
          <w:rFonts w:ascii="Calibri" w:cs="Calibri" w:eastAsia="Calibri" w:hAnsi="Calibri"/>
          <w:sz w:val="22"/>
          <w:szCs w:val="22"/>
        </w:rPr>
        <w:t xml:space="preserve">The system shall validate mandatory fields in real time as the user moves focus away from each field (inline validation), and again on form submission.</w:t>
      </w:r>
    </w:p>
    <w:p>
      <w:pPr>
        <w:pStyle w:val="ListParagraph"/>
        <w:numPr>
          <w:ilvl w:val="0"/>
          <w:numId w:val="2"/>
        </w:numPr>
        <w:spacing w:after="100" w:line="276"/>
      </w:pPr>
      <w:r>
        <w:rPr>
          <w:rFonts w:ascii="Calibri" w:cs="Calibri" w:eastAsia="Calibri" w:hAnsi="Calibri"/>
          <w:sz w:val="22"/>
          <w:szCs w:val="22"/>
        </w:rPr>
        <w:t xml:space="preserve">The system shall prevent submission of the Applicant Data Entry form while any mandatory field validation is failing, and shall highlight all failing fields simultaneously upon a submit attempt.</w:t>
      </w:r>
    </w:p>
    <w:p>
      <w:pPr>
        <w:pStyle w:val="ListParagraph"/>
        <w:numPr>
          <w:ilvl w:val="0"/>
          <w:numId w:val="2"/>
        </w:numPr>
        <w:spacing w:after="100" w:line="276"/>
      </w:pPr>
      <w:r>
        <w:rPr>
          <w:rFonts w:ascii="Calibri" w:cs="Calibri" w:eastAsia="Calibri" w:hAnsi="Calibri"/>
          <w:sz w:val="22"/>
          <w:szCs w:val="22"/>
        </w:rPr>
        <w:t xml:space="preserve">The system shall preserve entered data in the event of a validation failure so the user does not need to re-enter valid fields.</w:t>
      </w:r>
    </w:p>
    <w:p>
      <w:pPr>
        <w:pStyle w:val="ListParagraph"/>
        <w:numPr>
          <w:ilvl w:val="0"/>
          <w:numId w:val="2"/>
        </w:numPr>
        <w:spacing w:after="100" w:line="276"/>
      </w:pPr>
      <w:r>
        <w:rPr>
          <w:rFonts w:ascii="Calibri" w:cs="Calibri" w:eastAsia="Calibri" w:hAnsi="Calibri"/>
          <w:sz w:val="22"/>
          <w:szCs w:val="22"/>
        </w:rPr>
        <w:t xml:space="preserve">The system shall display validation and error messages adjacent to the relevant field in plain, non-technical language.</w:t>
      </w:r>
    </w:p>
    <w:p>
      <w:r>
        <w:br w:type="page"/>
      </w:r>
    </w:p>
    <w:p>
      <w:pPr>
        <w:pStyle w:val="Heading1"/>
        <w:pBdr>
          <w:bottom w:val="single" w:color="2E5395" w:sz="6" w:space="4"/>
        </w:pBdr>
        <w:spacing w:after="240" w:before="480"/>
      </w:pPr>
      <w:r>
        <w:rPr>
          <w:rFonts w:ascii="Calibri" w:cs="Calibri" w:eastAsia="Calibri" w:hAnsi="Calibri"/>
          <w:b/>
          <w:bCs/>
          <w:color w:val="1F3864"/>
          <w:sz w:val="30"/>
          <w:szCs w:val="30"/>
        </w:rPr>
        <w:t xml:space="preserve">7. Functional Requirements</w:t>
      </w:r>
    </w:p>
    <w:p>
      <w:pPr>
        <w:pStyle w:val="Heading2"/>
        <w:spacing w:after="160" w:before="320"/>
      </w:pPr>
      <w:r>
        <w:rPr>
          <w:rFonts w:ascii="Calibri" w:cs="Calibri" w:eastAsia="Calibri" w:hAnsi="Calibri"/>
          <w:b/>
          <w:bCs/>
          <w:color w:val="2E5395"/>
          <w:sz w:val="25"/>
          <w:szCs w:val="25"/>
        </w:rPr>
        <w:t xml:space="preserve">7.1 Data Capture (FR-DC)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50"/>
        <w:gridCol w:w="6650"/>
        <w:gridCol w:w="1450"/>
      </w:tblGrid>
      <w:tr>
        <w:trPr>
          <w:tblHeader/>
        </w:trPr>
        <w:tc>
          <w:tcPr>
            <w:tcW w:type="dxa" w:w="125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ID</w:t>
            </w:r>
          </w:p>
        </w:tc>
        <w:tc>
          <w:tcPr>
            <w:tcW w:type="dxa" w:w="665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Requirement</w:t>
            </w:r>
          </w:p>
        </w:tc>
        <w:tc>
          <w:tcPr>
            <w:tcW w:type="dxa" w:w="145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Priority</w:t>
            </w:r>
          </w:p>
        </w:tc>
      </w:tr>
      <w:tr>
        <w:tc>
          <w:tcPr>
            <w:tcW w:type="dxa" w:w="12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FR-DC-01</w:t>
            </w:r>
          </w:p>
        </w:tc>
        <w:tc>
          <w:tcPr>
            <w:tcW w:type="dxa" w:w="66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The system shall provide the Applicant Data Entry screen (SC-02) allowing a Loan Officer to capture applicant financial and demographic data required for risk classification.</w:t>
            </w:r>
          </w:p>
        </w:tc>
        <w:tc>
          <w:tcPr>
            <w:tcW w:type="dxa" w:w="14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Must Have</w:t>
            </w:r>
          </w:p>
        </w:tc>
      </w:tr>
      <w:tr>
        <w:tc>
          <w:tcPr>
            <w:tcW w:type="dxa" w:w="12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FR-DC-02</w:t>
            </w:r>
          </w:p>
        </w:tc>
        <w:tc>
          <w:tcPr>
            <w:tcW w:type="dxa" w:w="66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The system shall allow a Loan Officer to save an in-progress application as a draft prior to submission for classification.</w:t>
            </w:r>
          </w:p>
        </w:tc>
        <w:tc>
          <w:tcPr>
            <w:tcW w:type="dxa" w:w="14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Should Have</w:t>
            </w:r>
          </w:p>
        </w:tc>
      </w:tr>
      <w:tr>
        <w:tc>
          <w:tcPr>
            <w:tcW w:type="dxa" w:w="12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FR-DC-03</w:t>
            </w:r>
          </w:p>
        </w:tc>
        <w:tc>
          <w:tcPr>
            <w:tcW w:type="dxa" w:w="66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The system shall automatically pre-populate available fields (e.g., name, existing account details) for applicants who are existing ABC Bank customers, based on the Existing Customer indicator.</w:t>
            </w:r>
          </w:p>
        </w:tc>
        <w:tc>
          <w:tcPr>
            <w:tcW w:type="dxa" w:w="14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Should Have</w:t>
            </w:r>
          </w:p>
        </w:tc>
      </w:tr>
      <w:tr>
        <w:tc>
          <w:tcPr>
            <w:tcW w:type="dxa" w:w="12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FR-DC-04</w:t>
            </w:r>
          </w:p>
        </w:tc>
        <w:tc>
          <w:tcPr>
            <w:tcW w:type="dxa" w:w="66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The system shall allow the Loan Officer to attach supporting documents (e.g., proof of income, identification) to the application.</w:t>
            </w:r>
          </w:p>
        </w:tc>
        <w:tc>
          <w:tcPr>
            <w:tcW w:type="dxa" w:w="14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Must Have</w:t>
            </w:r>
          </w:p>
        </w:tc>
      </w:tr>
      <w:tr>
        <w:tc>
          <w:tcPr>
            <w:tcW w:type="dxa" w:w="12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FR-DC-05</w:t>
            </w:r>
          </w:p>
        </w:tc>
        <w:tc>
          <w:tcPr>
            <w:tcW w:type="dxa" w:w="66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The system shall timestamp and record the identity of the user who created and last modified each application record.</w:t>
            </w:r>
          </w:p>
        </w:tc>
        <w:tc>
          <w:tcPr>
            <w:tcW w:type="dxa" w:w="14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Must Have</w:t>
            </w:r>
          </w:p>
        </w:tc>
      </w:tr>
    </w:tbl>
    <w:p>
      <w:pPr>
        <w:spacing w:after="120"/>
      </w:pPr>
    </w:p>
    <w:p>
      <w:pPr>
        <w:pStyle w:val="Heading2"/>
        <w:spacing w:after="160" w:before="320"/>
      </w:pPr>
      <w:r>
        <w:rPr>
          <w:rFonts w:ascii="Calibri" w:cs="Calibri" w:eastAsia="Calibri" w:hAnsi="Calibri"/>
          <w:b/>
          <w:bCs/>
          <w:color w:val="2E5395"/>
          <w:sz w:val="25"/>
          <w:szCs w:val="25"/>
        </w:rPr>
        <w:t xml:space="preserve">7.2 Field Validation (FR-VAL)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50"/>
        <w:gridCol w:w="6650"/>
        <w:gridCol w:w="1450"/>
      </w:tblGrid>
      <w:tr>
        <w:trPr>
          <w:tblHeader/>
        </w:trPr>
        <w:tc>
          <w:tcPr>
            <w:tcW w:type="dxa" w:w="125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ID</w:t>
            </w:r>
          </w:p>
        </w:tc>
        <w:tc>
          <w:tcPr>
            <w:tcW w:type="dxa" w:w="665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Requirement</w:t>
            </w:r>
          </w:p>
        </w:tc>
        <w:tc>
          <w:tcPr>
            <w:tcW w:type="dxa" w:w="145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Priority</w:t>
            </w:r>
          </w:p>
        </w:tc>
      </w:tr>
      <w:tr>
        <w:tc>
          <w:tcPr>
            <w:tcW w:type="dxa" w:w="12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FR-VAL-01</w:t>
            </w:r>
          </w:p>
        </w:tc>
        <w:tc>
          <w:tcPr>
            <w:tcW w:type="dxa" w:w="66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The system shall validate all mandatory fields defined in Section 6 before allowing an application to be submitted for risk classification.</w:t>
            </w:r>
          </w:p>
        </w:tc>
        <w:tc>
          <w:tcPr>
            <w:tcW w:type="dxa" w:w="14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Must Have</w:t>
            </w:r>
          </w:p>
        </w:tc>
      </w:tr>
      <w:tr>
        <w:tc>
          <w:tcPr>
            <w:tcW w:type="dxa" w:w="12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FR-VAL-02</w:t>
            </w:r>
          </w:p>
        </w:tc>
        <w:tc>
          <w:tcPr>
            <w:tcW w:type="dxa" w:w="66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The system shall enforce field-level format, type, and range validation as defined in the field validation table (Section 6).</w:t>
            </w:r>
          </w:p>
        </w:tc>
        <w:tc>
          <w:tcPr>
            <w:tcW w:type="dxa" w:w="14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Must Have</w:t>
            </w:r>
          </w:p>
        </w:tc>
      </w:tr>
      <w:tr>
        <w:tc>
          <w:tcPr>
            <w:tcW w:type="dxa" w:w="12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FR-VAL-03</w:t>
            </w:r>
          </w:p>
        </w:tc>
        <w:tc>
          <w:tcPr>
            <w:tcW w:type="dxa" w:w="66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The system shall display a specific, field-linked error message (Section 8) for each failed validation.</w:t>
            </w:r>
          </w:p>
        </w:tc>
        <w:tc>
          <w:tcPr>
            <w:tcW w:type="dxa" w:w="14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Must Have</w:t>
            </w:r>
          </w:p>
        </w:tc>
      </w:tr>
      <w:tr>
        <w:tc>
          <w:tcPr>
            <w:tcW w:type="dxa" w:w="12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FR-VAL-04</w:t>
            </w:r>
          </w:p>
        </w:tc>
        <w:tc>
          <w:tcPr>
            <w:tcW w:type="dxa" w:w="66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The system shall check for duplicate applicant/application records based on National ID / Customer ID and warn the Loan Officer before proceeding.</w:t>
            </w:r>
          </w:p>
        </w:tc>
        <w:tc>
          <w:tcPr>
            <w:tcW w:type="dxa" w:w="14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Should Have</w:t>
            </w:r>
          </w:p>
        </w:tc>
      </w:tr>
    </w:tbl>
    <w:p>
      <w:pPr>
        <w:spacing w:after="120"/>
      </w:pPr>
    </w:p>
    <w:p>
      <w:pPr>
        <w:pStyle w:val="Heading2"/>
        <w:spacing w:after="160" w:before="320"/>
      </w:pPr>
      <w:r>
        <w:rPr>
          <w:rFonts w:ascii="Calibri" w:cs="Calibri" w:eastAsia="Calibri" w:hAnsi="Calibri"/>
          <w:b/>
          <w:bCs/>
          <w:color w:val="2E5395"/>
          <w:sz w:val="25"/>
          <w:szCs w:val="25"/>
        </w:rPr>
        <w:t xml:space="preserve">7.3 Risk Classification Engine (FR-RCE)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50"/>
        <w:gridCol w:w="6650"/>
        <w:gridCol w:w="1450"/>
      </w:tblGrid>
      <w:tr>
        <w:trPr>
          <w:tblHeader/>
        </w:trPr>
        <w:tc>
          <w:tcPr>
            <w:tcW w:type="dxa" w:w="125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ID</w:t>
            </w:r>
          </w:p>
        </w:tc>
        <w:tc>
          <w:tcPr>
            <w:tcW w:type="dxa" w:w="665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Requirement</w:t>
            </w:r>
          </w:p>
        </w:tc>
        <w:tc>
          <w:tcPr>
            <w:tcW w:type="dxa" w:w="145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Priority</w:t>
            </w:r>
          </w:p>
        </w:tc>
      </w:tr>
      <w:tr>
        <w:tc>
          <w:tcPr>
            <w:tcW w:type="dxa" w:w="12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FR-RCE-01</w:t>
            </w:r>
          </w:p>
        </w:tc>
        <w:tc>
          <w:tcPr>
            <w:tcW w:type="dxa" w:w="66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The system shall calculate a risk score for a submitted application by applying the predefined business rules and weighting defined in BR-02 to the validated applicant data.</w:t>
            </w:r>
          </w:p>
        </w:tc>
        <w:tc>
          <w:tcPr>
            <w:tcW w:type="dxa" w:w="14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Must Have</w:t>
            </w:r>
          </w:p>
        </w:tc>
      </w:tr>
      <w:tr>
        <w:tc>
          <w:tcPr>
            <w:tcW w:type="dxa" w:w="12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FR-RCE-02</w:t>
            </w:r>
          </w:p>
        </w:tc>
        <w:tc>
          <w:tcPr>
            <w:tcW w:type="dxa" w:w="66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The system shall classify the application into Low, Medium, or High Risk based on the calculated score and the thresholds defined in BR-03.</w:t>
            </w:r>
          </w:p>
        </w:tc>
        <w:tc>
          <w:tcPr>
            <w:tcW w:type="dxa" w:w="14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Must Have</w:t>
            </w:r>
          </w:p>
        </w:tc>
      </w:tr>
      <w:tr>
        <w:tc>
          <w:tcPr>
            <w:tcW w:type="dxa" w:w="12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FR-RCE-03</w:t>
            </w:r>
          </w:p>
        </w:tc>
        <w:tc>
          <w:tcPr>
            <w:tcW w:type="dxa" w:w="66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The system shall retrieve and incorporate available historical repayment and account data for existing ABC Bank customers into the risk calculation (BR-04).</w:t>
            </w:r>
          </w:p>
        </w:tc>
        <w:tc>
          <w:tcPr>
            <w:tcW w:type="dxa" w:w="14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Must Have</w:t>
            </w:r>
          </w:p>
        </w:tc>
      </w:tr>
      <w:tr>
        <w:tc>
          <w:tcPr>
            <w:tcW w:type="dxa" w:w="12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FR-RCE-04</w:t>
            </w:r>
          </w:p>
        </w:tc>
        <w:tc>
          <w:tcPr>
            <w:tcW w:type="dxa" w:w="66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The system shall record the individual contributing factors and their relative weight/impact for each risk classification result (BR-05).</w:t>
            </w:r>
          </w:p>
        </w:tc>
        <w:tc>
          <w:tcPr>
            <w:tcW w:type="dxa" w:w="14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Must Have</w:t>
            </w:r>
          </w:p>
        </w:tc>
      </w:tr>
      <w:tr>
        <w:tc>
          <w:tcPr>
            <w:tcW w:type="dxa" w:w="12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FR-RCE-05</w:t>
            </w:r>
          </w:p>
        </w:tc>
        <w:tc>
          <w:tcPr>
            <w:tcW w:type="dxa" w:w="66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The system shall generate a system recommendation (Approve / Manual Review / Reject) based on the risk category, per BR-06.</w:t>
            </w:r>
          </w:p>
        </w:tc>
        <w:tc>
          <w:tcPr>
            <w:tcW w:type="dxa" w:w="14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Must Have</w:t>
            </w:r>
          </w:p>
        </w:tc>
      </w:tr>
      <w:tr>
        <w:tc>
          <w:tcPr>
            <w:tcW w:type="dxa" w:w="12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FR-RCE-06</w:t>
            </w:r>
          </w:p>
        </w:tc>
        <w:tc>
          <w:tcPr>
            <w:tcW w:type="dxa" w:w="66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The system shall re-run the risk classification automatically if applicant financial data is amended prior to a final decision being recorded (BR-11).</w:t>
            </w:r>
          </w:p>
        </w:tc>
        <w:tc>
          <w:tcPr>
            <w:tcW w:type="dxa" w:w="14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Should Have</w:t>
            </w:r>
          </w:p>
        </w:tc>
      </w:tr>
      <w:tr>
        <w:tc>
          <w:tcPr>
            <w:tcW w:type="dxa" w:w="12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FR-RCE-07</w:t>
            </w:r>
          </w:p>
        </w:tc>
        <w:tc>
          <w:tcPr>
            <w:tcW w:type="dxa" w:w="66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The system shall apply the specific rule version that was active at the time of classification and record that version against the result (BR-10).</w:t>
            </w:r>
          </w:p>
        </w:tc>
        <w:tc>
          <w:tcPr>
            <w:tcW w:type="dxa" w:w="14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Must Have</w:t>
            </w:r>
          </w:p>
        </w:tc>
      </w:tr>
    </w:tbl>
    <w:p>
      <w:pPr>
        <w:spacing w:after="120"/>
      </w:pPr>
    </w:p>
    <w:p>
      <w:pPr>
        <w:pStyle w:val="Heading2"/>
        <w:spacing w:after="160" w:before="320"/>
      </w:pPr>
      <w:r>
        <w:rPr>
          <w:rFonts w:ascii="Calibri" w:cs="Calibri" w:eastAsia="Calibri" w:hAnsi="Calibri"/>
          <w:b/>
          <w:bCs/>
          <w:color w:val="2E5395"/>
          <w:sz w:val="25"/>
          <w:szCs w:val="25"/>
        </w:rPr>
        <w:t xml:space="preserve">7.4 Decision &amp; Workflow (FR-DEC)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50"/>
        <w:gridCol w:w="6650"/>
        <w:gridCol w:w="1450"/>
      </w:tblGrid>
      <w:tr>
        <w:trPr>
          <w:tblHeader/>
        </w:trPr>
        <w:tc>
          <w:tcPr>
            <w:tcW w:type="dxa" w:w="125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ID</w:t>
            </w:r>
          </w:p>
        </w:tc>
        <w:tc>
          <w:tcPr>
            <w:tcW w:type="dxa" w:w="665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Requirement</w:t>
            </w:r>
          </w:p>
        </w:tc>
        <w:tc>
          <w:tcPr>
            <w:tcW w:type="dxa" w:w="145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Priority</w:t>
            </w:r>
          </w:p>
        </w:tc>
      </w:tr>
      <w:tr>
        <w:tc>
          <w:tcPr>
            <w:tcW w:type="dxa" w:w="12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FR-DEC-01</w:t>
            </w:r>
          </w:p>
        </w:tc>
        <w:tc>
          <w:tcPr>
            <w:tcW w:type="dxa" w:w="66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The system shall display the Risk Assessment Result screen (SC-03) showing the risk category, score, contributing factors, and recommendation to the Loan Officer immediately after classification.</w:t>
            </w:r>
          </w:p>
        </w:tc>
        <w:tc>
          <w:tcPr>
            <w:tcW w:type="dxa" w:w="14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Must Have</w:t>
            </w:r>
          </w:p>
        </w:tc>
      </w:tr>
      <w:tr>
        <w:tc>
          <w:tcPr>
            <w:tcW w:type="dxa" w:w="12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FR-DEC-02</w:t>
            </w:r>
          </w:p>
        </w:tc>
        <w:tc>
          <w:tcPr>
            <w:tcW w:type="dxa" w:w="66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The system shall allow a Loan Officer to record a final decision directly for applications where the recommendation is within their approval authority (BR-08).</w:t>
            </w:r>
          </w:p>
        </w:tc>
        <w:tc>
          <w:tcPr>
            <w:tcW w:type="dxa" w:w="14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Must Have</w:t>
            </w:r>
          </w:p>
        </w:tc>
      </w:tr>
      <w:tr>
        <w:tc>
          <w:tcPr>
            <w:tcW w:type="dxa" w:w="12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FR-DEC-03</w:t>
            </w:r>
          </w:p>
        </w:tc>
        <w:tc>
          <w:tcPr>
            <w:tcW w:type="dxa" w:w="66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The system shall automatically route applications meeting escalation criteria (BR-07) to the Manual Review Queue (SC-04).</w:t>
            </w:r>
          </w:p>
        </w:tc>
        <w:tc>
          <w:tcPr>
            <w:tcW w:type="dxa" w:w="14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Must Have</w:t>
            </w:r>
          </w:p>
        </w:tc>
      </w:tr>
      <w:tr>
        <w:tc>
          <w:tcPr>
            <w:tcW w:type="dxa" w:w="12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FR-DEC-04</w:t>
            </w:r>
          </w:p>
        </w:tc>
        <w:tc>
          <w:tcPr>
            <w:tcW w:type="dxa" w:w="66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The system shall allow a Credit Committee member to record a decision of Approve, Reject, or Request More Information, with mandatory comments, from the Manual Review Queue.</w:t>
            </w:r>
          </w:p>
        </w:tc>
        <w:tc>
          <w:tcPr>
            <w:tcW w:type="dxa" w:w="14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Must Have</w:t>
            </w:r>
          </w:p>
        </w:tc>
      </w:tr>
      <w:tr>
        <w:tc>
          <w:tcPr>
            <w:tcW w:type="dxa" w:w="12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FR-DEC-05</w:t>
            </w:r>
          </w:p>
        </w:tc>
        <w:tc>
          <w:tcPr>
            <w:tcW w:type="dxa" w:w="66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The system shall prevent a Loan Officer from recording an 'Approve' decision on a High Risk application (BR-08), presenting the decision options as read-only with an explanatory message in that case.</w:t>
            </w:r>
          </w:p>
        </w:tc>
        <w:tc>
          <w:tcPr>
            <w:tcW w:type="dxa" w:w="14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Must Have</w:t>
            </w:r>
          </w:p>
        </w:tc>
      </w:tr>
      <w:tr>
        <w:tc>
          <w:tcPr>
            <w:tcW w:type="dxa" w:w="12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FR-DEC-06</w:t>
            </w:r>
          </w:p>
        </w:tc>
        <w:tc>
          <w:tcPr>
            <w:tcW w:type="dxa" w:w="66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The system shall return applications marked 'Request More Information' to the originating Loan Officer along with the committee's comments.</w:t>
            </w:r>
          </w:p>
        </w:tc>
        <w:tc>
          <w:tcPr>
            <w:tcW w:type="dxa" w:w="14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Must Have</w:t>
            </w:r>
          </w:p>
        </w:tc>
      </w:tr>
      <w:tr>
        <w:tc>
          <w:tcPr>
            <w:tcW w:type="dxa" w:w="12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FR-DEC-07</w:t>
            </w:r>
          </w:p>
        </w:tc>
        <w:tc>
          <w:tcPr>
            <w:tcW w:type="dxa" w:w="66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The system shall update the application status (e.g., Draft, Submitted, Pending Review, Approved, Rejected, Info Requested) at each step of the workflow and display the current status to relevant users.</w:t>
            </w:r>
          </w:p>
        </w:tc>
        <w:tc>
          <w:tcPr>
            <w:tcW w:type="dxa" w:w="14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Must Have</w:t>
            </w:r>
          </w:p>
        </w:tc>
      </w:tr>
    </w:tbl>
    <w:p>
      <w:pPr>
        <w:spacing w:after="120"/>
      </w:pPr>
    </w:p>
    <w:p>
      <w:pPr>
        <w:pStyle w:val="Heading2"/>
        <w:spacing w:after="160" w:before="320"/>
      </w:pPr>
      <w:r>
        <w:rPr>
          <w:rFonts w:ascii="Calibri" w:cs="Calibri" w:eastAsia="Calibri" w:hAnsi="Calibri"/>
          <w:b/>
          <w:bCs/>
          <w:color w:val="2E5395"/>
          <w:sz w:val="25"/>
          <w:szCs w:val="25"/>
        </w:rPr>
        <w:t xml:space="preserve">7.5 Applicant Records Management (FR-REC)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50"/>
        <w:gridCol w:w="6650"/>
        <w:gridCol w:w="1450"/>
      </w:tblGrid>
      <w:tr>
        <w:trPr>
          <w:tblHeader/>
        </w:trPr>
        <w:tc>
          <w:tcPr>
            <w:tcW w:type="dxa" w:w="125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ID</w:t>
            </w:r>
          </w:p>
        </w:tc>
        <w:tc>
          <w:tcPr>
            <w:tcW w:type="dxa" w:w="665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Requirement</w:t>
            </w:r>
          </w:p>
        </w:tc>
        <w:tc>
          <w:tcPr>
            <w:tcW w:type="dxa" w:w="145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Priority</w:t>
            </w:r>
          </w:p>
        </w:tc>
      </w:tr>
      <w:tr>
        <w:tc>
          <w:tcPr>
            <w:tcW w:type="dxa" w:w="12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FR-REC-01</w:t>
            </w:r>
          </w:p>
        </w:tc>
        <w:tc>
          <w:tcPr>
            <w:tcW w:type="dxa" w:w="66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The system shall maintain a complete record of each application, including submitted data, classification results, decisions, and status history.</w:t>
            </w:r>
          </w:p>
        </w:tc>
        <w:tc>
          <w:tcPr>
            <w:tcW w:type="dxa" w:w="14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Must Have</w:t>
            </w:r>
          </w:p>
        </w:tc>
      </w:tr>
      <w:tr>
        <w:tc>
          <w:tcPr>
            <w:tcW w:type="dxa" w:w="12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FR-REC-02</w:t>
            </w:r>
          </w:p>
        </w:tc>
        <w:tc>
          <w:tcPr>
            <w:tcW w:type="dxa" w:w="66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The system shall provide a search function (SC-06) allowing authorized users to retrieve applicant and application records by criteria including applicant name, ID number, application ID, status, or date range.</w:t>
            </w:r>
          </w:p>
        </w:tc>
        <w:tc>
          <w:tcPr>
            <w:tcW w:type="dxa" w:w="14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Must Have</w:t>
            </w:r>
          </w:p>
        </w:tc>
      </w:tr>
      <w:tr>
        <w:tc>
          <w:tcPr>
            <w:tcW w:type="dxa" w:w="12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FR-REC-03</w:t>
            </w:r>
          </w:p>
        </w:tc>
        <w:tc>
          <w:tcPr>
            <w:tcW w:type="dxa" w:w="66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The system shall display the full history of a given applicant's prior applications and outcomes, where the user has appropriate access.</w:t>
            </w:r>
          </w:p>
        </w:tc>
        <w:tc>
          <w:tcPr>
            <w:tcW w:type="dxa" w:w="14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Should Have</w:t>
            </w:r>
          </w:p>
        </w:tc>
      </w:tr>
      <w:tr>
        <w:tc>
          <w:tcPr>
            <w:tcW w:type="dxa" w:w="12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FR-REC-04</w:t>
            </w:r>
          </w:p>
        </w:tc>
        <w:tc>
          <w:tcPr>
            <w:tcW w:type="dxa" w:w="66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The system shall retain application and classification records for the period defined by ABC Bank's data retention policy.</w:t>
            </w:r>
          </w:p>
        </w:tc>
        <w:tc>
          <w:tcPr>
            <w:tcW w:type="dxa" w:w="14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Must Have</w:t>
            </w:r>
          </w:p>
        </w:tc>
      </w:tr>
    </w:tbl>
    <w:p>
      <w:r>
        <w:br w:type="page"/>
      </w:r>
    </w:p>
    <w:p>
      <w:pPr>
        <w:pStyle w:val="Heading2"/>
        <w:spacing w:after="160" w:before="320"/>
      </w:pPr>
      <w:r>
        <w:rPr>
          <w:rFonts w:ascii="Calibri" w:cs="Calibri" w:eastAsia="Calibri" w:hAnsi="Calibri"/>
          <w:b/>
          <w:bCs/>
          <w:color w:val="2E5395"/>
          <w:sz w:val="25"/>
          <w:szCs w:val="25"/>
        </w:rPr>
        <w:t xml:space="preserve">7.6 Reporting and Dashboards (FR-RPT)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50"/>
        <w:gridCol w:w="6650"/>
        <w:gridCol w:w="1450"/>
      </w:tblGrid>
      <w:tr>
        <w:trPr>
          <w:tblHeader/>
        </w:trPr>
        <w:tc>
          <w:tcPr>
            <w:tcW w:type="dxa" w:w="125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ID</w:t>
            </w:r>
          </w:p>
        </w:tc>
        <w:tc>
          <w:tcPr>
            <w:tcW w:type="dxa" w:w="665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Requirement</w:t>
            </w:r>
          </w:p>
        </w:tc>
        <w:tc>
          <w:tcPr>
            <w:tcW w:type="dxa" w:w="145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Priority</w:t>
            </w:r>
          </w:p>
        </w:tc>
      </w:tr>
      <w:tr>
        <w:tc>
          <w:tcPr>
            <w:tcW w:type="dxa" w:w="12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FR-RPT-01</w:t>
            </w:r>
          </w:p>
        </w:tc>
        <w:tc>
          <w:tcPr>
            <w:tcW w:type="dxa" w:w="66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The system shall provide a Dashboard (SC-09) summarizing loan application volumes, risk category distribution, and decision outcomes for a selected period.</w:t>
            </w:r>
          </w:p>
        </w:tc>
        <w:tc>
          <w:tcPr>
            <w:tcW w:type="dxa" w:w="14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Must Have</w:t>
            </w:r>
          </w:p>
        </w:tc>
      </w:tr>
      <w:tr>
        <w:tc>
          <w:tcPr>
            <w:tcW w:type="dxa" w:w="12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FR-RPT-02</w:t>
            </w:r>
          </w:p>
        </w:tc>
        <w:tc>
          <w:tcPr>
            <w:tcW w:type="dxa" w:w="66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The system shall allow dashboard data to be filtered by date range, branch, product type, and risk category.</w:t>
            </w:r>
          </w:p>
        </w:tc>
        <w:tc>
          <w:tcPr>
            <w:tcW w:type="dxa" w:w="14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Should Have</w:t>
            </w:r>
          </w:p>
        </w:tc>
      </w:tr>
      <w:tr>
        <w:tc>
          <w:tcPr>
            <w:tcW w:type="dxa" w:w="12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FR-RPT-03</w:t>
            </w:r>
          </w:p>
        </w:tc>
        <w:tc>
          <w:tcPr>
            <w:tcW w:type="dxa" w:w="66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The system shall provide a standard set of reports (Section 9) accessible via the Reports screen (SC-10).</w:t>
            </w:r>
          </w:p>
        </w:tc>
        <w:tc>
          <w:tcPr>
            <w:tcW w:type="dxa" w:w="14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Must Have</w:t>
            </w:r>
          </w:p>
        </w:tc>
      </w:tr>
      <w:tr>
        <w:tc>
          <w:tcPr>
            <w:tcW w:type="dxa" w:w="12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FR-RPT-04</w:t>
            </w:r>
          </w:p>
        </w:tc>
        <w:tc>
          <w:tcPr>
            <w:tcW w:type="dxa" w:w="66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The system shall restrict dashboard and report data visibility according to the user's role and, where applicable, branch assignment.</w:t>
            </w:r>
          </w:p>
        </w:tc>
        <w:tc>
          <w:tcPr>
            <w:tcW w:type="dxa" w:w="14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Must Have</w:t>
            </w:r>
          </w:p>
        </w:tc>
      </w:tr>
      <w:tr>
        <w:tc>
          <w:tcPr>
            <w:tcW w:type="dxa" w:w="12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FR-RPT-05</w:t>
            </w:r>
          </w:p>
        </w:tc>
        <w:tc>
          <w:tcPr>
            <w:tcW w:type="dxa" w:w="66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The system shall allow authorized users to export reports in PDF and Excel formats.</w:t>
            </w:r>
          </w:p>
        </w:tc>
        <w:tc>
          <w:tcPr>
            <w:tcW w:type="dxa" w:w="14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Should Have</w:t>
            </w:r>
          </w:p>
        </w:tc>
      </w:tr>
      <w:tr>
        <w:tc>
          <w:tcPr>
            <w:tcW w:type="dxa" w:w="12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FR-RPT-06</w:t>
            </w:r>
          </w:p>
        </w:tc>
        <w:tc>
          <w:tcPr>
            <w:tcW w:type="dxa" w:w="66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The system shall refresh dashboard data at a defined interval or on user-triggered refresh, with the last-updated time displayed.</w:t>
            </w:r>
          </w:p>
        </w:tc>
        <w:tc>
          <w:tcPr>
            <w:tcW w:type="dxa" w:w="14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Could Have</w:t>
            </w:r>
          </w:p>
        </w:tc>
      </w:tr>
    </w:tbl>
    <w:p>
      <w:pPr>
        <w:spacing w:after="120"/>
      </w:pPr>
    </w:p>
    <w:p>
      <w:pPr>
        <w:pStyle w:val="Heading2"/>
        <w:spacing w:after="160" w:before="320"/>
      </w:pPr>
      <w:r>
        <w:rPr>
          <w:rFonts w:ascii="Calibri" w:cs="Calibri" w:eastAsia="Calibri" w:hAnsi="Calibri"/>
          <w:b/>
          <w:bCs/>
          <w:color w:val="2E5395"/>
          <w:sz w:val="25"/>
          <w:szCs w:val="25"/>
        </w:rPr>
        <w:t xml:space="preserve">7.7 Administration &amp; Rule Configuration (FR-ADM)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50"/>
        <w:gridCol w:w="6650"/>
        <w:gridCol w:w="1450"/>
      </w:tblGrid>
      <w:tr>
        <w:trPr>
          <w:tblHeader/>
        </w:trPr>
        <w:tc>
          <w:tcPr>
            <w:tcW w:type="dxa" w:w="125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ID</w:t>
            </w:r>
          </w:p>
        </w:tc>
        <w:tc>
          <w:tcPr>
            <w:tcW w:type="dxa" w:w="665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Requirement</w:t>
            </w:r>
          </w:p>
        </w:tc>
        <w:tc>
          <w:tcPr>
            <w:tcW w:type="dxa" w:w="145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Priority</w:t>
            </w:r>
          </w:p>
        </w:tc>
      </w:tr>
      <w:tr>
        <w:tc>
          <w:tcPr>
            <w:tcW w:type="dxa" w:w="12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FR-ADM-01</w:t>
            </w:r>
          </w:p>
        </w:tc>
        <w:tc>
          <w:tcPr>
            <w:tcW w:type="dxa" w:w="66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The system shall allow a System Administrator to create, edit, deactivate, and reassign roles for user accounts (SC-07).</w:t>
            </w:r>
          </w:p>
        </w:tc>
        <w:tc>
          <w:tcPr>
            <w:tcW w:type="dxa" w:w="14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Must Have</w:t>
            </w:r>
          </w:p>
        </w:tc>
      </w:tr>
      <w:tr>
        <w:tc>
          <w:tcPr>
            <w:tcW w:type="dxa" w:w="12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FR-ADM-02</w:t>
            </w:r>
          </w:p>
        </w:tc>
        <w:tc>
          <w:tcPr>
            <w:tcW w:type="dxa" w:w="66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The system shall allow a Risk Analyst to create or edit risk classification business rules and thresholds in a draft/pending state (SC-08).</w:t>
            </w:r>
          </w:p>
        </w:tc>
        <w:tc>
          <w:tcPr>
            <w:tcW w:type="dxa" w:w="14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Must Have</w:t>
            </w:r>
          </w:p>
        </w:tc>
      </w:tr>
      <w:tr>
        <w:tc>
          <w:tcPr>
            <w:tcW w:type="dxa" w:w="12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FR-ADM-03</w:t>
            </w:r>
          </w:p>
        </w:tc>
        <w:tc>
          <w:tcPr>
            <w:tcW w:type="dxa" w:w="66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The system shall require Risk Administrator approval before any rule change is published to the production classification engine (BR-09).</w:t>
            </w:r>
          </w:p>
        </w:tc>
        <w:tc>
          <w:tcPr>
            <w:tcW w:type="dxa" w:w="14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Must Have</w:t>
            </w:r>
          </w:p>
        </w:tc>
      </w:tr>
      <w:tr>
        <w:tc>
          <w:tcPr>
            <w:tcW w:type="dxa" w:w="12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FR-ADM-04</w:t>
            </w:r>
          </w:p>
        </w:tc>
        <w:tc>
          <w:tcPr>
            <w:tcW w:type="dxa" w:w="66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The system shall retain a version history of all published rule sets, including author, approver, timestamp, and change description.</w:t>
            </w:r>
          </w:p>
        </w:tc>
        <w:tc>
          <w:tcPr>
            <w:tcW w:type="dxa" w:w="14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Must Have</w:t>
            </w:r>
          </w:p>
        </w:tc>
      </w:tr>
      <w:tr>
        <w:tc>
          <w:tcPr>
            <w:tcW w:type="dxa" w:w="12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FR-ADM-05</w:t>
            </w:r>
          </w:p>
        </w:tc>
        <w:tc>
          <w:tcPr>
            <w:tcW w:type="dxa" w:w="66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The system shall allow a Risk Administrator to view a comparison between a proposed rule version and the currently published version prior to approval.</w:t>
            </w:r>
          </w:p>
        </w:tc>
        <w:tc>
          <w:tcPr>
            <w:tcW w:type="dxa" w:w="14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Should Have</w:t>
            </w:r>
          </w:p>
        </w:tc>
      </w:tr>
    </w:tbl>
    <w:p>
      <w:pPr>
        <w:spacing w:after="120"/>
      </w:pPr>
    </w:p>
    <w:p>
      <w:pPr>
        <w:pStyle w:val="Heading2"/>
        <w:spacing w:after="160" w:before="320"/>
      </w:pPr>
      <w:r>
        <w:rPr>
          <w:rFonts w:ascii="Calibri" w:cs="Calibri" w:eastAsia="Calibri" w:hAnsi="Calibri"/>
          <w:b/>
          <w:bCs/>
          <w:color w:val="2E5395"/>
          <w:sz w:val="25"/>
          <w:szCs w:val="25"/>
        </w:rPr>
        <w:t xml:space="preserve">7.8 Notifications (FR-NOT)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50"/>
        <w:gridCol w:w="6650"/>
        <w:gridCol w:w="1450"/>
      </w:tblGrid>
      <w:tr>
        <w:trPr>
          <w:tblHeader/>
        </w:trPr>
        <w:tc>
          <w:tcPr>
            <w:tcW w:type="dxa" w:w="125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ID</w:t>
            </w:r>
          </w:p>
        </w:tc>
        <w:tc>
          <w:tcPr>
            <w:tcW w:type="dxa" w:w="665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Requirement</w:t>
            </w:r>
          </w:p>
        </w:tc>
        <w:tc>
          <w:tcPr>
            <w:tcW w:type="dxa" w:w="145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Priority</w:t>
            </w:r>
          </w:p>
        </w:tc>
      </w:tr>
      <w:tr>
        <w:tc>
          <w:tcPr>
            <w:tcW w:type="dxa" w:w="12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FR-NOT-01</w:t>
            </w:r>
          </w:p>
        </w:tc>
        <w:tc>
          <w:tcPr>
            <w:tcW w:type="dxa" w:w="66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The system shall notify the originating Loan Officer when a final decision has been recorded on their submitted application.</w:t>
            </w:r>
          </w:p>
        </w:tc>
        <w:tc>
          <w:tcPr>
            <w:tcW w:type="dxa" w:w="14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Must Have</w:t>
            </w:r>
          </w:p>
        </w:tc>
      </w:tr>
      <w:tr>
        <w:tc>
          <w:tcPr>
            <w:tcW w:type="dxa" w:w="12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FR-NOT-02</w:t>
            </w:r>
          </w:p>
        </w:tc>
        <w:tc>
          <w:tcPr>
            <w:tcW w:type="dxa" w:w="66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The system shall notify active Credit Committee members when an application is routed to the Manual Review Queue.</w:t>
            </w:r>
          </w:p>
        </w:tc>
        <w:tc>
          <w:tcPr>
            <w:tcW w:type="dxa" w:w="14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Must Have</w:t>
            </w:r>
          </w:p>
        </w:tc>
      </w:tr>
      <w:tr>
        <w:tc>
          <w:tcPr>
            <w:tcW w:type="dxa" w:w="12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FR-NOT-03</w:t>
            </w:r>
          </w:p>
        </w:tc>
        <w:tc>
          <w:tcPr>
            <w:tcW w:type="dxa" w:w="66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The system shall notify the originating Loan Officer when an application is returned with a 'Request More Information' status.</w:t>
            </w:r>
          </w:p>
        </w:tc>
        <w:tc>
          <w:tcPr>
            <w:tcW w:type="dxa" w:w="14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Must Have</w:t>
            </w:r>
          </w:p>
        </w:tc>
      </w:tr>
      <w:tr>
        <w:tc>
          <w:tcPr>
            <w:tcW w:type="dxa" w:w="12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FR-NOT-04</w:t>
            </w:r>
          </w:p>
        </w:tc>
        <w:tc>
          <w:tcPr>
            <w:tcW w:type="dxa" w:w="66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The system shall notify the Risk Administrator when a business rule change is submitted for approval.</w:t>
            </w:r>
          </w:p>
        </w:tc>
        <w:tc>
          <w:tcPr>
            <w:tcW w:type="dxa" w:w="14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Must Have</w:t>
            </w:r>
          </w:p>
        </w:tc>
      </w:tr>
      <w:tr>
        <w:tc>
          <w:tcPr>
            <w:tcW w:type="dxa" w:w="12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FR-NOT-05</w:t>
            </w:r>
          </w:p>
        </w:tc>
        <w:tc>
          <w:tcPr>
            <w:tcW w:type="dxa" w:w="66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The system shall notify the Risk Analyst when their proposed rule change is approved or rejected, including rejection reason where applicable.</w:t>
            </w:r>
          </w:p>
        </w:tc>
        <w:tc>
          <w:tcPr>
            <w:tcW w:type="dxa" w:w="14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Should Have</w:t>
            </w:r>
          </w:p>
        </w:tc>
      </w:tr>
    </w:tbl>
    <w:p>
      <w:pPr>
        <w:spacing w:after="120"/>
      </w:pPr>
    </w:p>
    <w:p>
      <w:pPr>
        <w:pStyle w:val="Heading2"/>
        <w:spacing w:after="160" w:before="320"/>
      </w:pPr>
      <w:r>
        <w:rPr>
          <w:rFonts w:ascii="Calibri" w:cs="Calibri" w:eastAsia="Calibri" w:hAnsi="Calibri"/>
          <w:b/>
          <w:bCs/>
          <w:color w:val="2E5395"/>
          <w:sz w:val="25"/>
          <w:szCs w:val="25"/>
        </w:rPr>
        <w:t xml:space="preserve">7.9 Audit Trail (FR-AUD)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50"/>
        <w:gridCol w:w="6650"/>
        <w:gridCol w:w="1450"/>
      </w:tblGrid>
      <w:tr>
        <w:trPr>
          <w:tblHeader/>
        </w:trPr>
        <w:tc>
          <w:tcPr>
            <w:tcW w:type="dxa" w:w="125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ID</w:t>
            </w:r>
          </w:p>
        </w:tc>
        <w:tc>
          <w:tcPr>
            <w:tcW w:type="dxa" w:w="665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Requirement</w:t>
            </w:r>
          </w:p>
        </w:tc>
        <w:tc>
          <w:tcPr>
            <w:tcW w:type="dxa" w:w="145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Priority</w:t>
            </w:r>
          </w:p>
        </w:tc>
      </w:tr>
      <w:tr>
        <w:tc>
          <w:tcPr>
            <w:tcW w:type="dxa" w:w="12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FR-AUD-01</w:t>
            </w:r>
          </w:p>
        </w:tc>
        <w:tc>
          <w:tcPr>
            <w:tcW w:type="dxa" w:w="66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The system shall log every risk classification event, including input data snapshot, rule version applied, result, and timestamp.</w:t>
            </w:r>
          </w:p>
        </w:tc>
        <w:tc>
          <w:tcPr>
            <w:tcW w:type="dxa" w:w="14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Must Have</w:t>
            </w:r>
          </w:p>
        </w:tc>
      </w:tr>
      <w:tr>
        <w:tc>
          <w:tcPr>
            <w:tcW w:type="dxa" w:w="12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FR-AUD-02</w:t>
            </w:r>
          </w:p>
        </w:tc>
        <w:tc>
          <w:tcPr>
            <w:tcW w:type="dxa" w:w="66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The system shall log every business rule change event, including author, approver, previous and new values, and timestamp.</w:t>
            </w:r>
          </w:p>
        </w:tc>
        <w:tc>
          <w:tcPr>
            <w:tcW w:type="dxa" w:w="14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Must Have</w:t>
            </w:r>
          </w:p>
        </w:tc>
      </w:tr>
      <w:tr>
        <w:tc>
          <w:tcPr>
            <w:tcW w:type="dxa" w:w="12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FR-AUD-03</w:t>
            </w:r>
          </w:p>
        </w:tc>
        <w:tc>
          <w:tcPr>
            <w:tcW w:type="dxa" w:w="66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The system shall log every decision recorded against an application, including the user, decision, comments, and timestamp.</w:t>
            </w:r>
          </w:p>
        </w:tc>
        <w:tc>
          <w:tcPr>
            <w:tcW w:type="dxa" w:w="14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Must Have</w:t>
            </w:r>
          </w:p>
        </w:tc>
      </w:tr>
      <w:tr>
        <w:tc>
          <w:tcPr>
            <w:tcW w:type="dxa" w:w="12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FR-AUD-04</w:t>
            </w:r>
          </w:p>
        </w:tc>
        <w:tc>
          <w:tcPr>
            <w:tcW w:type="dxa" w:w="66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The system shall provide read-only audit log access to Compliance/Audit users, with search and filter capability.</w:t>
            </w:r>
          </w:p>
        </w:tc>
        <w:tc>
          <w:tcPr>
            <w:tcW w:type="dxa" w:w="14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Must Have</w:t>
            </w:r>
          </w:p>
        </w:tc>
      </w:tr>
      <w:tr>
        <w:tc>
          <w:tcPr>
            <w:tcW w:type="dxa" w:w="12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FR-AUD-05</w:t>
            </w:r>
          </w:p>
        </w:tc>
        <w:tc>
          <w:tcPr>
            <w:tcW w:type="dxa" w:w="66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The system shall ensure audit log entries cannot be edited or deleted by any user role.</w:t>
            </w:r>
          </w:p>
        </w:tc>
        <w:tc>
          <w:tcPr>
            <w:tcW w:type="dxa" w:w="14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Must Have</w:t>
            </w:r>
          </w:p>
        </w:tc>
      </w:tr>
    </w:tbl>
    <w:p>
      <w:r>
        <w:br w:type="page"/>
      </w:r>
    </w:p>
    <w:p>
      <w:pPr>
        <w:pStyle w:val="Heading1"/>
        <w:pBdr>
          <w:bottom w:val="single" w:color="2E5395" w:sz="6" w:space="4"/>
        </w:pBdr>
        <w:spacing w:after="240" w:before="480"/>
      </w:pPr>
      <w:r>
        <w:rPr>
          <w:rFonts w:ascii="Calibri" w:cs="Calibri" w:eastAsia="Calibri" w:hAnsi="Calibri"/>
          <w:b/>
          <w:bCs/>
          <w:color w:val="1F3864"/>
          <w:sz w:val="30"/>
          <w:szCs w:val="30"/>
        </w:rPr>
        <w:t xml:space="preserve">8. Error Messages</w:t>
      </w:r>
    </w:p>
    <w:p>
      <w:pPr>
        <w:spacing w:after="160" w:line="276"/>
        <w:jc w:val="both"/>
      </w:pPr>
      <w:r>
        <w:rPr>
          <w:rFonts w:ascii="Calibri" w:cs="Calibri" w:eastAsia="Calibri" w:hAnsi="Calibri"/>
          <w:b w:val="false"/>
          <w:bCs w:val="false"/>
          <w:i w:val="false"/>
          <w:iCs w:val="false"/>
          <w:color w:val="000000"/>
          <w:sz w:val="22"/>
          <w:szCs w:val="22"/>
        </w:rPr>
        <w:t xml:space="preserve">The following table defines the standard system-generated error and validation messages referenced throughout this document.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50"/>
        <w:gridCol w:w="3050"/>
        <w:gridCol w:w="3600"/>
        <w:gridCol w:w="1550"/>
      </w:tblGrid>
      <w:tr>
        <w:trPr>
          <w:tblHeader/>
        </w:trPr>
        <w:tc>
          <w:tcPr>
            <w:tcW w:type="dxa" w:w="115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Error ID</w:t>
            </w:r>
          </w:p>
        </w:tc>
        <w:tc>
          <w:tcPr>
            <w:tcW w:type="dxa" w:w="305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Trigger Condition</w:t>
            </w:r>
          </w:p>
        </w:tc>
        <w:tc>
          <w:tcPr>
            <w:tcW w:type="dxa" w:w="360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Message Text (Displayed to User)</w:t>
            </w:r>
          </w:p>
        </w:tc>
        <w:tc>
          <w:tcPr>
            <w:tcW w:type="dxa" w:w="155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Type</w:t>
            </w:r>
          </w:p>
        </w:tc>
      </w:tr>
      <w:tr>
        <w:tc>
          <w:tcPr>
            <w:tcW w:type="dxa" w:w="11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ERR-01</w:t>
            </w:r>
          </w:p>
        </w:tc>
        <w:tc>
          <w:tcPr>
            <w:tcW w:type="dxa" w:w="30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Applicant Full Name is blank or contains invalid characters</w:t>
            </w:r>
          </w:p>
        </w:tc>
        <w:tc>
          <w:tcPr>
            <w:tcW w:type="dxa" w:w="36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Please enter a valid full name using letters only.</w:t>
            </w:r>
          </w:p>
        </w:tc>
        <w:tc>
          <w:tcPr>
            <w:tcW w:type="dxa" w:w="15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Validation</w:t>
            </w:r>
          </w:p>
        </w:tc>
      </w:tr>
      <w:tr>
        <w:tc>
          <w:tcPr>
            <w:tcW w:type="dxa" w:w="11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ERR-02</w:t>
            </w:r>
          </w:p>
        </w:tc>
        <w:tc>
          <w:tcPr>
            <w:tcW w:type="dxa" w:w="30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Date of Birth is blank, invalid, or applicant is under 18</w:t>
            </w:r>
          </w:p>
        </w:tc>
        <w:tc>
          <w:tcPr>
            <w:tcW w:type="dxa" w:w="36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Please enter a valid date of birth. Applicant must be at least 18 years old.</w:t>
            </w:r>
          </w:p>
        </w:tc>
        <w:tc>
          <w:tcPr>
            <w:tcW w:type="dxa" w:w="15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Validation</w:t>
            </w:r>
          </w:p>
        </w:tc>
      </w:tr>
      <w:tr>
        <w:tc>
          <w:tcPr>
            <w:tcW w:type="dxa" w:w="11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ERR-03</w:t>
            </w:r>
          </w:p>
        </w:tc>
        <w:tc>
          <w:tcPr>
            <w:tcW w:type="dxa" w:w="30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National ID / Customer ID is blank, invalid format, or duplicate</w:t>
            </w:r>
          </w:p>
        </w:tc>
        <w:tc>
          <w:tcPr>
            <w:tcW w:type="dxa" w:w="36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Please enter a valid ID number. This ID already exists in the system.</w:t>
            </w:r>
          </w:p>
        </w:tc>
        <w:tc>
          <w:tcPr>
            <w:tcW w:type="dxa" w:w="15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Validation</w:t>
            </w:r>
          </w:p>
        </w:tc>
      </w:tr>
      <w:tr>
        <w:tc>
          <w:tcPr>
            <w:tcW w:type="dxa" w:w="11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ERR-04</w:t>
            </w:r>
          </w:p>
        </w:tc>
        <w:tc>
          <w:tcPr>
            <w:tcW w:type="dxa" w:w="30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Employment Status not selected</w:t>
            </w:r>
          </w:p>
        </w:tc>
        <w:tc>
          <w:tcPr>
            <w:tcW w:type="dxa" w:w="36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Please select an employment status.</w:t>
            </w:r>
          </w:p>
        </w:tc>
        <w:tc>
          <w:tcPr>
            <w:tcW w:type="dxa" w:w="15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Validation</w:t>
            </w:r>
          </w:p>
        </w:tc>
      </w:tr>
      <w:tr>
        <w:tc>
          <w:tcPr>
            <w:tcW w:type="dxa" w:w="11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ERR-05</w:t>
            </w:r>
          </w:p>
        </w:tc>
        <w:tc>
          <w:tcPr>
            <w:tcW w:type="dxa" w:w="30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Monthly Income is blank, zero, or negative</w:t>
            </w:r>
          </w:p>
        </w:tc>
        <w:tc>
          <w:tcPr>
            <w:tcW w:type="dxa" w:w="36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Please enter a monthly income greater than zero.</w:t>
            </w:r>
          </w:p>
        </w:tc>
        <w:tc>
          <w:tcPr>
            <w:tcW w:type="dxa" w:w="15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Validation</w:t>
            </w:r>
          </w:p>
        </w:tc>
      </w:tr>
      <w:tr>
        <w:tc>
          <w:tcPr>
            <w:tcW w:type="dxa" w:w="11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ERR-06</w:t>
            </w:r>
          </w:p>
        </w:tc>
        <w:tc>
          <w:tcPr>
            <w:tcW w:type="dxa" w:w="30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Existing Monthly Obligations is negative</w:t>
            </w:r>
          </w:p>
        </w:tc>
        <w:tc>
          <w:tcPr>
            <w:tcW w:type="dxa" w:w="36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Existing obligations cannot be a negative value.</w:t>
            </w:r>
          </w:p>
        </w:tc>
        <w:tc>
          <w:tcPr>
            <w:tcW w:type="dxa" w:w="15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Validation</w:t>
            </w:r>
          </w:p>
        </w:tc>
      </w:tr>
      <w:tr>
        <w:tc>
          <w:tcPr>
            <w:tcW w:type="dxa" w:w="11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ERR-07</w:t>
            </w:r>
          </w:p>
        </w:tc>
        <w:tc>
          <w:tcPr>
            <w:tcW w:type="dxa" w:w="30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Requested Loan Amount is outside product limits</w:t>
            </w:r>
          </w:p>
        </w:tc>
        <w:tc>
          <w:tcPr>
            <w:tcW w:type="dxa" w:w="36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Loan amount must be between [minimum] and [maximum] for the selected product.</w:t>
            </w:r>
          </w:p>
        </w:tc>
        <w:tc>
          <w:tcPr>
            <w:tcW w:type="dxa" w:w="15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Validation</w:t>
            </w:r>
          </w:p>
        </w:tc>
      </w:tr>
      <w:tr>
        <w:tc>
          <w:tcPr>
            <w:tcW w:type="dxa" w:w="11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ERR-08</w:t>
            </w:r>
          </w:p>
        </w:tc>
        <w:tc>
          <w:tcPr>
            <w:tcW w:type="dxa" w:w="30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Loan Tenure outside allowable range</w:t>
            </w:r>
          </w:p>
        </w:tc>
        <w:tc>
          <w:tcPr>
            <w:tcW w:type="dxa" w:w="36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Loan tenure must be between [min] and [max] months for the selected product.</w:t>
            </w:r>
          </w:p>
        </w:tc>
        <w:tc>
          <w:tcPr>
            <w:tcW w:type="dxa" w:w="15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Validation</w:t>
            </w:r>
          </w:p>
        </w:tc>
      </w:tr>
      <w:tr>
        <w:tc>
          <w:tcPr>
            <w:tcW w:type="dxa" w:w="11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ERR-09</w:t>
            </w:r>
          </w:p>
        </w:tc>
        <w:tc>
          <w:tcPr>
            <w:tcW w:type="dxa" w:w="30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Employer Name blank when Employment Status requires it</w:t>
            </w:r>
          </w:p>
        </w:tc>
        <w:tc>
          <w:tcPr>
            <w:tcW w:type="dxa" w:w="36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Please enter an employer name.</w:t>
            </w:r>
          </w:p>
        </w:tc>
        <w:tc>
          <w:tcPr>
            <w:tcW w:type="dxa" w:w="15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Validation</w:t>
            </w:r>
          </w:p>
        </w:tc>
      </w:tr>
      <w:tr>
        <w:tc>
          <w:tcPr>
            <w:tcW w:type="dxa" w:w="11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ERR-10</w:t>
            </w:r>
          </w:p>
        </w:tc>
        <w:tc>
          <w:tcPr>
            <w:tcW w:type="dxa" w:w="30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Years at Current Employment blank or negative</w:t>
            </w:r>
          </w:p>
        </w:tc>
        <w:tc>
          <w:tcPr>
            <w:tcW w:type="dxa" w:w="36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Please enter a valid number of years (zero or greater).</w:t>
            </w:r>
          </w:p>
        </w:tc>
        <w:tc>
          <w:tcPr>
            <w:tcW w:type="dxa" w:w="15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Validation</w:t>
            </w:r>
          </w:p>
        </w:tc>
      </w:tr>
      <w:tr>
        <w:tc>
          <w:tcPr>
            <w:tcW w:type="dxa" w:w="11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ERR-11</w:t>
            </w:r>
          </w:p>
        </w:tc>
        <w:tc>
          <w:tcPr>
            <w:tcW w:type="dxa" w:w="30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Existing Customer indicator not selected</w:t>
            </w:r>
          </w:p>
        </w:tc>
        <w:tc>
          <w:tcPr>
            <w:tcW w:type="dxa" w:w="36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Please indicate whether the applicant is an existing ABC Bank customer.</w:t>
            </w:r>
          </w:p>
        </w:tc>
        <w:tc>
          <w:tcPr>
            <w:tcW w:type="dxa" w:w="15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Validation</w:t>
            </w:r>
          </w:p>
        </w:tc>
      </w:tr>
      <w:tr>
        <w:tc>
          <w:tcPr>
            <w:tcW w:type="dxa" w:w="11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ERR-12</w:t>
            </w:r>
          </w:p>
        </w:tc>
        <w:tc>
          <w:tcPr>
            <w:tcW w:type="dxa" w:w="30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Supporting document missing, invalid format, or exceeds size limit</w:t>
            </w:r>
          </w:p>
        </w:tc>
        <w:tc>
          <w:tcPr>
            <w:tcW w:type="dxa" w:w="36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Please attach at least one supporting document (PDF, JPG, or PNG, max 10MB).</w:t>
            </w:r>
          </w:p>
        </w:tc>
        <w:tc>
          <w:tcPr>
            <w:tcW w:type="dxa" w:w="15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Validation</w:t>
            </w:r>
          </w:p>
        </w:tc>
      </w:tr>
      <w:tr>
        <w:tc>
          <w:tcPr>
            <w:tcW w:type="dxa" w:w="11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ERR-13</w:t>
            </w:r>
          </w:p>
        </w:tc>
        <w:tc>
          <w:tcPr>
            <w:tcW w:type="dxa" w:w="30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Risk classification engine unable to process due to a system/data error</w:t>
            </w:r>
          </w:p>
        </w:tc>
        <w:tc>
          <w:tcPr>
            <w:tcW w:type="dxa" w:w="36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The risk assessment could not be completed. Please try again or contact support.</w:t>
            </w:r>
          </w:p>
        </w:tc>
        <w:tc>
          <w:tcPr>
            <w:tcW w:type="dxa" w:w="15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System</w:t>
            </w:r>
          </w:p>
        </w:tc>
      </w:tr>
      <w:tr>
        <w:tc>
          <w:tcPr>
            <w:tcW w:type="dxa" w:w="11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ERR-14</w:t>
            </w:r>
          </w:p>
        </w:tc>
        <w:tc>
          <w:tcPr>
            <w:tcW w:type="dxa" w:w="30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User attempts an action outside their role's permissions</w:t>
            </w:r>
          </w:p>
        </w:tc>
        <w:tc>
          <w:tcPr>
            <w:tcW w:type="dxa" w:w="36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You do not have permission to perform this action.</w:t>
            </w:r>
          </w:p>
        </w:tc>
        <w:tc>
          <w:tcPr>
            <w:tcW w:type="dxa" w:w="15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System / Security</w:t>
            </w:r>
          </w:p>
        </w:tc>
      </w:tr>
      <w:tr>
        <w:tc>
          <w:tcPr>
            <w:tcW w:type="dxa" w:w="11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ERR-15</w:t>
            </w:r>
          </w:p>
        </w:tc>
        <w:tc>
          <w:tcPr>
            <w:tcW w:type="dxa" w:w="30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Session has expired due to inactivity</w:t>
            </w:r>
          </w:p>
        </w:tc>
        <w:tc>
          <w:tcPr>
            <w:tcW w:type="dxa" w:w="36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Your session has expired. Please log in again.</w:t>
            </w:r>
          </w:p>
        </w:tc>
        <w:tc>
          <w:tcPr>
            <w:tcW w:type="dxa" w:w="15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System / Security</w:t>
            </w:r>
          </w:p>
        </w:tc>
      </w:tr>
      <w:tr>
        <w:tc>
          <w:tcPr>
            <w:tcW w:type="dxa" w:w="11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ERR-16</w:t>
            </w:r>
          </w:p>
        </w:tc>
        <w:tc>
          <w:tcPr>
            <w:tcW w:type="dxa" w:w="30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Attempt to approve a High Risk application by a Loan Officer</w:t>
            </w:r>
          </w:p>
        </w:tc>
        <w:tc>
          <w:tcPr>
            <w:tcW w:type="dxa" w:w="36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High Risk applications require Credit Committee approval and cannot be approved at this level.</w:t>
            </w:r>
          </w:p>
        </w:tc>
        <w:tc>
          <w:tcPr>
            <w:tcW w:type="dxa" w:w="15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Business Rule</w:t>
            </w:r>
          </w:p>
        </w:tc>
      </w:tr>
      <w:tr>
        <w:tc>
          <w:tcPr>
            <w:tcW w:type="dxa" w:w="11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ERR-17</w:t>
            </w:r>
          </w:p>
        </w:tc>
        <w:tc>
          <w:tcPr>
            <w:tcW w:type="dxa" w:w="30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Attempt to publish a rule change without Risk Administrator approval</w:t>
            </w:r>
          </w:p>
        </w:tc>
        <w:tc>
          <w:tcPr>
            <w:tcW w:type="dxa" w:w="36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This rule change must be approved by a Risk Administrator before it can be published.</w:t>
            </w:r>
          </w:p>
        </w:tc>
        <w:tc>
          <w:tcPr>
            <w:tcW w:type="dxa" w:w="15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Business Rule</w:t>
            </w:r>
          </w:p>
        </w:tc>
      </w:tr>
    </w:tbl>
    <w:p>
      <w:r>
        <w:br w:type="page"/>
      </w:r>
    </w:p>
    <w:p>
      <w:pPr>
        <w:pStyle w:val="Heading1"/>
        <w:pBdr>
          <w:bottom w:val="single" w:color="2E5395" w:sz="6" w:space="4"/>
        </w:pBdr>
        <w:spacing w:after="240" w:before="480"/>
      </w:pPr>
      <w:r>
        <w:rPr>
          <w:rFonts w:ascii="Calibri" w:cs="Calibri" w:eastAsia="Calibri" w:hAnsi="Calibri"/>
          <w:b/>
          <w:bCs/>
          <w:color w:val="1F3864"/>
          <w:sz w:val="30"/>
          <w:szCs w:val="30"/>
        </w:rPr>
        <w:t xml:space="preserve">9. Reports and Dashboards</w:t>
      </w:r>
    </w:p>
    <w:tbl>
      <w:tblPr>
        <w:tblW w:type="dxa" w:w="11350"/>
        <w:tblBorders>
          <w:top w:val="single" w:color="auto" w:sz="4"/>
          <w:left w:val="single" w:color="auto" w:sz="4"/>
          <w:bottom w:val="single" w:color="auto" w:sz="4"/>
          <w:right w:val="single" w:color="auto" w:sz="4"/>
          <w:insideH w:val="single" w:color="auto" w:sz="4"/>
          <w:insideV w:val="single" w:color="auto" w:sz="4"/>
        </w:tblBorders>
      </w:tblPr>
      <w:tblGrid>
        <w:gridCol w:w="1100"/>
        <w:gridCol w:w="2350"/>
        <w:gridCol w:w="2900"/>
        <w:gridCol w:w="2650"/>
        <w:gridCol w:w="2350"/>
      </w:tblGrid>
      <w:tr>
        <w:trPr>
          <w:tblHeader/>
        </w:trPr>
        <w:tc>
          <w:tcPr>
            <w:tcW w:type="dxa" w:w="110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Report ID</w:t>
            </w:r>
          </w:p>
        </w:tc>
        <w:tc>
          <w:tcPr>
            <w:tcW w:type="dxa" w:w="235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Report Name</w:t>
            </w:r>
          </w:p>
        </w:tc>
        <w:tc>
          <w:tcPr>
            <w:tcW w:type="dxa" w:w="290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Purpose</w:t>
            </w:r>
          </w:p>
        </w:tc>
        <w:tc>
          <w:tcPr>
            <w:tcW w:type="dxa" w:w="265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Key Data Elements</w:t>
            </w:r>
          </w:p>
        </w:tc>
        <w:tc>
          <w:tcPr>
            <w:tcW w:type="dxa" w:w="235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Typical Audience</w:t>
            </w:r>
          </w:p>
        </w:tc>
      </w:tr>
      <w:tr>
        <w:tc>
          <w:tcPr>
            <w:tcW w:type="dxa" w:w="11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RPT-01</w:t>
            </w:r>
          </w:p>
        </w:tc>
        <w:tc>
          <w:tcPr>
            <w:tcW w:type="dxa" w:w="23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Loan Application Volume Summary</w:t>
            </w:r>
          </w:p>
        </w:tc>
        <w:tc>
          <w:tcPr>
            <w:tcW w:type="dxa" w:w="29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Track total applications received, processed, and pending over a period</w:t>
            </w:r>
          </w:p>
        </w:tc>
        <w:tc>
          <w:tcPr>
            <w:tcW w:type="dxa" w:w="26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Date, Branch, Product, Application Count, Status</w:t>
            </w:r>
          </w:p>
        </w:tc>
        <w:tc>
          <w:tcPr>
            <w:tcW w:type="dxa" w:w="23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Branch Manager, Credit / Lending Management</w:t>
            </w:r>
          </w:p>
        </w:tc>
      </w:tr>
      <w:tr>
        <w:tc>
          <w:tcPr>
            <w:tcW w:type="dxa" w:w="11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RPT-02</w:t>
            </w:r>
          </w:p>
        </w:tc>
        <w:tc>
          <w:tcPr>
            <w:tcW w:type="dxa" w:w="23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Risk Distribution Report</w:t>
            </w:r>
          </w:p>
        </w:tc>
        <w:tc>
          <w:tcPr>
            <w:tcW w:type="dxa" w:w="29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Show the distribution of applications across Low, Medium, and High Risk categories</w:t>
            </w:r>
          </w:p>
        </w:tc>
        <w:tc>
          <w:tcPr>
            <w:tcW w:type="dxa" w:w="26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Risk Category, Count, Percentage, Period, Branch</w:t>
            </w:r>
          </w:p>
        </w:tc>
        <w:tc>
          <w:tcPr>
            <w:tcW w:type="dxa" w:w="23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Risk Management, Credit Committee</w:t>
            </w:r>
          </w:p>
        </w:tc>
      </w:tr>
      <w:tr>
        <w:tc>
          <w:tcPr>
            <w:tcW w:type="dxa" w:w="11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RPT-03</w:t>
            </w:r>
          </w:p>
        </w:tc>
        <w:tc>
          <w:tcPr>
            <w:tcW w:type="dxa" w:w="23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Decision Outcome Report</w:t>
            </w:r>
          </w:p>
        </w:tc>
        <w:tc>
          <w:tcPr>
            <w:tcW w:type="dxa" w:w="29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Compare system recommendations against final decisions made</w:t>
            </w:r>
          </w:p>
        </w:tc>
        <w:tc>
          <w:tcPr>
            <w:tcW w:type="dxa" w:w="26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Recommendation, Final Decision, Match/Override Rate, Decision Maker</w:t>
            </w:r>
          </w:p>
        </w:tc>
        <w:tc>
          <w:tcPr>
            <w:tcW w:type="dxa" w:w="23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Risk Management, Compliance</w:t>
            </w:r>
          </w:p>
        </w:tc>
      </w:tr>
      <w:tr>
        <w:tc>
          <w:tcPr>
            <w:tcW w:type="dxa" w:w="11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RPT-04</w:t>
            </w:r>
          </w:p>
        </w:tc>
        <w:tc>
          <w:tcPr>
            <w:tcW w:type="dxa" w:w="23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Manual Review Turnaround Report</w:t>
            </w:r>
          </w:p>
        </w:tc>
        <w:tc>
          <w:tcPr>
            <w:tcW w:type="dxa" w:w="29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Measure time taken for Credit Committee review and decision</w:t>
            </w:r>
          </w:p>
        </w:tc>
        <w:tc>
          <w:tcPr>
            <w:tcW w:type="dxa" w:w="26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Application ID, Date Escalated, Date Decided, Turnaround Time</w:t>
            </w:r>
          </w:p>
        </w:tc>
        <w:tc>
          <w:tcPr>
            <w:tcW w:type="dxa" w:w="23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Credit / Lending Management</w:t>
            </w:r>
          </w:p>
        </w:tc>
      </w:tr>
      <w:tr>
        <w:tc>
          <w:tcPr>
            <w:tcW w:type="dxa" w:w="11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RPT-05</w:t>
            </w:r>
          </w:p>
        </w:tc>
        <w:tc>
          <w:tcPr>
            <w:tcW w:type="dxa" w:w="23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Business Rule Change History Report</w:t>
            </w:r>
          </w:p>
        </w:tc>
        <w:tc>
          <w:tcPr>
            <w:tcW w:type="dxa" w:w="29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List all rule changes, approvals, and effective dates</w:t>
            </w:r>
          </w:p>
        </w:tc>
        <w:tc>
          <w:tcPr>
            <w:tcW w:type="dxa" w:w="26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Rule ID, Change Description, Author, Approver, Effective Date</w:t>
            </w:r>
          </w:p>
        </w:tc>
        <w:tc>
          <w:tcPr>
            <w:tcW w:type="dxa" w:w="23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Risk Management, Compliance / Audit</w:t>
            </w:r>
          </w:p>
        </w:tc>
      </w:tr>
      <w:tr>
        <w:tc>
          <w:tcPr>
            <w:tcW w:type="dxa" w:w="11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RPT-06</w:t>
            </w:r>
          </w:p>
        </w:tc>
        <w:tc>
          <w:tcPr>
            <w:tcW w:type="dxa" w:w="23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Audit Log Export</w:t>
            </w:r>
          </w:p>
        </w:tc>
        <w:tc>
          <w:tcPr>
            <w:tcW w:type="dxa" w:w="29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Provide a detailed, exportable log of classification and decision events for a given period or application</w:t>
            </w:r>
          </w:p>
        </w:tc>
        <w:tc>
          <w:tcPr>
            <w:tcW w:type="dxa" w:w="26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Event Type, User, Timestamp, Before/After Values</w:t>
            </w:r>
          </w:p>
        </w:tc>
        <w:tc>
          <w:tcPr>
            <w:tcW w:type="dxa" w:w="23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Compliance / Audit, Internal Audit</w:t>
            </w:r>
          </w:p>
        </w:tc>
      </w:tr>
    </w:tbl>
    <w:p>
      <w:pPr>
        <w:spacing w:after="120"/>
      </w:pPr>
    </w:p>
    <w:p>
      <w:pPr>
        <w:pStyle w:val="Heading2"/>
        <w:spacing w:after="160" w:before="320"/>
      </w:pPr>
      <w:r>
        <w:rPr>
          <w:rFonts w:ascii="Calibri" w:cs="Calibri" w:eastAsia="Calibri" w:hAnsi="Calibri"/>
          <w:b/>
          <w:bCs/>
          <w:color w:val="2E5395"/>
          <w:sz w:val="25"/>
          <w:szCs w:val="25"/>
        </w:rPr>
        <w:t xml:space="preserve">9.1 Dashboard Widgets (SC-09)</w:t>
      </w:r>
    </w:p>
    <w:p>
      <w:pPr>
        <w:pStyle w:val="ListParagraph"/>
        <w:numPr>
          <w:ilvl w:val="0"/>
          <w:numId w:val="2"/>
        </w:numPr>
        <w:spacing w:after="100" w:line="276"/>
      </w:pPr>
      <w:r>
        <w:rPr>
          <w:rFonts w:ascii="Calibri" w:cs="Calibri" w:eastAsia="Calibri" w:hAnsi="Calibri"/>
          <w:sz w:val="22"/>
          <w:szCs w:val="22"/>
        </w:rPr>
        <w:t xml:space="preserve">Application volume trend (line/bar chart) by day, week, or month.</w:t>
      </w:r>
    </w:p>
    <w:p>
      <w:pPr>
        <w:pStyle w:val="ListParagraph"/>
        <w:numPr>
          <w:ilvl w:val="0"/>
          <w:numId w:val="2"/>
        </w:numPr>
        <w:spacing w:after="100" w:line="276"/>
      </w:pPr>
      <w:r>
        <w:rPr>
          <w:rFonts w:ascii="Calibri" w:cs="Calibri" w:eastAsia="Calibri" w:hAnsi="Calibri"/>
          <w:sz w:val="22"/>
          <w:szCs w:val="22"/>
        </w:rPr>
        <w:t xml:space="preserve">Risk category distribution (pie/donut chart) for the selected period.</w:t>
      </w:r>
    </w:p>
    <w:p>
      <w:pPr>
        <w:pStyle w:val="ListParagraph"/>
        <w:numPr>
          <w:ilvl w:val="0"/>
          <w:numId w:val="2"/>
        </w:numPr>
        <w:spacing w:after="100" w:line="276"/>
      </w:pPr>
      <w:r>
        <w:rPr>
          <w:rFonts w:ascii="Calibri" w:cs="Calibri" w:eastAsia="Calibri" w:hAnsi="Calibri"/>
          <w:sz w:val="22"/>
          <w:szCs w:val="22"/>
        </w:rPr>
        <w:t xml:space="preserve">Recommendation vs. final decision override rate (indicator/summary tile).</w:t>
      </w:r>
    </w:p>
    <w:p>
      <w:pPr>
        <w:pStyle w:val="ListParagraph"/>
        <w:numPr>
          <w:ilvl w:val="0"/>
          <w:numId w:val="2"/>
        </w:numPr>
        <w:spacing w:after="100" w:line="276"/>
      </w:pPr>
      <w:r>
        <w:rPr>
          <w:rFonts w:ascii="Calibri" w:cs="Calibri" w:eastAsia="Calibri" w:hAnsi="Calibri"/>
          <w:sz w:val="22"/>
          <w:szCs w:val="22"/>
        </w:rPr>
        <w:t xml:space="preserve">Applications pending Manual Review (count with quick-access link to the queue).</w:t>
      </w:r>
    </w:p>
    <w:p>
      <w:pPr>
        <w:pStyle w:val="ListParagraph"/>
        <w:numPr>
          <w:ilvl w:val="0"/>
          <w:numId w:val="2"/>
        </w:numPr>
        <w:spacing w:after="100" w:line="276"/>
      </w:pPr>
      <w:r>
        <w:rPr>
          <w:rFonts w:ascii="Calibri" w:cs="Calibri" w:eastAsia="Calibri" w:hAnsi="Calibri"/>
          <w:sz w:val="22"/>
          <w:szCs w:val="22"/>
        </w:rPr>
        <w:t xml:space="preserve">Top contributing risk factors across recent classifications (summary list).</w:t>
      </w:r>
    </w:p>
    <w:p>
      <w:r>
        <w:br w:type="page"/>
      </w:r>
    </w:p>
    <w:p>
      <w:pPr>
        <w:pStyle w:val="Heading1"/>
        <w:pBdr>
          <w:bottom w:val="single" w:color="2E5395" w:sz="6" w:space="4"/>
        </w:pBdr>
        <w:spacing w:after="240" w:before="480"/>
      </w:pPr>
      <w:r>
        <w:rPr>
          <w:rFonts w:ascii="Calibri" w:cs="Calibri" w:eastAsia="Calibri" w:hAnsi="Calibri"/>
          <w:b/>
          <w:bCs/>
          <w:color w:val="1F3864"/>
          <w:sz w:val="30"/>
          <w:szCs w:val="30"/>
        </w:rPr>
        <w:t xml:space="preserve">10. Non-Functional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50"/>
        <w:gridCol w:w="1750"/>
        <w:gridCol w:w="6450"/>
      </w:tblGrid>
      <w:tr>
        <w:trPr>
          <w:tblHeader/>
        </w:trPr>
        <w:tc>
          <w:tcPr>
            <w:tcW w:type="dxa" w:w="115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ID</w:t>
            </w:r>
          </w:p>
        </w:tc>
        <w:tc>
          <w:tcPr>
            <w:tcW w:type="dxa" w:w="175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Category</w:t>
            </w:r>
          </w:p>
        </w:tc>
        <w:tc>
          <w:tcPr>
            <w:tcW w:type="dxa" w:w="645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Requirement</w:t>
            </w:r>
          </w:p>
        </w:tc>
      </w:tr>
      <w:tr>
        <w:tc>
          <w:tcPr>
            <w:tcW w:type="dxa" w:w="11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NFR-01</w:t>
            </w:r>
          </w:p>
        </w:tc>
        <w:tc>
          <w:tcPr>
            <w:tcW w:type="dxa" w:w="17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Performance</w:t>
            </w:r>
          </w:p>
        </w:tc>
        <w:tc>
          <w:tcPr>
            <w:tcW w:type="dxa" w:w="64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The system shall return a risk classification result within 5 seconds of application submission under normal operating load.</w:t>
            </w:r>
          </w:p>
        </w:tc>
      </w:tr>
      <w:tr>
        <w:tc>
          <w:tcPr>
            <w:tcW w:type="dxa" w:w="11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NFR-02</w:t>
            </w:r>
          </w:p>
        </w:tc>
        <w:tc>
          <w:tcPr>
            <w:tcW w:type="dxa" w:w="17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Performance</w:t>
            </w:r>
          </w:p>
        </w:tc>
        <w:tc>
          <w:tcPr>
            <w:tcW w:type="dxa" w:w="64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Dashboard and report screens shall load within 8 seconds for standard date ranges (up to 12 months) under normal operating load.</w:t>
            </w:r>
          </w:p>
        </w:tc>
      </w:tr>
      <w:tr>
        <w:tc>
          <w:tcPr>
            <w:tcW w:type="dxa" w:w="11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NFR-03</w:t>
            </w:r>
          </w:p>
        </w:tc>
        <w:tc>
          <w:tcPr>
            <w:tcW w:type="dxa" w:w="17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Availability</w:t>
            </w:r>
          </w:p>
        </w:tc>
        <w:tc>
          <w:tcPr>
            <w:tcW w:type="dxa" w:w="64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The system shall be available 99.5% of the time during ABC Bank's standard business operating hours, excluding scheduled maintenance.</w:t>
            </w:r>
          </w:p>
        </w:tc>
      </w:tr>
      <w:tr>
        <w:tc>
          <w:tcPr>
            <w:tcW w:type="dxa" w:w="11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NFR-04</w:t>
            </w:r>
          </w:p>
        </w:tc>
        <w:tc>
          <w:tcPr>
            <w:tcW w:type="dxa" w:w="17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Security</w:t>
            </w:r>
          </w:p>
        </w:tc>
        <w:tc>
          <w:tcPr>
            <w:tcW w:type="dxa" w:w="64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All user access shall require authentication, and functionality/data visibility shall be enforced according to role-based access control (RBAC).</w:t>
            </w:r>
          </w:p>
        </w:tc>
      </w:tr>
      <w:tr>
        <w:tc>
          <w:tcPr>
            <w:tcW w:type="dxa" w:w="11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NFR-05</w:t>
            </w:r>
          </w:p>
        </w:tc>
        <w:tc>
          <w:tcPr>
            <w:tcW w:type="dxa" w:w="17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Security</w:t>
            </w:r>
          </w:p>
        </w:tc>
        <w:tc>
          <w:tcPr>
            <w:tcW w:type="dxa" w:w="64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Sensitive applicant financial data shall be encrypted in transit (TLS 1.2 or higher) and at rest.</w:t>
            </w:r>
          </w:p>
        </w:tc>
      </w:tr>
      <w:tr>
        <w:tc>
          <w:tcPr>
            <w:tcW w:type="dxa" w:w="11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NFR-06</w:t>
            </w:r>
          </w:p>
        </w:tc>
        <w:tc>
          <w:tcPr>
            <w:tcW w:type="dxa" w:w="17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Auditability</w:t>
            </w:r>
          </w:p>
        </w:tc>
        <w:tc>
          <w:tcPr>
            <w:tcW w:type="dxa" w:w="64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All classification decisions, rule changes, and user decisions shall be logged in a manner that is tamper-evident and cannot be altered or deleted.</w:t>
            </w:r>
          </w:p>
        </w:tc>
      </w:tr>
      <w:tr>
        <w:tc>
          <w:tcPr>
            <w:tcW w:type="dxa" w:w="11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NFR-07</w:t>
            </w:r>
          </w:p>
        </w:tc>
        <w:tc>
          <w:tcPr>
            <w:tcW w:type="dxa" w:w="17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Usability</w:t>
            </w:r>
          </w:p>
        </w:tc>
        <w:tc>
          <w:tcPr>
            <w:tcW w:type="dxa" w:w="64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Risk classification results and contributing factors shall be presented in plain, non-technical language understandable to a Loan Officer without risk-modeling expertise.</w:t>
            </w:r>
          </w:p>
        </w:tc>
      </w:tr>
      <w:tr>
        <w:tc>
          <w:tcPr>
            <w:tcW w:type="dxa" w:w="11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NFR-08</w:t>
            </w:r>
          </w:p>
        </w:tc>
        <w:tc>
          <w:tcPr>
            <w:tcW w:type="dxa" w:w="17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Accessibility</w:t>
            </w:r>
          </w:p>
        </w:tc>
        <w:tc>
          <w:tcPr>
            <w:tcW w:type="dxa" w:w="64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User interface screens shall conform to the bank's internal accessibility standards for internal-use business applications.</w:t>
            </w:r>
          </w:p>
        </w:tc>
      </w:tr>
      <w:tr>
        <w:tc>
          <w:tcPr>
            <w:tcW w:type="dxa" w:w="11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NFR-09</w:t>
            </w:r>
          </w:p>
        </w:tc>
        <w:tc>
          <w:tcPr>
            <w:tcW w:type="dxa" w:w="17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Scalability</w:t>
            </w:r>
          </w:p>
        </w:tc>
        <w:tc>
          <w:tcPr>
            <w:tcW w:type="dxa" w:w="64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The system shall support the current and projected loan application volumes (as defined during capacity planning) without performance degradation.</w:t>
            </w:r>
          </w:p>
        </w:tc>
      </w:tr>
      <w:tr>
        <w:tc>
          <w:tcPr>
            <w:tcW w:type="dxa" w:w="11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NFR-10</w:t>
            </w:r>
          </w:p>
        </w:tc>
        <w:tc>
          <w:tcPr>
            <w:tcW w:type="dxa" w:w="17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Reliability</w:t>
            </w:r>
          </w:p>
        </w:tc>
        <w:tc>
          <w:tcPr>
            <w:tcW w:type="dxa" w:w="64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The risk classification engine shall produce identical classification output for identical input data and rule version (deterministic behavior).</w:t>
            </w:r>
          </w:p>
        </w:tc>
      </w:tr>
      <w:tr>
        <w:tc>
          <w:tcPr>
            <w:tcW w:type="dxa" w:w="11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NFR-11</w:t>
            </w:r>
          </w:p>
        </w:tc>
        <w:tc>
          <w:tcPr>
            <w:tcW w:type="dxa" w:w="17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Data Retention</w:t>
            </w:r>
          </w:p>
        </w:tc>
        <w:tc>
          <w:tcPr>
            <w:tcW w:type="dxa" w:w="64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Application, classification, and audit records shall be retained per ABC Bank's data retention policy and shall be recoverable within defined backup/restore objectives.</w:t>
            </w:r>
          </w:p>
        </w:tc>
      </w:tr>
      <w:tr>
        <w:tc>
          <w:tcPr>
            <w:tcW w:type="dxa" w:w="11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NFR-12</w:t>
            </w:r>
          </w:p>
        </w:tc>
        <w:tc>
          <w:tcPr>
            <w:tcW w:type="dxa" w:w="17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Compatibility</w:t>
            </w:r>
          </w:p>
        </w:tc>
        <w:tc>
          <w:tcPr>
            <w:tcW w:type="dxa" w:w="64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The system's user interface shall function correctly on the standard desktop browser(s) approved for internal use at ABC Bank.</w:t>
            </w:r>
          </w:p>
        </w:tc>
      </w:tr>
      <w:tr>
        <w:tc>
          <w:tcPr>
            <w:tcW w:type="dxa" w:w="11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NFR-13</w:t>
            </w:r>
          </w:p>
        </w:tc>
        <w:tc>
          <w:tcPr>
            <w:tcW w:type="dxa" w:w="17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Maintainability</w:t>
            </w:r>
          </w:p>
        </w:tc>
        <w:tc>
          <w:tcPr>
            <w:tcW w:type="dxa" w:w="64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Business rules and thresholds shall be configurable by authorized users through the Rule Configuration screen without requiring source code changes.</w:t>
            </w:r>
          </w:p>
        </w:tc>
      </w:tr>
    </w:tbl>
    <w:p>
      <w:r>
        <w:br w:type="page"/>
      </w:r>
    </w:p>
    <w:p>
      <w:pPr>
        <w:pStyle w:val="Heading1"/>
        <w:pBdr>
          <w:bottom w:val="single" w:color="2E5395" w:sz="6" w:space="4"/>
        </w:pBdr>
        <w:spacing w:after="240" w:before="480"/>
      </w:pPr>
      <w:r>
        <w:rPr>
          <w:rFonts w:ascii="Calibri" w:cs="Calibri" w:eastAsia="Calibri" w:hAnsi="Calibri"/>
          <w:b/>
          <w:bCs/>
          <w:color w:val="1F3864"/>
          <w:sz w:val="30"/>
          <w:szCs w:val="30"/>
        </w:rPr>
        <w:t xml:space="preserve">11. Assumptions and Constraints</w:t>
      </w:r>
    </w:p>
    <w:p>
      <w:pPr>
        <w:pStyle w:val="Heading2"/>
        <w:spacing w:after="160" w:before="320"/>
      </w:pPr>
      <w:r>
        <w:rPr>
          <w:rFonts w:ascii="Calibri" w:cs="Calibri" w:eastAsia="Calibri" w:hAnsi="Calibri"/>
          <w:b/>
          <w:bCs/>
          <w:color w:val="2E5395"/>
          <w:sz w:val="25"/>
          <w:szCs w:val="25"/>
        </w:rPr>
        <w:t xml:space="preserve">11.1 Assumptions</w:t>
      </w:r>
    </w:p>
    <w:p>
      <w:pPr>
        <w:pStyle w:val="ListParagraph"/>
        <w:numPr>
          <w:ilvl w:val="0"/>
          <w:numId w:val="2"/>
        </w:numPr>
        <w:spacing w:after="100" w:line="276"/>
      </w:pPr>
      <w:r>
        <w:rPr>
          <w:rFonts w:ascii="Calibri" w:cs="Calibri" w:eastAsia="Calibri" w:hAnsi="Calibri"/>
          <w:sz w:val="22"/>
          <w:szCs w:val="22"/>
        </w:rPr>
        <w:t xml:space="preserve">All business rule threshold values referenced in Section 5 will be finalized and formally approved by Risk Management prior to development sign-off.</w:t>
      </w:r>
    </w:p>
    <w:p>
      <w:pPr>
        <w:pStyle w:val="ListParagraph"/>
        <w:numPr>
          <w:ilvl w:val="0"/>
          <w:numId w:val="2"/>
        </w:numPr>
        <w:spacing w:after="100" w:line="276"/>
      </w:pPr>
      <w:r>
        <w:rPr>
          <w:rFonts w:ascii="Calibri" w:cs="Calibri" w:eastAsia="Calibri" w:hAnsi="Calibri"/>
          <w:sz w:val="22"/>
          <w:szCs w:val="22"/>
        </w:rPr>
        <w:t xml:space="preserve">Historical repayment data for existing customers is accessible from existing internal systems in a consumable format.</w:t>
      </w:r>
    </w:p>
    <w:p>
      <w:pPr>
        <w:pStyle w:val="ListParagraph"/>
        <w:numPr>
          <w:ilvl w:val="0"/>
          <w:numId w:val="2"/>
        </w:numPr>
        <w:spacing w:after="100" w:line="276"/>
      </w:pPr>
      <w:r>
        <w:rPr>
          <w:rFonts w:ascii="Calibri" w:cs="Calibri" w:eastAsia="Calibri" w:hAnsi="Calibri"/>
          <w:sz w:val="22"/>
          <w:szCs w:val="22"/>
        </w:rPr>
        <w:t xml:space="preserve">Users will access the system using bank-managed devices already covered by existing authentication and security infrastructure.</w:t>
      </w:r>
    </w:p>
    <w:p>
      <w:pPr>
        <w:pStyle w:val="ListParagraph"/>
        <w:numPr>
          <w:ilvl w:val="0"/>
          <w:numId w:val="2"/>
        </w:numPr>
        <w:spacing w:after="100" w:line="276"/>
      </w:pPr>
      <w:r>
        <w:rPr>
          <w:rFonts w:ascii="Calibri" w:cs="Calibri" w:eastAsia="Calibri" w:hAnsi="Calibri"/>
          <w:sz w:val="22"/>
          <w:szCs w:val="22"/>
        </w:rPr>
        <w:t xml:space="preserve">Loan product limits (minimum/maximum amount and tenure) referenced in field validations are maintained and available as reference data.</w:t>
      </w:r>
    </w:p>
    <w:p>
      <w:pPr>
        <w:pStyle w:val="Heading2"/>
        <w:spacing w:after="160" w:before="320"/>
      </w:pPr>
      <w:r>
        <w:rPr>
          <w:rFonts w:ascii="Calibri" w:cs="Calibri" w:eastAsia="Calibri" w:hAnsi="Calibri"/>
          <w:b/>
          <w:bCs/>
          <w:color w:val="2E5395"/>
          <w:sz w:val="25"/>
          <w:szCs w:val="25"/>
        </w:rPr>
        <w:t xml:space="preserve">11.2 Constraints</w:t>
      </w:r>
    </w:p>
    <w:p>
      <w:pPr>
        <w:pStyle w:val="ListParagraph"/>
        <w:numPr>
          <w:ilvl w:val="0"/>
          <w:numId w:val="2"/>
        </w:numPr>
        <w:spacing w:after="100" w:line="276"/>
      </w:pPr>
      <w:r>
        <w:rPr>
          <w:rFonts w:ascii="Calibri" w:cs="Calibri" w:eastAsia="Calibri" w:hAnsi="Calibri"/>
          <w:sz w:val="22"/>
          <w:szCs w:val="22"/>
        </w:rPr>
        <w:t xml:space="preserve">The system must integrate with existing core banking and credit bureau data sources rather than duplicate this data independently.</w:t>
      </w:r>
    </w:p>
    <w:p>
      <w:pPr>
        <w:pStyle w:val="ListParagraph"/>
        <w:numPr>
          <w:ilvl w:val="0"/>
          <w:numId w:val="2"/>
        </w:numPr>
        <w:spacing w:after="100" w:line="276"/>
      </w:pPr>
      <w:r>
        <w:rPr>
          <w:rFonts w:ascii="Calibri" w:cs="Calibri" w:eastAsia="Calibri" w:hAnsi="Calibri"/>
          <w:sz w:val="22"/>
          <w:szCs w:val="22"/>
        </w:rPr>
        <w:t xml:space="preserve">Any change to escalation thresholds or approval authority levels must go through the change control process defined for business rules (BR-09).</w:t>
      </w:r>
    </w:p>
    <w:p>
      <w:pPr>
        <w:pStyle w:val="ListParagraph"/>
        <w:numPr>
          <w:ilvl w:val="0"/>
          <w:numId w:val="2"/>
        </w:numPr>
        <w:spacing w:after="100" w:line="276"/>
      </w:pPr>
      <w:r>
        <w:rPr>
          <w:rFonts w:ascii="Calibri" w:cs="Calibri" w:eastAsia="Calibri" w:hAnsi="Calibri"/>
          <w:sz w:val="22"/>
          <w:szCs w:val="22"/>
        </w:rPr>
        <w:t xml:space="preserve">The solution must comply with ABC Bank's existing data security and privacy policies referenced in Section 2.3.</w:t>
      </w:r>
    </w:p>
    <w:p>
      <w:r>
        <w:br w:type="page"/>
      </w:r>
    </w:p>
    <w:p>
      <w:pPr>
        <w:pStyle w:val="Heading1"/>
        <w:pBdr>
          <w:bottom w:val="single" w:color="2E5395" w:sz="6" w:space="4"/>
        </w:pBdr>
        <w:spacing w:after="240" w:before="480"/>
      </w:pPr>
      <w:r>
        <w:rPr>
          <w:rFonts w:ascii="Calibri" w:cs="Calibri" w:eastAsia="Calibri" w:hAnsi="Calibri"/>
          <w:b/>
          <w:bCs/>
          <w:color w:val="1F3864"/>
          <w:sz w:val="30"/>
          <w:szCs w:val="30"/>
        </w:rPr>
        <w:t xml:space="preserve">12. Acceptance Criteria</w:t>
      </w:r>
    </w:p>
    <w:p>
      <w:pPr>
        <w:spacing w:after="160" w:line="276"/>
        <w:jc w:val="both"/>
      </w:pPr>
      <w:r>
        <w:rPr>
          <w:rFonts w:ascii="Calibri" w:cs="Calibri" w:eastAsia="Calibri" w:hAnsi="Calibri"/>
          <w:b w:val="false"/>
          <w:bCs w:val="false"/>
          <w:i w:val="false"/>
          <w:iCs w:val="false"/>
          <w:color w:val="000000"/>
          <w:sz w:val="22"/>
          <w:szCs w:val="22"/>
        </w:rPr>
        <w:t xml:space="preserve">Acceptance criteria below are expressed in Given/When/Then format for key functional requirement groups and will be elaborated further into detailed test cases during the test planning phase.</w:t>
      </w:r>
    </w:p>
    <w:p>
      <w:pPr>
        <w:pStyle w:val="Heading2"/>
        <w:spacing w:after="160" w:before="320"/>
      </w:pPr>
      <w:r>
        <w:rPr>
          <w:rFonts w:ascii="Calibri" w:cs="Calibri" w:eastAsia="Calibri" w:hAnsi="Calibri"/>
          <w:b/>
          <w:bCs/>
          <w:color w:val="2E5395"/>
          <w:sz w:val="25"/>
          <w:szCs w:val="25"/>
        </w:rPr>
        <w:t xml:space="preserve">AC-01: Applicant Data Validation (ref. FR-VAL-01, FR-VAL-02)</w:t>
      </w:r>
    </w:p>
    <w:p>
      <w:pPr>
        <w:pStyle w:val="ListParagraph"/>
        <w:numPr>
          <w:ilvl w:val="0"/>
          <w:numId w:val="2"/>
        </w:numPr>
        <w:spacing w:after="100" w:line="276"/>
      </w:pPr>
      <w:r>
        <w:rPr>
          <w:rFonts w:ascii="Calibri" w:cs="Calibri" w:eastAsia="Calibri" w:hAnsi="Calibri"/>
          <w:sz w:val="22"/>
          <w:szCs w:val="22"/>
        </w:rPr>
        <w:t xml:space="preserve">Given a Loan Officer is completing the Applicant Data Entry screen, when a mandatory field is left blank and the form is submitted, then the system shall block submission and display the corresponding error message (Section 8) next to the field.</w:t>
      </w:r>
    </w:p>
    <w:p>
      <w:pPr>
        <w:pStyle w:val="ListParagraph"/>
        <w:numPr>
          <w:ilvl w:val="0"/>
          <w:numId w:val="2"/>
        </w:numPr>
        <w:spacing w:after="100" w:line="276"/>
      </w:pPr>
      <w:r>
        <w:rPr>
          <w:rFonts w:ascii="Calibri" w:cs="Calibri" w:eastAsia="Calibri" w:hAnsi="Calibri"/>
          <w:sz w:val="22"/>
          <w:szCs w:val="22"/>
        </w:rPr>
        <w:t xml:space="preserve">Given all mandatory fields are completed with valid data, when the form is submitted, then the system shall accept the application and proceed to risk classification.</w:t>
      </w:r>
    </w:p>
    <w:p>
      <w:pPr>
        <w:pStyle w:val="Heading2"/>
        <w:spacing w:after="160" w:before="320"/>
      </w:pPr>
      <w:r>
        <w:rPr>
          <w:rFonts w:ascii="Calibri" w:cs="Calibri" w:eastAsia="Calibri" w:hAnsi="Calibri"/>
          <w:b/>
          <w:bCs/>
          <w:color w:val="2E5395"/>
          <w:sz w:val="25"/>
          <w:szCs w:val="25"/>
        </w:rPr>
        <w:t xml:space="preserve">AC-02: Risk Classification Result (ref. FR-RCE-01 to FR-RCE-05)</w:t>
      </w:r>
    </w:p>
    <w:p>
      <w:pPr>
        <w:pStyle w:val="ListParagraph"/>
        <w:numPr>
          <w:ilvl w:val="0"/>
          <w:numId w:val="2"/>
        </w:numPr>
        <w:spacing w:after="100" w:line="276"/>
      </w:pPr>
      <w:r>
        <w:rPr>
          <w:rFonts w:ascii="Calibri" w:cs="Calibri" w:eastAsia="Calibri" w:hAnsi="Calibri"/>
          <w:sz w:val="22"/>
          <w:szCs w:val="22"/>
        </w:rPr>
        <w:t xml:space="preserve">Given a validly submitted application, when the system completes risk classification, then the application shall be assigned exactly one risk category (Low, Medium, or High) and a corresponding recommendation, consistent with BR-06.</w:t>
      </w:r>
    </w:p>
    <w:p>
      <w:pPr>
        <w:pStyle w:val="ListParagraph"/>
        <w:numPr>
          <w:ilvl w:val="0"/>
          <w:numId w:val="2"/>
        </w:numPr>
        <w:spacing w:after="100" w:line="276"/>
      </w:pPr>
      <w:r>
        <w:rPr>
          <w:rFonts w:ascii="Calibri" w:cs="Calibri" w:eastAsia="Calibri" w:hAnsi="Calibri"/>
          <w:sz w:val="22"/>
          <w:szCs w:val="22"/>
        </w:rPr>
        <w:t xml:space="preserve">Given a completed risk classification, when the Loan Officer views the Risk Assessment Result screen, then the system shall display the risk category, score, and the specific contributing factors used to determine the result.</w:t>
      </w:r>
    </w:p>
    <w:p>
      <w:pPr>
        <w:pStyle w:val="Heading2"/>
        <w:spacing w:after="160" w:before="320"/>
      </w:pPr>
      <w:r>
        <w:rPr>
          <w:rFonts w:ascii="Calibri" w:cs="Calibri" w:eastAsia="Calibri" w:hAnsi="Calibri"/>
          <w:b/>
          <w:bCs/>
          <w:color w:val="2E5395"/>
          <w:sz w:val="25"/>
          <w:szCs w:val="25"/>
        </w:rPr>
        <w:t xml:space="preserve">AC-03: Decision Authority Enforcement (ref. FR-DEC-02, FR-DEC-05, BR-08)</w:t>
      </w:r>
    </w:p>
    <w:p>
      <w:pPr>
        <w:pStyle w:val="ListParagraph"/>
        <w:numPr>
          <w:ilvl w:val="0"/>
          <w:numId w:val="2"/>
        </w:numPr>
        <w:spacing w:after="100" w:line="276"/>
      </w:pPr>
      <w:r>
        <w:rPr>
          <w:rFonts w:ascii="Calibri" w:cs="Calibri" w:eastAsia="Calibri" w:hAnsi="Calibri"/>
          <w:sz w:val="22"/>
          <w:szCs w:val="22"/>
        </w:rPr>
        <w:t xml:space="preserve">Given an application classified as High Risk, when a Loan Officer views the Decision Recording screen, then the 'Approve' option shall not be available to the Loan Officer, and the application shall be marked for Credit Committee decision.</w:t>
      </w:r>
    </w:p>
    <w:p>
      <w:pPr>
        <w:pStyle w:val="ListParagraph"/>
        <w:numPr>
          <w:ilvl w:val="0"/>
          <w:numId w:val="2"/>
        </w:numPr>
        <w:spacing w:after="100" w:line="276"/>
      </w:pPr>
      <w:r>
        <w:rPr>
          <w:rFonts w:ascii="Calibri" w:cs="Calibri" w:eastAsia="Calibri" w:hAnsi="Calibri"/>
          <w:sz w:val="22"/>
          <w:szCs w:val="22"/>
        </w:rPr>
        <w:t xml:space="preserve">Given an application classified as Low Risk within the Loan Officer's approval authority, when the Loan Officer records an 'Approve' decision, then the system shall accept the decision and update the application status accordingly.</w:t>
      </w:r>
    </w:p>
    <w:p>
      <w:pPr>
        <w:pStyle w:val="Heading2"/>
        <w:spacing w:after="160" w:before="320"/>
      </w:pPr>
      <w:r>
        <w:rPr>
          <w:rFonts w:ascii="Calibri" w:cs="Calibri" w:eastAsia="Calibri" w:hAnsi="Calibri"/>
          <w:b/>
          <w:bCs/>
          <w:color w:val="2E5395"/>
          <w:sz w:val="25"/>
          <w:szCs w:val="25"/>
        </w:rPr>
        <w:t xml:space="preserve">AC-04: Manual Review Escalation (ref. FR-DEC-03, BR-07)</w:t>
      </w:r>
    </w:p>
    <w:p>
      <w:pPr>
        <w:pStyle w:val="ListParagraph"/>
        <w:numPr>
          <w:ilvl w:val="0"/>
          <w:numId w:val="2"/>
        </w:numPr>
        <w:spacing w:after="100" w:line="276"/>
      </w:pPr>
      <w:r>
        <w:rPr>
          <w:rFonts w:ascii="Calibri" w:cs="Calibri" w:eastAsia="Calibri" w:hAnsi="Calibri"/>
          <w:sz w:val="22"/>
          <w:szCs w:val="22"/>
        </w:rPr>
        <w:t xml:space="preserve">Given an application meets the escalation criteria in BR-07, when risk classification completes, then the application shall automatically appear in the Manual Review Queue and Credit Committee members shall receive a notification.</w:t>
      </w:r>
    </w:p>
    <w:p>
      <w:pPr>
        <w:pStyle w:val="Heading2"/>
        <w:spacing w:after="160" w:before="320"/>
      </w:pPr>
      <w:r>
        <w:rPr>
          <w:rFonts w:ascii="Calibri" w:cs="Calibri" w:eastAsia="Calibri" w:hAnsi="Calibri"/>
          <w:b/>
          <w:bCs/>
          <w:color w:val="2E5395"/>
          <w:sz w:val="25"/>
          <w:szCs w:val="25"/>
        </w:rPr>
        <w:t xml:space="preserve">AC-05: Business Rule Change Control (ref. FR-ADM-02, FR-ADM-03, BR-09)</w:t>
      </w:r>
    </w:p>
    <w:p>
      <w:pPr>
        <w:pStyle w:val="ListParagraph"/>
        <w:numPr>
          <w:ilvl w:val="0"/>
          <w:numId w:val="2"/>
        </w:numPr>
        <w:spacing w:after="100" w:line="276"/>
      </w:pPr>
      <w:r>
        <w:rPr>
          <w:rFonts w:ascii="Calibri" w:cs="Calibri" w:eastAsia="Calibri" w:hAnsi="Calibri"/>
          <w:sz w:val="22"/>
          <w:szCs w:val="22"/>
        </w:rPr>
        <w:t xml:space="preserve">Given a Risk Analyst creates or edits a business rule, when the change is saved, then it shall remain in a pending/draft state and shall not affect production classification results until approved.</w:t>
      </w:r>
    </w:p>
    <w:p>
      <w:pPr>
        <w:pStyle w:val="ListParagraph"/>
        <w:numPr>
          <w:ilvl w:val="0"/>
          <w:numId w:val="2"/>
        </w:numPr>
        <w:spacing w:after="100" w:line="276"/>
      </w:pPr>
      <w:r>
        <w:rPr>
          <w:rFonts w:ascii="Calibri" w:cs="Calibri" w:eastAsia="Calibri" w:hAnsi="Calibri"/>
          <w:sz w:val="22"/>
          <w:szCs w:val="22"/>
        </w:rPr>
        <w:t xml:space="preserve">Given a Risk Administrator approves a pending rule change, when the approval is confirmed, then the new rule version shall be published and applied to all subsequent classifications, and the previous version shall be archived with a version record.</w:t>
      </w:r>
    </w:p>
    <w:p>
      <w:pPr>
        <w:pStyle w:val="Heading2"/>
        <w:spacing w:after="160" w:before="320"/>
      </w:pPr>
      <w:r>
        <w:rPr>
          <w:rFonts w:ascii="Calibri" w:cs="Calibri" w:eastAsia="Calibri" w:hAnsi="Calibri"/>
          <w:b/>
          <w:bCs/>
          <w:color w:val="2E5395"/>
          <w:sz w:val="25"/>
          <w:szCs w:val="25"/>
        </w:rPr>
        <w:t xml:space="preserve">AC-06: Audit Trail Integrity (ref. FR-AUD-01 to FR-AUD-05)</w:t>
      </w:r>
    </w:p>
    <w:p>
      <w:pPr>
        <w:pStyle w:val="ListParagraph"/>
        <w:numPr>
          <w:ilvl w:val="0"/>
          <w:numId w:val="2"/>
        </w:numPr>
        <w:spacing w:after="100" w:line="276"/>
      </w:pPr>
      <w:r>
        <w:rPr>
          <w:rFonts w:ascii="Calibri" w:cs="Calibri" w:eastAsia="Calibri" w:hAnsi="Calibri"/>
          <w:sz w:val="22"/>
          <w:szCs w:val="22"/>
        </w:rPr>
        <w:t xml:space="preserve">Given any classification, decision, or rule change event occurs, when the event completes, then a corresponding audit log entry shall be created capturing the user, timestamp, and relevant before/after data.</w:t>
      </w:r>
    </w:p>
    <w:p>
      <w:pPr>
        <w:pStyle w:val="ListParagraph"/>
        <w:numPr>
          <w:ilvl w:val="0"/>
          <w:numId w:val="2"/>
        </w:numPr>
        <w:spacing w:after="100" w:line="276"/>
      </w:pPr>
      <w:r>
        <w:rPr>
          <w:rFonts w:ascii="Calibri" w:cs="Calibri" w:eastAsia="Calibri" w:hAnsi="Calibri"/>
          <w:sz w:val="22"/>
          <w:szCs w:val="22"/>
        </w:rPr>
        <w:t xml:space="preserve">Given an audit log entry exists, when any user (including administrators) attempts to edit or delete it through the application, then the system shall prevent the action.</w:t>
      </w:r>
    </w:p>
    <w:p>
      <w:pPr>
        <w:pStyle w:val="Heading2"/>
        <w:spacing w:after="160" w:before="320"/>
      </w:pPr>
      <w:r>
        <w:rPr>
          <w:rFonts w:ascii="Calibri" w:cs="Calibri" w:eastAsia="Calibri" w:hAnsi="Calibri"/>
          <w:b/>
          <w:bCs/>
          <w:color w:val="2E5395"/>
          <w:sz w:val="25"/>
          <w:szCs w:val="25"/>
        </w:rPr>
        <w:t xml:space="preserve">AC-07: Reporting Access Control (ref. FR-RPT-04)</w:t>
      </w:r>
    </w:p>
    <w:p>
      <w:pPr>
        <w:pStyle w:val="ListParagraph"/>
        <w:numPr>
          <w:ilvl w:val="0"/>
          <w:numId w:val="2"/>
        </w:numPr>
        <w:spacing w:after="100" w:line="276"/>
      </w:pPr>
      <w:r>
        <w:rPr>
          <w:rFonts w:ascii="Calibri" w:cs="Calibri" w:eastAsia="Calibri" w:hAnsi="Calibri"/>
          <w:sz w:val="22"/>
          <w:szCs w:val="22"/>
        </w:rPr>
        <w:t xml:space="preserve">Given a user without Compliance/Audit or management role, when they access the Reports screen, then only reports and data permitted for their role and branch assignment shall be visible.</w:t>
      </w:r>
    </w:p>
    <w:p>
      <w:r>
        <w:br w:type="page"/>
      </w:r>
    </w:p>
    <w:p>
      <w:pPr>
        <w:pStyle w:val="Heading1"/>
        <w:pBdr>
          <w:bottom w:val="single" w:color="2E5395" w:sz="6" w:space="4"/>
        </w:pBdr>
        <w:spacing w:after="240" w:before="480"/>
      </w:pPr>
      <w:r>
        <w:rPr>
          <w:rFonts w:ascii="Calibri" w:cs="Calibri" w:eastAsia="Calibri" w:hAnsi="Calibri"/>
          <w:b/>
          <w:bCs/>
          <w:color w:val="1F3864"/>
          <w:sz w:val="30"/>
          <w:szCs w:val="30"/>
        </w:rPr>
        <w:t xml:space="preserve">13. Requirements Traceability Summary</w:t>
      </w:r>
    </w:p>
    <w:p>
      <w:pPr>
        <w:spacing w:after="160" w:line="276"/>
        <w:jc w:val="both"/>
      </w:pPr>
      <w:r>
        <w:rPr>
          <w:rFonts w:ascii="Calibri" w:cs="Calibri" w:eastAsia="Calibri" w:hAnsi="Calibri"/>
          <w:b w:val="false"/>
          <w:bCs w:val="false"/>
          <w:i w:val="false"/>
          <w:iCs w:val="false"/>
          <w:color w:val="000000"/>
          <w:sz w:val="22"/>
          <w:szCs w:val="22"/>
        </w:rPr>
        <w:t xml:space="preserve">The table below provides a high-level mapping from the BRD business objectives to the corresponding functional requirement groups defined in this document, to support end-to-end traceability.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400"/>
        <w:gridCol w:w="4900"/>
      </w:tblGrid>
      <w:tr>
        <w:trPr>
          <w:tblHeader/>
        </w:trPr>
        <w:tc>
          <w:tcPr>
            <w:tcW w:type="dxa" w:w="440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BRD Business Objective</w:t>
            </w:r>
          </w:p>
        </w:tc>
        <w:tc>
          <w:tcPr>
            <w:tcW w:type="dxa" w:w="490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Related Functional Requirement Group(s)</w:t>
            </w:r>
          </w:p>
        </w:tc>
      </w:tr>
      <w:tr>
        <w:tc>
          <w:tcPr>
            <w:tcW w:type="dxa" w:w="44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Reduce loan default rate through improved risk assessment accuracy</w:t>
            </w:r>
          </w:p>
        </w:tc>
        <w:tc>
          <w:tcPr>
            <w:tcW w:type="dxa" w:w="49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FR-RCE (Risk Classification Engine), Business Rules Section 5</w:t>
            </w:r>
          </w:p>
        </w:tc>
      </w:tr>
      <w:tr>
        <w:tc>
          <w:tcPr>
            <w:tcW w:type="dxa" w:w="44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Reduce average loan evaluation turnaround time</w:t>
            </w:r>
          </w:p>
        </w:tc>
        <w:tc>
          <w:tcPr>
            <w:tcW w:type="dxa" w:w="49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FR-DC (Data Capture), FR-VAL (Validation), FR-RCE (Classification), PF-01</w:t>
            </w:r>
          </w:p>
        </w:tc>
      </w:tr>
      <w:tr>
        <w:tc>
          <w:tcPr>
            <w:tcW w:type="dxa" w:w="44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Standardize risk evaluation criteria across branches</w:t>
            </w:r>
          </w:p>
        </w:tc>
        <w:tc>
          <w:tcPr>
            <w:tcW w:type="dxa" w:w="49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FR-RCE, FR-ADM (Rule Configuration), Business Rules Section 5</w:t>
            </w:r>
          </w:p>
        </w:tc>
      </w:tr>
      <w:tr>
        <w:tc>
          <w:tcPr>
            <w:tcW w:type="dxa" w:w="44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Provide explainable risk classification to support decisions</w:t>
            </w:r>
          </w:p>
        </w:tc>
        <w:tc>
          <w:tcPr>
            <w:tcW w:type="dxa" w:w="49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FR-RCE-04, FR-DEC-01 (Risk Assessment Result screen)</w:t>
            </w:r>
          </w:p>
        </w:tc>
      </w:tr>
      <w:tr>
        <w:tc>
          <w:tcPr>
            <w:tcW w:type="dxa" w:w="44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Maintain auditable, transparent evaluation process</w:t>
            </w:r>
          </w:p>
        </w:tc>
        <w:tc>
          <w:tcPr>
            <w:tcW w:type="dxa" w:w="49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FR-AUD (Audit Trail), FR-ADM-03/04 (Rule Change Control)</w:t>
            </w:r>
          </w:p>
        </w:tc>
      </w:tr>
      <w:tr>
        <w:tc>
          <w:tcPr>
            <w:tcW w:type="dxa" w:w="44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Provide management visibility into risk and application trends</w:t>
            </w:r>
          </w:p>
        </w:tc>
        <w:tc>
          <w:tcPr>
            <w:tcW w:type="dxa" w:w="49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FR-RPT (Reporting &amp; Dashboards), Section 9</w:t>
            </w:r>
          </w:p>
        </w:tc>
      </w:tr>
    </w:tbl>
    <w:p>
      <w:pPr>
        <w:pStyle w:val="Heading1"/>
        <w:pBdr>
          <w:bottom w:val="single" w:color="2E5395" w:sz="6" w:space="4"/>
        </w:pBdr>
        <w:spacing w:after="240" w:before="480"/>
      </w:pPr>
      <w:r>
        <w:rPr>
          <w:rFonts w:ascii="Calibri" w:cs="Calibri" w:eastAsia="Calibri" w:hAnsi="Calibri"/>
          <w:b/>
          <w:bCs/>
          <w:color w:val="1F3864"/>
          <w:sz w:val="30"/>
          <w:szCs w:val="30"/>
        </w:rPr>
        <w:t xml:space="preserve">14. Glossary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Term</w:t>
            </w:r>
          </w:p>
        </w:tc>
        <w:tc>
          <w:tcPr>
            <w:tcW w:type="dxa" w:w="6750"/>
            <w:shd w:fill="1F3864" w:color="auto" w:val="clear"/>
            <w:tcMar>
              <w:top w:type="dxa" w:w="80"/>
              <w:left w:type="dxa" w:w="100"/>
              <w:bottom w:type="dxa" w:w="80"/>
              <w:right w:type="dxa" w:w="100"/>
            </w:tcMar>
            <w:vAlign w:val="center"/>
          </w:tcPr>
          <w:p>
            <w:pPr>
              <w:spacing w:after="0" w:line="250"/>
              <w:jc w:val="left"/>
            </w:pPr>
            <w:r>
              <w:rPr>
                <w:rFonts w:ascii="Calibri" w:cs="Calibri" w:eastAsia="Calibri" w:hAnsi="Calibri"/>
                <w:b/>
                <w:bCs/>
                <w:i w:val="false"/>
                <w:iCs w:val="false"/>
                <w:color w:val="FFFFFF"/>
                <w:sz w:val="19"/>
                <w:szCs w:val="19"/>
              </w:rPr>
              <w:t xml:space="preserve">Definition</w:t>
            </w:r>
          </w:p>
        </w:tc>
      </w:tr>
      <w:tr>
        <w:tc>
          <w:tcPr>
            <w:tcW w:type="dxa" w:w="26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FRD</w:t>
            </w:r>
          </w:p>
        </w:tc>
        <w:tc>
          <w:tcPr>
            <w:tcW w:type="dxa" w:w="67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Functional Requirements Document - this document.</w:t>
            </w:r>
          </w:p>
        </w:tc>
      </w:tr>
      <w:tr>
        <w:tc>
          <w:tcPr>
            <w:tcW w:type="dxa" w:w="26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Risk Score</w:t>
            </w:r>
          </w:p>
        </w:tc>
        <w:tc>
          <w:tcPr>
            <w:tcW w:type="dxa" w:w="67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A numeric value calculated by the risk classification engine representing the applicant's assessed level of credit risk.</w:t>
            </w:r>
          </w:p>
        </w:tc>
      </w:tr>
      <w:tr>
        <w:tc>
          <w:tcPr>
            <w:tcW w:type="dxa" w:w="26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Risk Category</w:t>
            </w:r>
          </w:p>
        </w:tc>
        <w:tc>
          <w:tcPr>
            <w:tcW w:type="dxa" w:w="67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The classification bucket (Low, Medium, High) assigned to an applicant based on the risk score and configured thresholds.</w:t>
            </w:r>
          </w:p>
        </w:tc>
      </w:tr>
      <w:tr>
        <w:tc>
          <w:tcPr>
            <w:tcW w:type="dxa" w:w="26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Recommendation</w:t>
            </w:r>
          </w:p>
        </w:tc>
        <w:tc>
          <w:tcPr>
            <w:tcW w:type="dxa" w:w="67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The system-generated suggested outcome (Approve, Manual Review, Reject) based on the risk category.</w:t>
            </w:r>
          </w:p>
        </w:tc>
      </w:tr>
      <w:tr>
        <w:tc>
          <w:tcPr>
            <w:tcW w:type="dxa" w:w="26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Manual Review Queue</w:t>
            </w:r>
          </w:p>
        </w:tc>
        <w:tc>
          <w:tcPr>
            <w:tcW w:type="dxa" w:w="67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A worklist of applications requiring Credit Committee review before a final decision is recorded.</w:t>
            </w:r>
          </w:p>
        </w:tc>
      </w:tr>
      <w:tr>
        <w:tc>
          <w:tcPr>
            <w:tcW w:type="dxa" w:w="26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RBAC</w:t>
            </w:r>
          </w:p>
        </w:tc>
        <w:tc>
          <w:tcPr>
            <w:tcW w:type="dxa" w:w="67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Role-Based Access Control - restricting system functionality and data based on the user's assigned role.</w:t>
            </w:r>
          </w:p>
        </w:tc>
      </w:tr>
      <w:tr>
        <w:tc>
          <w:tcPr>
            <w:tcW w:type="dxa" w:w="260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Draft Rule</w:t>
            </w:r>
          </w:p>
        </w:tc>
        <w:tc>
          <w:tcPr>
            <w:tcW w:type="dxa" w:w="6750"/>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A business rule or threshold change that has been created or edited but not yet approved for production use.</w:t>
            </w:r>
          </w:p>
        </w:tc>
      </w:tr>
      <w:tr>
        <w:tc>
          <w:tcPr>
            <w:tcW w:type="dxa" w:w="260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Audit Trail</w:t>
            </w:r>
          </w:p>
        </w:tc>
        <w:tc>
          <w:tcPr>
            <w:tcW w:type="dxa" w:w="6750"/>
            <w:shd w:fill="F2F2F2" w:color="auto" w:val="clear"/>
            <w:tcMar>
              <w:top w:type="dxa" w:w="80"/>
              <w:left w:type="dxa" w:w="100"/>
              <w:bottom w:type="dxa" w:w="80"/>
              <w:right w:type="dxa" w:w="100"/>
            </w:tcMar>
            <w:vAlign w:val="center"/>
          </w:tcPr>
          <w:p>
            <w:pPr>
              <w:spacing w:after="0" w:line="250"/>
              <w:jc w:val="left"/>
            </w:pPr>
            <w:r>
              <w:rPr>
                <w:rFonts w:ascii="Calibri" w:cs="Calibri" w:eastAsia="Calibri" w:hAnsi="Calibri"/>
                <w:b w:val="false"/>
                <w:bCs w:val="false"/>
                <w:i w:val="false"/>
                <w:iCs w:val="false"/>
                <w:color w:val="000000"/>
                <w:sz w:val="19"/>
                <w:szCs w:val="19"/>
              </w:rPr>
              <w:t xml:space="preserve">A chronological, immutable log of system events including classifications, decisions, and configuration changes.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rFonts w:ascii="Calibri" w:cs="Calibri" w:eastAsia="Calibri" w:hAnsi="Calibri"/>
        <w:color w:val="595959"/>
        <w:sz w:val="16"/>
        <w:szCs w:val="16"/>
      </w:rPr>
      <w:t xml:space="preserve">ABC Bank - Functional Requirements Document</w:t>
    </w:r>
    <w:r>
      <w:rPr>
        <w:rFonts w:ascii="Calibri" w:cs="Calibri" w:eastAsia="Calibri" w:hAnsi="Calibri"/>
        <w:color w:val="595959"/>
        <w:sz w:val="16"/>
        <w:szCs w:val="16"/>
      </w:rPr>
      <w:t xml:space="preserve">	Financial Risk Classification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Document - Financial Risk Classification System</dc:title>
  <dc:creator>ABC Bank - Business Analysis Team</dc:creator>
  <cp:lastModifiedBy>Un-named</cp:lastModifiedBy>
  <cp:revision>1</cp:revision>
  <dcterms:created xsi:type="dcterms:W3CDTF">2026-07-29T08:51:45.073Z</dcterms:created>
  <dcterms:modified xsi:type="dcterms:W3CDTF">2026-07-29T08:51:45.087Z</dcterms:modified>
</cp:coreProperties>
</file>

<file path=docProps/custom.xml><?xml version="1.0" encoding="utf-8"?>
<Properties xmlns="http://schemas.openxmlformats.org/officeDocument/2006/custom-properties" xmlns:vt="http://schemas.openxmlformats.org/officeDocument/2006/docPropsVTypes"/>
</file>