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SmallLabel"/>
        <w:jc w:val="center"/>
      </w:pPr>
      <w:r>
        <w:t>INFOSYS SPRINGBOARD VIRTUAL INTERNSHIP 7.0</w:t>
      </w:r>
    </w:p>
    <w:p>
      <w:pPr>
        <w:pStyle w:val="DocTitle"/>
        <w:jc w:val="center"/>
      </w:pPr>
      <w:r>
        <w:t>SUPPLY CHAIN</w:t>
        <w:br/>
        <w:t>VISIBILITY &amp; OPTIMIZATION</w:t>
      </w:r>
    </w:p>
    <w:p>
      <w:pPr>
        <w:pStyle w:val="DocSubtitle"/>
        <w:jc w:val="center"/>
      </w:pPr>
      <w:r>
        <w:t>MILESTONE 4 DOCUMENTATION</w:t>
      </w:r>
    </w:p>
    <w:p>
      <w:pPr>
        <w:jc w:val="center"/>
      </w:pPr>
      <w:r>
        <w:rPr>
          <w:b/>
          <w:sz w:val="24"/>
        </w:rPr>
        <w:t>Developing  •  Optimizing  •  Testing  •  Deployment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r>
              <w:rPr>
                <w:b/>
              </w:rPr>
              <w:t>Submitted By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Supriya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EAF0F6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</w:tr>
    </w:tbl>
    <w:p/>
    <w:p>
      <w:pPr>
        <w:jc w:val="center"/>
      </w:pPr>
      <w:r>
        <w:rPr>
          <w:i/>
          <w:sz w:val="20"/>
        </w:rPr>
        <w:t>Professional project documentation for GitHub</w:t>
      </w:r>
    </w:p>
    <w:p>
      <w:r>
        <w:br w:type="page"/>
      </w:r>
    </w:p>
    <w:p>
      <w:pPr>
        <w:pStyle w:val="SectionTitle"/>
        <w:spacing w:before="280" w:after="140"/>
      </w:pPr>
      <w:r>
        <w:t>1. Introduction</w:t>
      </w:r>
    </w:p>
    <w:p>
      <w:pPr>
        <w:spacing w:after="140" w:line="259" w:lineRule="auto"/>
      </w:pPr>
      <w:r>
        <w:t>Milestone 4 represents the final stage of the Supply Chain Visibility &amp; Optimization project. The focus is to transform the developed analytical dashboards into a refined, validated, reliable, and deployment-ready business intelligence solution.</w:t>
      </w:r>
    </w:p>
    <w:p>
      <w:pPr>
        <w:spacing w:after="140" w:line="259" w:lineRule="auto"/>
      </w:pPr>
      <w:r>
        <w:t>The milestone covers warehouse efficiency reporting, an executive-level supply chain overview, dashboard performance optimization, and final testing, documentation, and deployment readiness. These activities strengthen the usability of the solution and support data-driven supply chain decision-making.</w:t>
      </w:r>
    </w:p>
    <w:p>
      <w:pPr>
        <w:pStyle w:val="SectionTitle"/>
        <w:spacing w:before="280" w:after="140"/>
      </w:pPr>
      <w:r>
        <w:t>2. Milestone 4 Overview</w:t>
      </w:r>
    </w:p>
    <w:p>
      <w:pPr>
        <w:spacing w:after="140" w:line="259" w:lineRule="auto"/>
      </w:pPr>
      <w:r>
        <w:t>The milestone is structured around four core activities: validation, documentation, refinement, and deployment.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01 | Validate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Verify KPIs and visuals so that the final dashboard is accurate, consistent, and reliable.</w:t>
            </w:r>
          </w:p>
        </w:tc>
      </w:tr>
      <w:tr>
        <w:tc>
          <w:tcPr>
            <w:tcW w:type="dxa" w:w="4968"/>
            <w:shd w:fill="EAF0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02 | Document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Capture the methods, metrics, dashboards, and insights as clear project evidence.</w:t>
            </w:r>
          </w:p>
        </w:tc>
      </w:tr>
      <w:tr>
        <w:tc>
          <w:tcPr>
            <w:tcW w:type="dxa" w:w="4968"/>
            <w:shd w:fill="EAF0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03 | Refine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Improve clarity, usability, navigation, and visual impact to create a simpler decision-making experience.</w:t>
            </w:r>
          </w:p>
        </w:tc>
      </w:tr>
      <w:tr>
        <w:tc>
          <w:tcPr>
            <w:tcW w:type="dxa" w:w="4968"/>
            <w:shd w:fill="EAF0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04 | Deploy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Move the solution from project work toward practical delivery and ready-to-use supply chain monitoring.</w:t>
            </w:r>
          </w:p>
        </w:tc>
      </w:tr>
    </w:tbl>
    <w:p>
      <w:pPr>
        <w:pStyle w:val="SectionTitle"/>
        <w:spacing w:before="280" w:after="140"/>
      </w:pPr>
      <w:r>
        <w:t>3. Warehouse Efficiency Reports</w:t>
      </w:r>
    </w:p>
    <w:p>
      <w:pPr>
        <w:pStyle w:val="SubsectionTitle"/>
        <w:spacing w:before="180" w:after="100"/>
      </w:pPr>
      <w:r>
        <w:t>3.1 Warehouse Efficiency — Overview</w:t>
      </w:r>
    </w:p>
    <w:p>
      <w:pPr>
        <w:spacing w:after="140" w:line="259" w:lineRule="auto"/>
      </w:pPr>
      <w:r>
        <w:t>The Warehouse Efficiency Overview provides a centralized view of inventory, fulfillment, orders, delivery, revenue, and defect performance across locations.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26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37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t>The dashboard supports comparison of inventory efficiency, revenue, defect rates, and fulfillment performance by location and other key supply chain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Purpose</w:t>
              <w:br/>
            </w:r>
            <w:r>
              <w:rPr>
                <w:sz w:val="20"/>
              </w:rPr>
              <w:t>Identify efficiency gaps and provide a centralized view that supports data-driven supply chain decisions.</w:t>
            </w:r>
          </w:p>
        </w:tc>
      </w:tr>
    </w:tbl>
    <w:p>
      <w:pPr>
        <w:spacing w:after="40"/>
      </w:pPr>
    </w:p>
    <w:p>
      <w:pPr>
        <w:pStyle w:val="SubsectionTitle"/>
        <w:spacing w:before="180" w:after="100"/>
      </w:pPr>
      <w:r>
        <w:t>3.2 Warehouse Efficiency — Detailed Analysis</w:t>
      </w:r>
    </w:p>
    <w:p>
      <w:pPr>
        <w:spacing w:after="140" w:line="259" w:lineRule="auto"/>
      </w:pPr>
      <w:r>
        <w:t>The detailed warehouse efficiency view provides deeper analysis of warehouse performance, shipping costs, product availability, and location-level performance.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335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t>Users can drill down by product type, supplier, transportation mode, and shipping time to identify location-level and supply-chain factors affecting warehouse efficiency.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Purpose</w:t>
              <w:br/>
            </w:r>
            <w:r>
              <w:rPr>
                <w:sz w:val="20"/>
              </w:rPr>
              <w:t>Support better operational decisions by identifying the factors influencing warehouse efficiency.</w:t>
            </w:r>
          </w:p>
        </w:tc>
      </w:tr>
    </w:tbl>
    <w:p>
      <w:pPr>
        <w:spacing w:after="40"/>
      </w:pPr>
    </w:p>
    <w:p>
      <w:pPr>
        <w:pStyle w:val="SectionTitle"/>
        <w:spacing w:before="280" w:after="140"/>
      </w:pPr>
      <w:r>
        <w:t>4. Supply Chain Executive Overview</w:t>
      </w:r>
    </w:p>
    <w:p>
      <w:pPr>
        <w:spacing w:after="140" w:line="259" w:lineRule="auto"/>
      </w:pPr>
      <w:r>
        <w:t>The Supply Chain Executive Overview brings major supply chain performance indicators together into a single analytical view covering sales, revenue, production, manufacturing, shipping, quality, and location.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50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369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t>The dashboard enables comparison of product types, carriers, locations, shipping time, revenue, production volume, manufacturing cost, and defect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Purpose</w:t>
              <w:br/>
            </w:r>
            <w:r>
              <w:rPr>
                <w:sz w:val="20"/>
              </w:rPr>
              <w:t>Provide an executive-level view of key supply chain KPIs to identify performance gaps and support data-driven decisions.</w:t>
            </w:r>
          </w:p>
        </w:tc>
      </w:tr>
    </w:tbl>
    <w:p>
      <w:pPr>
        <w:spacing w:after="40"/>
      </w:pPr>
    </w:p>
    <w:p>
      <w:pPr>
        <w:pStyle w:val="SectionTitle"/>
        <w:spacing w:before="280" w:after="140"/>
      </w:pPr>
      <w:r>
        <w:t>5. Dashboard Performance Optimization</w:t>
      </w:r>
    </w:p>
    <w:p>
      <w:pPr>
        <w:spacing w:after="140" w:line="259" w:lineRule="auto"/>
      </w:pPr>
      <w:r>
        <w:t>Dashboard performance optimization focuses on improving clarity, usability, navigation, and the overall analytical experience of the Power BI solution.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658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35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t>The optimized dashboard supports analysis of shipping cost, shipping time, supplier performance, transportation modes, revenue, location-level performance, and product types. Interactive filters help users examine cost–time relationships and compare supply chain dimensions efficiently.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Optimization Focus</w:t>
              <w:br/>
            </w:r>
            <w:r>
              <w:rPr>
                <w:sz w:val="20"/>
              </w:rPr>
              <w:t>Identify cost patterns, detect efficiency gaps, compare performance, and support faster supply chain decision-making.</w:t>
            </w:r>
          </w:p>
        </w:tc>
      </w:tr>
    </w:tbl>
    <w:p>
      <w:pPr>
        <w:spacing w:after="40"/>
      </w:pPr>
    </w:p>
    <w:p>
      <w:pPr>
        <w:pStyle w:val="SectionTitle"/>
        <w:spacing w:before="280" w:after="140"/>
      </w:pPr>
      <w:r>
        <w:t>6. Final Testing, Documentation &amp; Deployment</w:t>
      </w:r>
    </w:p>
    <w:p>
      <w:pPr>
        <w:spacing w:after="140" w:line="259" w:lineRule="auto"/>
      </w:pPr>
      <w:r>
        <w:t>The final stage ensures that the completed dashboard solution is accurate, consistent, reliable, and ready for practical use.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41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475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4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sectionTitle"/>
        <w:spacing w:before="180" w:after="100"/>
      </w:pPr>
      <w:r>
        <w:t>6.1 Final Testing</w:t>
      </w:r>
    </w:p>
    <w:p>
      <w:pPr>
        <w:pStyle w:val="ListBullet"/>
        <w:spacing w:after="60"/>
      </w:pPr>
      <w:r>
        <w:t>KPI accuracy</w:t>
      </w:r>
    </w:p>
    <w:p>
      <w:pPr>
        <w:pStyle w:val="ListBullet"/>
        <w:spacing w:after="60"/>
      </w:pPr>
      <w:r>
        <w:t>Visual consistency</w:t>
      </w:r>
    </w:p>
    <w:p>
      <w:pPr>
        <w:pStyle w:val="ListBullet"/>
        <w:spacing w:after="60"/>
      </w:pPr>
      <w:r>
        <w:t>Data reliability</w:t>
      </w:r>
    </w:p>
    <w:p>
      <w:pPr>
        <w:pStyle w:val="ListBullet"/>
        <w:spacing w:after="60"/>
      </w:pPr>
      <w:r>
        <w:t>Filter functionality</w:t>
      </w:r>
    </w:p>
    <w:p>
      <w:pPr>
        <w:pStyle w:val="ListBullet"/>
        <w:spacing w:after="60"/>
      </w:pPr>
      <w:r>
        <w:t>Dashboard usability</w:t>
      </w:r>
    </w:p>
    <w:p>
      <w:pPr>
        <w:pStyle w:val="ListBullet"/>
        <w:spacing w:after="60"/>
      </w:pPr>
      <w:r>
        <w:t>Overall analytical consistency</w:t>
      </w:r>
    </w:p>
    <w:p>
      <w:pPr>
        <w:pStyle w:val="SubsectionTitle"/>
        <w:spacing w:before="180" w:after="100"/>
      </w:pPr>
      <w:r>
        <w:t>6.2 Documentation</w:t>
      </w:r>
    </w:p>
    <w:p>
      <w:pPr>
        <w:spacing w:after="140" w:line="259" w:lineRule="auto"/>
      </w:pPr>
      <w:r>
        <w:t>The completed work is organized as clear project evidence covering the dashboards, analytical metrics, insights, findings, and recommendations.</w:t>
      </w:r>
    </w:p>
    <w:p>
      <w:pPr>
        <w:pStyle w:val="SubsectionTitle"/>
        <w:spacing w:before="180" w:after="100"/>
      </w:pPr>
      <w:r>
        <w:t>6.3 Deployment Readiness</w:t>
      </w:r>
    </w:p>
    <w:p>
      <w:pPr>
        <w:spacing w:after="140" w:line="259" w:lineRule="auto"/>
      </w:pPr>
      <w:r>
        <w:t>The final dashboard provides a centralized view of supply chain performance across revenue, products, production, inventory, shipping, suppliers, transportation, and quality. It is structured to support continued monitoring and data-driven decision-making.</w:t>
      </w:r>
    </w:p>
    <w:p>
      <w:pPr>
        <w:pStyle w:val="SectionTitle"/>
        <w:spacing w:before="280" w:after="140"/>
      </w:pPr>
      <w:r>
        <w:t>7. Key Findings</w:t>
      </w:r>
    </w:p>
    <w:p>
      <w:pPr>
        <w:pStyle w:val="ListBullet"/>
        <w:spacing w:after="60"/>
      </w:pPr>
      <w:r>
        <w:t>Supplier performance varies across sales contribution, stock levels, product contribution, and logistics indicators.</w:t>
      </w:r>
    </w:p>
    <w:p>
      <w:pPr>
        <w:pStyle w:val="ListBullet"/>
        <w:spacing w:after="60"/>
      </w:pPr>
      <w:r>
        <w:t>Transportation costs differ across modes, locations, and carriers, highlighting major cost drivers.</w:t>
      </w:r>
    </w:p>
    <w:p>
      <w:pPr>
        <w:pStyle w:val="ListBullet"/>
        <w:spacing w:after="60"/>
      </w:pPr>
      <w:r>
        <w:t>Shipping speed and transportation cost together reveal important route and carrier trade-offs.</w:t>
      </w:r>
    </w:p>
    <w:p>
      <w:pPr>
        <w:pStyle w:val="ListBullet"/>
        <w:spacing w:after="60"/>
      </w:pPr>
      <w:r>
        <w:t>Integrated KPIs provide a consolidated view of operational performance and supply-chain bottlenecks.</w:t>
      </w:r>
    </w:p>
    <w:p>
      <w:pPr>
        <w:pStyle w:val="SectionTitle"/>
        <w:spacing w:before="280" w:after="140"/>
      </w:pPr>
      <w:r>
        <w:t>8. Recommendations</w:t>
      </w:r>
    </w:p>
    <w:p>
      <w:pPr>
        <w:pStyle w:val="ListBullet"/>
        <w:spacing w:after="60"/>
      </w:pPr>
      <w:r>
        <w:t>Continuously monitor supplier performance using multiple performance indicators.</w:t>
      </w:r>
    </w:p>
    <w:p>
      <w:pPr>
        <w:pStyle w:val="ListBullet"/>
        <w:spacing w:after="60"/>
      </w:pPr>
      <w:r>
        <w:t>Review high-cost transportation routes and modes to identify optimization opportunities.</w:t>
      </w:r>
    </w:p>
    <w:p>
      <w:pPr>
        <w:pStyle w:val="ListBullet"/>
        <w:spacing w:after="60"/>
      </w:pPr>
      <w:r>
        <w:t>Select routes and carriers by balancing shipping cost with delivery speed.</w:t>
      </w:r>
    </w:p>
    <w:p>
      <w:pPr>
        <w:pStyle w:val="ListBullet"/>
        <w:spacing w:after="60"/>
      </w:pPr>
      <w:r>
        <w:t>Use interactive KPI dashboards for ongoing supply-chain performance monitoring.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Optimization Approach</w:t>
              <w:br/>
            </w:r>
            <w:r>
              <w:rPr>
                <w:sz w:val="20"/>
              </w:rPr>
              <w:t>Improve Visibility → Identify Bottlenecks → Optimize Decisions → Monitor Performance</w:t>
            </w:r>
          </w:p>
        </w:tc>
      </w:tr>
    </w:tbl>
    <w:p>
      <w:pPr>
        <w:spacing w:after="40"/>
      </w:pPr>
    </w:p>
    <w:p>
      <w:pPr>
        <w:pStyle w:val="SectionTitle"/>
        <w:spacing w:before="280" w:after="140"/>
      </w:pPr>
      <w:r>
        <w:t>9. Overall Key Insights &amp; Impact</w:t>
      </w:r>
    </w:p>
    <w:p>
      <w:pPr>
        <w:spacing w:after="140" w:line="259" w:lineRule="auto"/>
      </w:pPr>
      <w:r>
        <w:t>The combined dashboard analysis provides integrated insights into supplier performance, transportation costs, route and carrier performance, and overall KPI performance.</w:t>
      </w:r>
    </w:p>
    <w:p>
      <w:pPr>
        <w:pStyle w:val="ListBullet"/>
        <w:spacing w:after="60"/>
      </w:pPr>
      <w:r>
        <w:t>Multi-metric supplier evaluation helps identify supplier strengths and improvement areas.</w:t>
      </w:r>
    </w:p>
    <w:p>
      <w:pPr>
        <w:pStyle w:val="ListBullet"/>
        <w:spacing w:after="60"/>
      </w:pPr>
      <w:r>
        <w:t>Mode-, location-, and carrier-level transportation analysis helps identify major cost drivers.</w:t>
      </w:r>
    </w:p>
    <w:p>
      <w:pPr>
        <w:pStyle w:val="ListBullet"/>
        <w:spacing w:after="60"/>
      </w:pPr>
      <w:r>
        <w:t>Combining shipping time and cost supports balanced route and carrier selection.</w:t>
      </w:r>
    </w:p>
    <w:p>
      <w:pPr>
        <w:pStyle w:val="ListBullet"/>
        <w:spacing w:after="60"/>
      </w:pPr>
      <w:r>
        <w:t>Integrated KPIs provide a consolidated view of operational performance and supply-chain bottlenecks.</w:t>
      </w:r>
    </w:p>
    <w:p>
      <w:pPr>
        <w:pStyle w:val="SectionTitle"/>
        <w:spacing w:before="280" w:after="140"/>
      </w:pPr>
      <w:r>
        <w:t>10. Future Scope</w:t>
      </w:r>
    </w:p>
    <w:p>
      <w:pPr>
        <w:pStyle w:val="ListBullet"/>
        <w:spacing w:after="60"/>
      </w:pPr>
      <w:r>
        <w:t>Real-time supply chain data streaming and automated alerts.</w:t>
      </w:r>
    </w:p>
    <w:p>
      <w:pPr>
        <w:pStyle w:val="ListBullet"/>
        <w:spacing w:after="60"/>
      </w:pPr>
      <w:r>
        <w:t>Predictive demand forecasting.</w:t>
      </w:r>
    </w:p>
    <w:p>
      <w:pPr>
        <w:pStyle w:val="ListBullet"/>
        <w:spacing w:after="60"/>
      </w:pPr>
      <w:r>
        <w:t>Machine-learning-based supplier risk assessment.</w:t>
      </w:r>
    </w:p>
    <w:p>
      <w:pPr>
        <w:pStyle w:val="SectionTitle"/>
        <w:spacing w:before="280" w:after="140"/>
      </w:pPr>
      <w:r>
        <w:t>11. Conclusion</w:t>
      </w:r>
    </w:p>
    <w:p>
      <w:pPr>
        <w:spacing w:after="140" w:line="259" w:lineRule="auto"/>
      </w:pPr>
      <w:r>
        <w:t>Milestone 4 completes the final stage of the Supply Chain Visibility &amp; Optimization project by bringing together warehouse efficiency reporting, executive-level analysis, dashboard optimization, testing, documentation, and deployment readiness.</w:t>
      </w:r>
    </w:p>
    <w:p>
      <w:pPr>
        <w:spacing w:after="140" w:line="259" w:lineRule="auto"/>
      </w:pPr>
      <w:r>
        <w:t>The final Power BI solution provides a structured and interactive approach to understanding supply chain performance, identifying inefficiencies, and supporting reliable, data-driven decision-making.</w:t>
      </w:r>
    </w:p>
    <w:sectPr w:rsidR="00FC693F" w:rsidRPr="0006063C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Infosys Springboard Virtual Internship 7.0  •  Supply Chain Visibility &amp; Optimization  •  Milestone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ptos Display" w:hAnsi="Aptos Display"/>
      <w:b/>
      <w:sz w:val="50"/>
    </w:rPr>
  </w:style>
  <w:style w:type="paragraph" w:customStyle="1" w:styleId="DocSubtitle">
    <w:name w:val="DocSubtitle"/>
    <w:rPr>
      <w:rFonts w:ascii="Aptos Display" w:hAnsi="Aptos Display"/>
      <w:b/>
      <w:sz w:val="32"/>
    </w:rPr>
  </w:style>
  <w:style w:type="paragraph" w:customStyle="1" w:styleId="SectionTitle">
    <w:name w:val="SectionTitle"/>
    <w:rPr>
      <w:rFonts w:ascii="Aptos Display" w:hAnsi="Aptos Display"/>
      <w:b/>
      <w:sz w:val="36"/>
    </w:rPr>
  </w:style>
  <w:style w:type="paragraph" w:customStyle="1" w:styleId="SubsectionTitle">
    <w:name w:val="SubsectionTitle"/>
    <w:rPr>
      <w:rFonts w:ascii="Aptos" w:hAnsi="Aptos"/>
      <w:b/>
      <w:sz w:val="26"/>
    </w:rPr>
  </w:style>
  <w:style w:type="paragraph" w:customStyle="1" w:styleId="SmallLabel">
    <w:name w:val="SmallLabel"/>
    <w:rPr>
      <w:rFonts w:ascii="Aptos" w:hAnsi="Aptos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