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APPRAISAL MEMORANDUM (CAM)</w:t>
      </w:r>
    </w:p>
    <w:p>
      <w:r>
        <w:t>Confidential | 15 March 2026</w:t>
      </w:r>
    </w:p>
    <w:p/>
    <w:p>
      <w:pPr>
        <w:pStyle w:val="Heading1"/>
      </w:pPr>
      <w:r>
        <w:t>1. LOAN APPLICATION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Borrower Name</w:t>
            </w:r>
          </w:p>
        </w:tc>
        <w:tc>
          <w:tcPr>
            <w:tcW w:type="dxa" w:w="4320"/>
          </w:tcPr>
          <w:p>
            <w:r>
              <w:t>Tata</w:t>
            </w:r>
          </w:p>
        </w:tc>
      </w:tr>
      <w:tr>
        <w:tc>
          <w:tcPr>
            <w:tcW w:type="dxa" w:w="4320"/>
          </w:tcPr>
          <w:p>
            <w:r>
              <w:t>Date of Appraisal</w:t>
            </w:r>
          </w:p>
        </w:tc>
        <w:tc>
          <w:tcPr>
            <w:tcW w:type="dxa" w:w="4320"/>
          </w:tcPr>
          <w:p>
            <w:r>
              <w:t>15-03-2026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90 / 100</w:t>
            </w:r>
          </w:p>
        </w:tc>
      </w:tr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t>Suggested Loan Limit</w:t>
            </w:r>
          </w:p>
        </w:tc>
        <w:tc>
          <w:tcPr>
            <w:tcW w:type="dxa" w:w="4320"/>
          </w:tcPr>
          <w:p>
            <w:r>
              <w:t>INR 0 Crore</w:t>
            </w:r>
          </w:p>
        </w:tc>
      </w:tr>
      <w:tr>
        <w:tc>
          <w:tcPr>
            <w:tcW w:type="dxa" w:w="4320"/>
          </w:tcPr>
          <w:p>
            <w:r>
              <w:t>Indicative Rate</w:t>
            </w:r>
          </w:p>
        </w:tc>
        <w:tc>
          <w:tcPr>
            <w:tcW w:type="dxa" w:w="4320"/>
          </w:tcPr>
          <w:p>
            <w:r>
              <w:t>Base + 0.75%</w:t>
            </w:r>
          </w:p>
        </w:tc>
      </w:tr>
      <w:tr>
        <w:tc>
          <w:tcPr>
            <w:tcW w:type="dxa" w:w="4320"/>
          </w:tcPr>
          <w:p>
            <w:r>
              <w:t>Web Research 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2. KEY FINANCIALS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₹1,80,00,000</w:t>
            </w:r>
          </w:p>
        </w:tc>
      </w:tr>
      <w:tr>
        <w:tc>
          <w:tcPr>
            <w:tcW w:type="dxa" w:w="4320"/>
          </w:tcPr>
          <w:p>
            <w:r>
              <w:t>Profit</w:t>
            </w:r>
          </w:p>
        </w:tc>
        <w:tc>
          <w:tcPr>
            <w:tcW w:type="dxa" w:w="4320"/>
          </w:tcPr>
          <w:p>
            <w:r>
              <w:t>₹32,00,000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₹90,00,000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>
            <w:r>
              <w:t>₹2,10,00,000</w:t>
            </w:r>
          </w:p>
        </w:tc>
      </w:tr>
    </w:tbl>
    <w:p/>
    <w:p>
      <w:pPr>
        <w:pStyle w:val="Heading1"/>
      </w:pPr>
      <w:r>
        <w:t>3. RED FLAGS &amp; RISK SIGNALS</w:t>
      </w:r>
    </w:p>
    <w:p>
      <w:pPr>
        <w:pStyle w:val="ListBullet"/>
      </w:pPr>
      <w:r>
        <w:t>⚠ Could not parse financial figures clearly</w:t>
      </w:r>
    </w:p>
    <w:p/>
    <w:p>
      <w:pPr>
        <w:pStyle w:val="Heading1"/>
      </w:pPr>
      <w:r>
        <w:t>4. SECONDARY RESEARCH FINDINGS</w:t>
      </w:r>
    </w:p>
    <w:p>
      <w:r>
        <w:t>Risk Level: MEDIUM. Several legal cases and financial developments were identified.</w:t>
      </w:r>
    </w:p>
    <w:p/>
    <w:p>
      <w:pPr>
        <w:pStyle w:val="Heading1"/>
      </w:pPr>
      <w:r>
        <w:t>5. DETAILED CREDIT ASSESSMENT</w:t>
      </w:r>
    </w:p>
    <w:p>
      <w:r>
        <w:t>The borrower demonstrates stable financial performance with moderate leverage. However, limited financial visibility and missing EBITDA data create uncertainty around cash flow stability.</w:t>
      </w:r>
    </w:p>
    <w:p>
      <w:r>
        <w:t>Based on the AI credit model, the borrower has a credit score of 90/100 which indicates a MEDIUM risk level.</w:t>
      </w:r>
    </w:p>
    <w:p/>
    <w:p>
      <w:pPr>
        <w:pStyle w:val="Heading1"/>
      </w:pPr>
      <w:r>
        <w:t>6. FINAL RECOMMENDATION</w:t>
      </w:r>
    </w:p>
    <w:p>
      <w:r>
        <w:t>DECISION: APPROVE | LIMIT: INR 0 Crore | RATE: Base + 0.75%</w:t>
      </w:r>
    </w:p>
    <w:p/>
    <w:p>
      <w:r>
        <w:t>Prepared by: Intelli-Credit AI Engine</w:t>
      </w:r>
    </w:p>
    <w:p>
      <w:r>
        <w:t>Generated on: 15-03-2026 10:40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