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618" w:right="26" w:hanging="616" w:hangingChars="171"/>
        <w:jc w:val="center"/>
        <w:rPr>
          <w:rFonts w:ascii="仿宋_GB2312" w:eastAsia="仿宋_GB2312"/>
          <w:b/>
          <w:bCs/>
          <w:sz w:val="36"/>
          <w:szCs w:val="36"/>
        </w:rPr>
      </w:pPr>
      <w:r>
        <w:rPr>
          <w:rFonts w:hint="eastAsia" w:ascii="仿宋_GB2312" w:eastAsia="仿宋_GB2312"/>
          <w:b/>
          <w:bCs/>
          <w:sz w:val="36"/>
          <w:szCs w:val="36"/>
        </w:rPr>
        <w:t>西安邮电大学</w:t>
      </w:r>
    </w:p>
    <w:p>
      <w:pPr>
        <w:jc w:val="center"/>
        <w:rPr>
          <w:rFonts w:ascii="仿宋_GB2312" w:eastAsia="仿宋_GB2312"/>
          <w:b/>
          <w:bCs/>
          <w:sz w:val="36"/>
          <w:szCs w:val="36"/>
        </w:rPr>
      </w:pPr>
      <w:r>
        <w:rPr>
          <w:rFonts w:hint="eastAsia" w:ascii="仿宋_GB2312" w:eastAsia="仿宋_GB2312"/>
          <w:b/>
          <w:bCs/>
          <w:sz w:val="36"/>
          <w:szCs w:val="36"/>
          <w:u w:val="single"/>
        </w:rPr>
        <w:t>20</w:t>
      </w:r>
      <w:r>
        <w:rPr>
          <w:rFonts w:ascii="仿宋_GB2312" w:eastAsia="仿宋_GB2312"/>
          <w:b/>
          <w:bCs/>
          <w:sz w:val="36"/>
          <w:szCs w:val="36"/>
          <w:u w:val="single"/>
        </w:rPr>
        <w:t>20</w:t>
      </w:r>
      <w:r>
        <w:rPr>
          <w:rFonts w:hint="eastAsia" w:ascii="仿宋_GB2312" w:eastAsia="仿宋_GB2312"/>
          <w:b/>
          <w:bCs/>
          <w:sz w:val="36"/>
          <w:szCs w:val="36"/>
        </w:rPr>
        <w:t>届学生毕业设计（论文）中期汇报表</w:t>
      </w:r>
    </w:p>
    <w:tbl>
      <w:tblPr>
        <w:tblStyle w:val="12"/>
        <w:tblpPr w:leftFromText="180" w:rightFromText="180" w:vertAnchor="text" w:horzAnchor="margin" w:tblpX="433" w:tblpY="158"/>
        <w:tblW w:w="8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9"/>
        <w:gridCol w:w="2700"/>
        <w:gridCol w:w="1573"/>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2339" w:type="dxa"/>
          </w:tcPr>
          <w:p>
            <w:pPr>
              <w:jc w:val="center"/>
              <w:rPr>
                <w:rFonts w:ascii="仿宋_GB2312" w:eastAsia="仿宋_GB2312"/>
                <w:sz w:val="30"/>
              </w:rPr>
            </w:pPr>
            <w:r>
              <w:rPr>
                <w:rFonts w:hint="eastAsia" w:ascii="仿宋_GB2312" w:eastAsia="仿宋_GB2312"/>
                <w:sz w:val="30"/>
              </w:rPr>
              <w:t>学院</w:t>
            </w:r>
          </w:p>
        </w:tc>
        <w:tc>
          <w:tcPr>
            <w:tcW w:w="2700" w:type="dxa"/>
          </w:tcPr>
          <w:p>
            <w:pPr>
              <w:jc w:val="center"/>
              <w:rPr>
                <w:rFonts w:ascii="仿宋_GB2312" w:eastAsia="仿宋_GB2312"/>
                <w:sz w:val="30"/>
              </w:rPr>
            </w:pPr>
            <w:r>
              <w:rPr>
                <w:rFonts w:hint="eastAsia" w:ascii="仿宋_GB2312" w:eastAsia="仿宋_GB2312"/>
                <w:sz w:val="30"/>
              </w:rPr>
              <w:t>计算机学院</w:t>
            </w:r>
          </w:p>
        </w:tc>
        <w:tc>
          <w:tcPr>
            <w:tcW w:w="1573" w:type="dxa"/>
          </w:tcPr>
          <w:p>
            <w:pPr>
              <w:jc w:val="center"/>
              <w:rPr>
                <w:rFonts w:ascii="仿宋_GB2312" w:eastAsia="仿宋_GB2312"/>
                <w:sz w:val="30"/>
              </w:rPr>
            </w:pPr>
            <w:r>
              <w:rPr>
                <w:rFonts w:hint="eastAsia" w:ascii="仿宋_GB2312" w:eastAsia="仿宋_GB2312"/>
                <w:sz w:val="30"/>
              </w:rPr>
              <w:t>设计地点</w:t>
            </w:r>
          </w:p>
        </w:tc>
        <w:tc>
          <w:tcPr>
            <w:tcW w:w="2140" w:type="dxa"/>
          </w:tcPr>
          <w:p>
            <w:pPr>
              <w:jc w:val="center"/>
              <w:rPr>
                <w:rFonts w:hint="default" w:ascii="仿宋_GB2312" w:eastAsia="仿宋_GB2312"/>
                <w:sz w:val="30"/>
                <w:lang w:val="en"/>
              </w:rPr>
            </w:pPr>
            <w:r>
              <w:rPr>
                <w:rFonts w:hint="default" w:ascii="仿宋_GB2312" w:eastAsia="仿宋_GB2312"/>
                <w:sz w:val="30"/>
                <w:lang w:val="en"/>
              </w:rPr>
              <w:t>家里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2339" w:type="dxa"/>
          </w:tcPr>
          <w:p>
            <w:pPr>
              <w:jc w:val="center"/>
              <w:rPr>
                <w:rFonts w:ascii="仿宋_GB2312" w:eastAsia="仿宋_GB2312"/>
                <w:sz w:val="30"/>
              </w:rPr>
            </w:pPr>
            <w:r>
              <w:rPr>
                <w:rFonts w:hint="eastAsia" w:ascii="仿宋_GB2312" w:eastAsia="仿宋_GB2312"/>
                <w:sz w:val="30"/>
              </w:rPr>
              <w:t>姓名</w:t>
            </w:r>
          </w:p>
        </w:tc>
        <w:tc>
          <w:tcPr>
            <w:tcW w:w="2700" w:type="dxa"/>
          </w:tcPr>
          <w:p>
            <w:pPr>
              <w:jc w:val="center"/>
              <w:rPr>
                <w:rFonts w:hint="default" w:ascii="仿宋_GB2312" w:eastAsia="仿宋_GB2312"/>
                <w:sz w:val="30"/>
                <w:lang w:val="en"/>
              </w:rPr>
            </w:pPr>
            <w:r>
              <w:rPr>
                <w:rFonts w:ascii="仿宋_GB2312" w:eastAsia="仿宋_GB2312"/>
                <w:sz w:val="30"/>
                <w:lang w:val="en"/>
              </w:rPr>
              <w:t>乔梦圆</w:t>
            </w:r>
          </w:p>
        </w:tc>
        <w:tc>
          <w:tcPr>
            <w:tcW w:w="1573" w:type="dxa"/>
          </w:tcPr>
          <w:p>
            <w:pPr>
              <w:jc w:val="center"/>
              <w:rPr>
                <w:rFonts w:ascii="仿宋_GB2312" w:eastAsia="仿宋_GB2312"/>
                <w:sz w:val="30"/>
              </w:rPr>
            </w:pPr>
            <w:r>
              <w:rPr>
                <w:rFonts w:hint="eastAsia" w:ascii="仿宋_GB2312" w:eastAsia="仿宋_GB2312"/>
                <w:sz w:val="30"/>
              </w:rPr>
              <w:t>指导教师</w:t>
            </w:r>
          </w:p>
        </w:tc>
        <w:tc>
          <w:tcPr>
            <w:tcW w:w="2140" w:type="dxa"/>
          </w:tcPr>
          <w:p>
            <w:pPr>
              <w:jc w:val="center"/>
              <w:rPr>
                <w:rFonts w:hint="default" w:ascii="仿宋_GB2312" w:eastAsia="仿宋_GB2312"/>
                <w:sz w:val="30"/>
                <w:lang w:val="en"/>
              </w:rPr>
            </w:pPr>
            <w:r>
              <w:rPr>
                <w:rFonts w:ascii="仿宋_GB2312" w:eastAsia="仿宋_GB2312"/>
                <w:sz w:val="30"/>
                <w:lang w:val="en"/>
              </w:rPr>
              <w:t>曹小鹏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2339" w:type="dxa"/>
          </w:tcPr>
          <w:p>
            <w:pPr>
              <w:ind w:left="600" w:hanging="600" w:hangingChars="200"/>
              <w:rPr>
                <w:rFonts w:ascii="仿宋_GB2312" w:eastAsia="仿宋_GB2312"/>
                <w:sz w:val="30"/>
              </w:rPr>
            </w:pPr>
            <w:r>
              <w:rPr>
                <w:rFonts w:hint="eastAsia" w:ascii="仿宋_GB2312" w:eastAsia="仿宋_GB2312"/>
                <w:sz w:val="30"/>
              </w:rPr>
              <w:t>设计（论文）题目</w:t>
            </w:r>
          </w:p>
        </w:tc>
        <w:tc>
          <w:tcPr>
            <w:tcW w:w="6413" w:type="dxa"/>
            <w:gridSpan w:val="3"/>
          </w:tcPr>
          <w:p>
            <w:pPr>
              <w:jc w:val="center"/>
              <w:rPr>
                <w:rFonts w:hint="default" w:ascii="仿宋_GB2312" w:eastAsia="仿宋_GB2312"/>
                <w:sz w:val="30"/>
                <w:lang w:val="en"/>
              </w:rPr>
            </w:pPr>
            <w:r>
              <w:rPr>
                <w:rFonts w:ascii="仿宋_GB2312" w:eastAsia="仿宋_GB2312"/>
                <w:sz w:val="30"/>
                <w:lang w:val="en"/>
              </w:rPr>
              <w:t>基于微信小程序的校园专业认证系统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8752" w:type="dxa"/>
            <w:gridSpan w:val="4"/>
          </w:tcPr>
          <w:p>
            <w:pPr>
              <w:ind w:left="113" w:leftChars="1" w:right="113" w:hanging="111" w:hangingChars="37"/>
              <w:rPr>
                <w:rFonts w:ascii="仿宋_GB2312" w:eastAsia="仿宋_GB2312"/>
                <w:sz w:val="30"/>
              </w:rPr>
            </w:pPr>
            <w:r>
              <w:rPr>
                <w:rFonts w:hint="eastAsia" w:ascii="仿宋_GB2312" w:eastAsia="仿宋_GB2312"/>
                <w:sz w:val="30"/>
              </w:rPr>
              <w:t>毕业设计（论文）中期工作小结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8752" w:type="dxa"/>
            <w:gridSpan w:val="4"/>
          </w:tcPr>
          <w:p>
            <w:pPr>
              <w:spacing w:line="300" w:lineRule="auto"/>
              <w:rPr>
                <w:rFonts w:ascii="仿宋_GB2312" w:eastAsia="仿宋_GB2312"/>
                <w:sz w:val="24"/>
              </w:rPr>
            </w:pPr>
            <w:r>
              <w:rPr>
                <w:rFonts w:hint="eastAsia" w:ascii="仿宋_GB2312" w:eastAsia="仿宋_GB2312"/>
                <w:sz w:val="24"/>
              </w:rPr>
              <w:t>1</w:t>
            </w:r>
            <w:r>
              <w:rPr>
                <w:rFonts w:ascii="仿宋_GB2312" w:eastAsia="仿宋_GB2312"/>
                <w:sz w:val="24"/>
              </w:rPr>
              <w:t>.</w:t>
            </w:r>
            <w:r>
              <w:rPr>
                <w:rFonts w:hint="eastAsia" w:ascii="仿宋_GB2312" w:eastAsia="仿宋_GB2312"/>
                <w:sz w:val="24"/>
              </w:rPr>
              <w:t>整体工作进度（综合使用软件工程、UML、设计模式等课程学习过的方法，详细描述已完成的系统设计内容和核心的界面）</w:t>
            </w:r>
          </w:p>
          <w:p>
            <w:pPr>
              <w:spacing w:line="300" w:lineRule="auto"/>
              <w:rPr>
                <w:rFonts w:hint="default" w:ascii="仿宋_GB2312" w:eastAsia="仿宋_GB2312"/>
                <w:sz w:val="24"/>
                <w:lang w:val="en"/>
              </w:rPr>
            </w:pPr>
            <w:r>
              <w:rPr>
                <w:rFonts w:hint="default" w:ascii="仿宋_GB2312" w:eastAsia="仿宋_GB2312"/>
                <w:sz w:val="24"/>
                <w:lang w:val="en"/>
              </w:rPr>
              <w:t>a.</w:t>
            </w:r>
            <w:r>
              <w:rPr>
                <w:rFonts w:hint="default" w:ascii="仿宋_GB2312" w:eastAsia="仿宋_GB2312"/>
                <w:b/>
                <w:bCs/>
                <w:sz w:val="24"/>
                <w:lang w:val="en"/>
              </w:rPr>
              <w:t>进度概述</w:t>
            </w:r>
            <w:r>
              <w:rPr>
                <w:rFonts w:hint="default" w:ascii="仿宋_GB2312" w:eastAsia="仿宋_GB2312"/>
                <w:sz w:val="24"/>
                <w:lang w:val="en"/>
              </w:rPr>
              <w:t>:该系统在设计阶段所设计并绘制的软件功能结构图如下</w:t>
            </w:r>
          </w:p>
          <w:p>
            <w:pPr>
              <w:spacing w:line="300" w:lineRule="auto"/>
            </w:pPr>
            <w:r>
              <w:drawing>
                <wp:inline distT="0" distB="0" distL="114300" distR="114300">
                  <wp:extent cx="5713095" cy="3432175"/>
                  <wp:effectExtent l="0" t="0" r="19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13095" cy="3432175"/>
                          </a:xfrm>
                          <a:prstGeom prst="rect">
                            <a:avLst/>
                          </a:prstGeom>
                          <a:noFill/>
                          <a:ln>
                            <a:noFill/>
                          </a:ln>
                        </pic:spPr>
                      </pic:pic>
                    </a:graphicData>
                  </a:graphic>
                </wp:inline>
              </w:drawing>
            </w:r>
          </w:p>
          <w:p>
            <w:pPr>
              <w:spacing w:line="300" w:lineRule="auto"/>
              <w:rPr>
                <w:rFonts w:hint="default"/>
                <w:lang w:val="en"/>
              </w:rPr>
            </w:pPr>
            <w:r>
              <w:rPr>
                <w:lang w:val="en"/>
              </w:rPr>
              <w:t>目前进度：小程序端查询系统的开发工作已经完成，</w:t>
            </w:r>
            <w:r>
              <w:rPr>
                <w:rFonts w:hint="default"/>
                <w:lang w:val="en"/>
              </w:rPr>
              <w:t>pc管理端系统的后端业务逻辑完成，pc管理端的界面正在调试</w:t>
            </w:r>
          </w:p>
          <w:p>
            <w:pPr>
              <w:spacing w:line="300" w:lineRule="auto"/>
              <w:rPr>
                <w:rFonts w:hint="default"/>
                <w:lang w:val="en"/>
              </w:rPr>
            </w:pPr>
          </w:p>
          <w:p>
            <w:pPr>
              <w:spacing w:line="300" w:lineRule="auto"/>
              <w:rPr>
                <w:rFonts w:hint="default"/>
                <w:b w:val="0"/>
                <w:bCs w:val="0"/>
                <w:lang w:val="en"/>
              </w:rPr>
            </w:pPr>
            <w:r>
              <w:rPr>
                <w:rFonts w:hint="default"/>
                <w:lang w:val="en"/>
              </w:rPr>
              <w:t>b.</w:t>
            </w:r>
            <w:r>
              <w:rPr>
                <w:rFonts w:hint="default"/>
                <w:b/>
                <w:bCs/>
                <w:lang w:val="en"/>
              </w:rPr>
              <w:t>详细进度</w:t>
            </w:r>
            <w:r>
              <w:rPr>
                <w:rFonts w:hint="default"/>
                <w:b w:val="0"/>
                <w:bCs w:val="0"/>
                <w:lang w:val="en"/>
              </w:rPr>
              <w:t>:</w:t>
            </w:r>
          </w:p>
          <w:p>
            <w:pPr>
              <w:spacing w:line="300" w:lineRule="auto"/>
              <w:rPr>
                <w:rFonts w:hint="default"/>
                <w:b w:val="0"/>
                <w:bCs w:val="0"/>
                <w:lang w:val="en"/>
              </w:rPr>
            </w:pPr>
            <w:r>
              <w:rPr>
                <w:rFonts w:hint="default"/>
                <w:b w:val="0"/>
                <w:bCs w:val="0"/>
                <w:lang w:val="en"/>
              </w:rPr>
              <w:t>应用主视图如下所示：</w:t>
            </w:r>
          </w:p>
          <w:p>
            <w:pPr>
              <w:spacing w:line="300" w:lineRule="auto"/>
            </w:pPr>
            <w:r>
              <w:drawing>
                <wp:inline distT="0" distB="0" distL="114300" distR="114300">
                  <wp:extent cx="1818640" cy="3240405"/>
                  <wp:effectExtent l="0" t="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818640" cy="3240405"/>
                          </a:xfrm>
                          <a:prstGeom prst="rect">
                            <a:avLst/>
                          </a:prstGeom>
                          <a:noFill/>
                          <a:ln>
                            <a:noFill/>
                          </a:ln>
                        </pic:spPr>
                      </pic:pic>
                    </a:graphicData>
                  </a:graphic>
                </wp:inline>
              </w:drawing>
            </w:r>
            <w:r>
              <w:rPr>
                <w:rFonts w:hint="default"/>
                <w:lang w:val="en"/>
              </w:rPr>
              <w:t xml:space="preserve">        </w:t>
            </w:r>
            <w:r>
              <w:drawing>
                <wp:inline distT="0" distB="0" distL="114300" distR="114300">
                  <wp:extent cx="1804670" cy="3224530"/>
                  <wp:effectExtent l="0" t="0" r="508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1804670" cy="3224530"/>
                          </a:xfrm>
                          <a:prstGeom prst="rect">
                            <a:avLst/>
                          </a:prstGeom>
                          <a:noFill/>
                          <a:ln>
                            <a:noFill/>
                          </a:ln>
                        </pic:spPr>
                      </pic:pic>
                    </a:graphicData>
                  </a:graphic>
                </wp:inline>
              </w:drawing>
            </w:r>
          </w:p>
          <w:p>
            <w:pPr>
              <w:pStyle w:val="4"/>
              <w:spacing w:line="300" w:lineRule="auto"/>
              <w:rPr>
                <w:rFonts w:hint="default"/>
                <w:b/>
                <w:bCs/>
                <w:lang w:val="en"/>
              </w:rPr>
            </w:pPr>
            <w:r>
              <w:rPr>
                <w:b/>
                <w:bCs/>
                <w:lang w:val="en"/>
              </w:rPr>
              <w:t>图</w:t>
            </w:r>
            <w:r>
              <w:rPr>
                <w:b/>
                <w:bCs/>
              </w:rPr>
              <w:t xml:space="preserve"> </w:t>
            </w:r>
            <w:r>
              <w:rPr>
                <w:rFonts w:hint="default"/>
                <w:b/>
                <w:bCs/>
                <w:lang w:val="en"/>
              </w:rPr>
              <w:t>1</w:t>
            </w:r>
            <w:r>
              <w:rPr>
                <w:rFonts w:hint="default"/>
                <w:b/>
                <w:bCs/>
                <w:lang w:val="en"/>
              </w:rPr>
              <w:t xml:space="preserve">                                    </w:t>
            </w:r>
            <w:r>
              <w:rPr>
                <w:b/>
                <w:bCs/>
                <w:lang w:val="en"/>
              </w:rPr>
              <w:t>图</w:t>
            </w:r>
            <w:r>
              <w:rPr>
                <w:rFonts w:hint="default"/>
                <w:b/>
                <w:bCs/>
                <w:lang w:val="en"/>
              </w:rPr>
              <w:t xml:space="preserve"> 2</w:t>
            </w:r>
          </w:p>
          <w:p>
            <w:pPr>
              <w:spacing w:line="300" w:lineRule="auto"/>
              <w:rPr>
                <w:rFonts w:hint="default" w:ascii="仿宋_GB2312" w:eastAsia="仿宋_GB2312"/>
                <w:sz w:val="24"/>
                <w:lang w:val="en"/>
              </w:rPr>
            </w:pPr>
            <w:r>
              <w:rPr>
                <w:rFonts w:ascii="仿宋_GB2312" w:eastAsia="仿宋_GB2312"/>
                <w:sz w:val="24"/>
                <w:lang w:val="en"/>
              </w:rPr>
              <w:t>如图</w:t>
            </w:r>
            <w:r>
              <w:rPr>
                <w:rFonts w:hint="default" w:ascii="仿宋_GB2312" w:eastAsia="仿宋_GB2312"/>
                <w:sz w:val="24"/>
                <w:lang w:val="en"/>
              </w:rPr>
              <w:t>1所示为小程序欢迎界面，点击欢迎使用即可进入小程序首页，小程序主要分为两大模块，查阅资料和查阅行程，资料分为文件资料和实验室相关信息</w:t>
            </w:r>
          </w:p>
          <w:p>
            <w:pPr>
              <w:spacing w:line="300" w:lineRule="auto"/>
            </w:pPr>
            <w:r>
              <w:drawing>
                <wp:inline distT="0" distB="0" distL="114300" distR="114300">
                  <wp:extent cx="1905635" cy="3364230"/>
                  <wp:effectExtent l="0" t="0" r="1841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905635" cy="3364230"/>
                          </a:xfrm>
                          <a:prstGeom prst="rect">
                            <a:avLst/>
                          </a:prstGeom>
                          <a:noFill/>
                          <a:ln>
                            <a:noFill/>
                          </a:ln>
                        </pic:spPr>
                      </pic:pic>
                    </a:graphicData>
                  </a:graphic>
                </wp:inline>
              </w:drawing>
            </w:r>
            <w:r>
              <w:rPr>
                <w:rFonts w:hint="default"/>
                <w:lang w:val="en"/>
              </w:rPr>
              <w:t xml:space="preserve">            </w:t>
            </w:r>
            <w:r>
              <w:drawing>
                <wp:inline distT="0" distB="0" distL="114300" distR="114300">
                  <wp:extent cx="1906270" cy="3414395"/>
                  <wp:effectExtent l="0" t="0" r="17780"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1906270" cy="3414395"/>
                          </a:xfrm>
                          <a:prstGeom prst="rect">
                            <a:avLst/>
                          </a:prstGeom>
                          <a:noFill/>
                          <a:ln>
                            <a:noFill/>
                          </a:ln>
                        </pic:spPr>
                      </pic:pic>
                    </a:graphicData>
                  </a:graphic>
                </wp:inline>
              </w:drawing>
            </w:r>
          </w:p>
          <w:p>
            <w:pPr>
              <w:spacing w:line="300" w:lineRule="auto"/>
              <w:rPr>
                <w:rFonts w:hint="default"/>
                <w:lang w:val="en"/>
              </w:rPr>
            </w:pPr>
            <w:r>
              <w:rPr>
                <w:lang w:val="en"/>
              </w:rPr>
              <w:t>图</w:t>
            </w:r>
            <w:r>
              <w:rPr>
                <w:rFonts w:hint="default"/>
                <w:lang w:val="en"/>
              </w:rPr>
              <w:t xml:space="preserve"> 3                                       图 4</w:t>
            </w:r>
          </w:p>
          <w:p>
            <w:pPr>
              <w:spacing w:line="300" w:lineRule="auto"/>
              <w:rPr>
                <w:rFonts w:hint="default" w:ascii="仿宋_GB2312" w:eastAsia="仿宋_GB2312"/>
                <w:sz w:val="24"/>
                <w:lang w:val="en"/>
              </w:rPr>
            </w:pPr>
            <w:r>
              <w:rPr>
                <w:rFonts w:ascii="仿宋_GB2312" w:eastAsia="仿宋_GB2312"/>
                <w:sz w:val="24"/>
                <w:lang w:val="en"/>
              </w:rPr>
              <w:t>图</w:t>
            </w:r>
            <w:r>
              <w:rPr>
                <w:rFonts w:hint="default" w:ascii="仿宋_GB2312" w:eastAsia="仿宋_GB2312"/>
                <w:sz w:val="24"/>
                <w:lang w:val="en"/>
              </w:rPr>
              <w:t>3展示的为可查询的资料，主要分为word，excel，powerpoint，pdf四种，后期提供根据文件名模糊查询文件并阅览</w:t>
            </w:r>
          </w:p>
          <w:p>
            <w:pPr>
              <w:spacing w:line="300" w:lineRule="auto"/>
              <w:rPr>
                <w:rFonts w:hint="default" w:ascii="仿宋_GB2312" w:eastAsia="仿宋_GB2312"/>
                <w:sz w:val="24"/>
                <w:lang w:val="en"/>
              </w:rPr>
            </w:pPr>
            <w:r>
              <w:rPr>
                <w:rFonts w:hint="default" w:ascii="仿宋_GB2312" w:eastAsia="仿宋_GB2312"/>
                <w:sz w:val="24"/>
                <w:lang w:val="en"/>
              </w:rPr>
              <w:t>图4展示的为可查询的实验室，通过模糊查询可一找到相关的实验室，继续点击可以查看实验室的详细信息，例如实验室的负责人，实验室的宣传视频和实验室的资料</w:t>
            </w:r>
          </w:p>
          <w:p>
            <w:pPr>
              <w:spacing w:line="300" w:lineRule="auto"/>
            </w:pPr>
            <w:r>
              <w:drawing>
                <wp:inline distT="0" distB="0" distL="114300" distR="114300">
                  <wp:extent cx="2197100" cy="3877310"/>
                  <wp:effectExtent l="0" t="0" r="1270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197100" cy="3877310"/>
                          </a:xfrm>
                          <a:prstGeom prst="rect">
                            <a:avLst/>
                          </a:prstGeom>
                          <a:noFill/>
                          <a:ln>
                            <a:noFill/>
                          </a:ln>
                        </pic:spPr>
                      </pic:pic>
                    </a:graphicData>
                  </a:graphic>
                </wp:inline>
              </w:drawing>
            </w:r>
          </w:p>
          <w:p>
            <w:pPr>
              <w:spacing w:line="300" w:lineRule="auto"/>
              <w:rPr>
                <w:rFonts w:hint="default"/>
                <w:b/>
                <w:bCs/>
                <w:lang w:val="en"/>
              </w:rPr>
            </w:pPr>
            <w:r>
              <w:rPr>
                <w:b/>
                <w:bCs/>
                <w:lang w:val="en"/>
              </w:rPr>
              <w:t>图</w:t>
            </w:r>
            <w:r>
              <w:rPr>
                <w:rFonts w:hint="default"/>
                <w:b/>
                <w:bCs/>
                <w:lang w:val="en"/>
              </w:rPr>
              <w:t xml:space="preserve"> 5</w:t>
            </w:r>
          </w:p>
          <w:p>
            <w:pPr>
              <w:spacing w:line="300" w:lineRule="auto"/>
              <w:rPr>
                <w:rFonts w:ascii="仿宋_GB2312" w:eastAsia="仿宋_GB2312"/>
                <w:sz w:val="24"/>
              </w:rPr>
            </w:pPr>
            <w:r>
              <w:rPr>
                <w:rFonts w:hint="default"/>
                <w:b w:val="0"/>
                <w:bCs w:val="0"/>
                <w:lang w:val="en"/>
              </w:rPr>
              <w:t>图5主要展示的是第二大部分行程查询的部分，通过点击行程的天数按钮，就可以查看当日的活动和举办时间。</w:t>
            </w:r>
          </w:p>
          <w:p>
            <w:pPr>
              <w:spacing w:line="300" w:lineRule="auto"/>
              <w:rPr>
                <w:rFonts w:ascii="仿宋_GB2312" w:eastAsia="仿宋_GB2312"/>
                <w:sz w:val="24"/>
              </w:rPr>
            </w:pPr>
            <w:r>
              <w:rPr>
                <w:rFonts w:hint="eastAsia" w:ascii="仿宋_GB2312" w:eastAsia="仿宋_GB2312"/>
                <w:sz w:val="24"/>
              </w:rPr>
              <w:t>2</w:t>
            </w:r>
            <w:r>
              <w:rPr>
                <w:rFonts w:ascii="仿宋_GB2312" w:eastAsia="仿宋_GB2312"/>
                <w:sz w:val="24"/>
              </w:rPr>
              <w:t>.</w:t>
            </w:r>
            <w:r>
              <w:rPr>
                <w:rFonts w:hint="eastAsia" w:ascii="仿宋_GB2312" w:eastAsia="仿宋_GB2312"/>
                <w:sz w:val="24"/>
              </w:rPr>
              <w:t>关键问题解决情况</w:t>
            </w:r>
          </w:p>
          <w:p>
            <w:pPr>
              <w:spacing w:line="300" w:lineRule="auto"/>
              <w:rPr>
                <w:rFonts w:ascii="仿宋_GB2312" w:eastAsia="仿宋_GB2312"/>
                <w:sz w:val="24"/>
                <w:lang w:val="en"/>
              </w:rPr>
            </w:pPr>
            <w:r>
              <w:rPr>
                <w:rFonts w:ascii="仿宋_GB2312" w:eastAsia="仿宋_GB2312"/>
                <w:b/>
                <w:bCs/>
                <w:sz w:val="24"/>
                <w:lang w:val="en"/>
              </w:rPr>
              <w:t>关键问题</w:t>
            </w:r>
            <w:r>
              <w:rPr>
                <w:rFonts w:ascii="仿宋_GB2312" w:eastAsia="仿宋_GB2312"/>
                <w:sz w:val="24"/>
                <w:lang w:val="en"/>
              </w:rPr>
              <w:t>：项目的整体架构设计</w:t>
            </w:r>
          </w:p>
          <w:p>
            <w:pPr>
              <w:spacing w:line="300" w:lineRule="auto"/>
              <w:rPr>
                <w:rFonts w:ascii="仿宋_GB2312" w:eastAsia="仿宋_GB2312"/>
                <w:sz w:val="24"/>
                <w:lang w:val="en"/>
              </w:rPr>
            </w:pPr>
            <w:r>
              <w:rPr>
                <w:rFonts w:ascii="仿宋_GB2312" w:eastAsia="仿宋_GB2312"/>
                <w:b/>
                <w:bCs/>
                <w:sz w:val="24"/>
                <w:lang w:val="en"/>
              </w:rPr>
              <w:t>解决方案</w:t>
            </w:r>
            <w:r>
              <w:rPr>
                <w:rFonts w:ascii="仿宋_GB2312" w:eastAsia="仿宋_GB2312"/>
                <w:sz w:val="24"/>
                <w:lang w:val="en"/>
              </w:rPr>
              <w:t>：</w:t>
            </w:r>
          </w:p>
          <w:p>
            <w:pPr>
              <w:spacing w:line="300" w:lineRule="auto"/>
              <w:rPr>
                <w:rFonts w:hint="default" w:ascii="仿宋_GB2312" w:eastAsia="仿宋_GB2312"/>
                <w:sz w:val="24"/>
                <w:lang w:val="en"/>
              </w:rPr>
            </w:pPr>
            <w:r>
              <w:rPr>
                <w:rFonts w:ascii="仿宋_GB2312" w:eastAsia="仿宋_GB2312"/>
                <w:sz w:val="24"/>
                <w:lang w:val="en"/>
              </w:rPr>
              <w:t>基础框架选型</w:t>
            </w:r>
            <w:r>
              <w:rPr>
                <w:rFonts w:hint="default" w:ascii="仿宋_GB2312" w:eastAsia="仿宋_GB2312"/>
                <w:sz w:val="24"/>
                <w:lang w:val="en"/>
              </w:rPr>
              <w:t>:小程序端采用腾讯公司提供的微信小程序架构，微信小程序架构很简单易懂，官方网站也提供了相关的开发文档，方便开发者使用，而且封装了大量的组件，能够帮助使用者建立更少的样式和调用脚本，问题在于之前本人是主要做后端开发，对微信小程序的开发不了解，后面在官方网站学习微信小程序的，并且对面向对象的开发方式和设计模式有了更深刻的理解。</w:t>
            </w:r>
          </w:p>
          <w:p>
            <w:pPr>
              <w:spacing w:line="300" w:lineRule="auto"/>
              <w:rPr>
                <w:rFonts w:hint="default" w:ascii="仿宋_GB2312" w:eastAsia="仿宋_GB2312"/>
                <w:sz w:val="24"/>
                <w:lang w:val="en"/>
              </w:rPr>
            </w:pPr>
            <w:r>
              <w:rPr>
                <w:rFonts w:hint="default" w:ascii="仿宋_GB2312" w:eastAsia="仿宋_GB2312"/>
                <w:sz w:val="24"/>
                <w:lang w:val="en"/>
              </w:rPr>
              <w:t>服务端选型为springboot，对于springboot的设计方式本人比较熟悉，但是和</w:t>
            </w:r>
            <w:bookmarkStart w:id="0" w:name="_GoBack"/>
            <w:bookmarkEnd w:id="0"/>
            <w:r>
              <w:rPr>
                <w:rFonts w:hint="default" w:ascii="仿宋_GB2312" w:eastAsia="仿宋_GB2312"/>
                <w:sz w:val="24"/>
                <w:lang w:val="en"/>
              </w:rPr>
              <w:t>前端联调的时候使用到比较多的插件，例如swagger，会将后端的接口渲染出一个界面，方便联调，但是在后端对swagger的配置比较繁琐，通过查阅大量的资料解决了这个问题，如图6为swagger的接口渲染界面</w:t>
            </w:r>
          </w:p>
          <w:p>
            <w:pPr>
              <w:spacing w:line="300" w:lineRule="auto"/>
            </w:pPr>
            <w:r>
              <w:drawing>
                <wp:inline distT="0" distB="0" distL="114300" distR="114300">
                  <wp:extent cx="5708015" cy="2759710"/>
                  <wp:effectExtent l="0" t="0" r="698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708015" cy="2759710"/>
                          </a:xfrm>
                          <a:prstGeom prst="rect">
                            <a:avLst/>
                          </a:prstGeom>
                          <a:noFill/>
                          <a:ln>
                            <a:noFill/>
                          </a:ln>
                        </pic:spPr>
                      </pic:pic>
                    </a:graphicData>
                  </a:graphic>
                </wp:inline>
              </w:drawing>
            </w:r>
          </w:p>
          <w:p>
            <w:pPr>
              <w:pStyle w:val="4"/>
              <w:spacing w:line="300" w:lineRule="auto"/>
              <w:rPr>
                <w:rFonts w:hint="default"/>
                <w:b/>
                <w:bCs/>
                <w:lang w:val="en"/>
              </w:rPr>
            </w:pPr>
            <w:r>
              <w:rPr>
                <w:b/>
                <w:bCs/>
                <w:lang w:val="en"/>
              </w:rPr>
              <w:t>图</w:t>
            </w:r>
            <w:r>
              <w:rPr>
                <w:b/>
                <w:bCs/>
              </w:rPr>
              <w:t xml:space="preserve"> </w:t>
            </w:r>
            <w:r>
              <w:rPr>
                <w:rFonts w:hint="default"/>
                <w:b/>
                <w:bCs/>
                <w:lang w:val="en"/>
              </w:rPr>
              <w:t>6</w:t>
            </w:r>
          </w:p>
          <w:p>
            <w:pPr>
              <w:spacing w:line="300" w:lineRule="auto"/>
              <w:rPr>
                <w:rFonts w:ascii="仿宋_GB2312" w:eastAsia="仿宋_GB2312"/>
                <w:sz w:val="24"/>
              </w:rPr>
            </w:pPr>
          </w:p>
          <w:p>
            <w:pPr>
              <w:spacing w:line="300" w:lineRule="auto"/>
              <w:rPr>
                <w:rFonts w:ascii="仿宋_GB2312" w:eastAsia="仿宋_GB2312"/>
                <w:sz w:val="24"/>
              </w:rPr>
            </w:pPr>
            <w:r>
              <w:rPr>
                <w:rFonts w:ascii="仿宋_GB2312" w:eastAsia="仿宋_GB2312"/>
                <w:sz w:val="24"/>
              </w:rPr>
              <w:t>3.</w:t>
            </w:r>
            <w:r>
              <w:rPr>
                <w:rFonts w:hint="eastAsia" w:ascii="仿宋_GB2312" w:eastAsia="仿宋_GB2312"/>
                <w:sz w:val="24"/>
              </w:rPr>
              <w:t>设计方案的创新性与合理性</w:t>
            </w:r>
          </w:p>
          <w:p>
            <w:pPr>
              <w:spacing w:line="300" w:lineRule="auto"/>
              <w:ind w:right="353" w:rightChars="168"/>
              <w:jc w:val="left"/>
              <w:rPr>
                <w:rFonts w:ascii="仿宋_GB2312" w:eastAsia="仿宋_GB2312"/>
                <w:sz w:val="24"/>
              </w:rPr>
            </w:pPr>
            <w:r>
              <w:rPr>
                <w:rFonts w:hint="default" w:ascii="仿宋_GB2312" w:eastAsia="仿宋_GB2312"/>
                <w:sz w:val="24"/>
                <w:lang w:val="en"/>
              </w:rPr>
              <w:t>A.微信小程序成功的地方在于不需要通过软件商店或者第三方网站去下载对应的apk或者ipa的软件包，减少了风险软件对系统自身的破坏，而且不需要根据业务的升级去迫使用户去升级软件，对于开发者来说，不需要维护多个版本，减少了维护的成本，而且便捷使用，且可以通过微信有更好的分享渠道</w:t>
            </w:r>
          </w:p>
          <w:p>
            <w:pPr>
              <w:ind w:left="90" w:leftChars="1" w:right="778" w:hanging="88" w:hangingChars="37"/>
              <w:jc w:val="right"/>
              <w:rPr>
                <w:rFonts w:ascii="仿宋_GB2312" w:eastAsia="仿宋_GB2312"/>
                <w:sz w:val="30"/>
              </w:rPr>
            </w:pPr>
            <w:r>
              <w:rPr>
                <w:rFonts w:hint="eastAsia" w:ascii="仿宋_GB2312" w:eastAsia="仿宋_GB2312"/>
                <w:sz w:val="24"/>
              </w:rPr>
              <w:t>报告人：           指导教师签名：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8752" w:type="dxa"/>
            <w:gridSpan w:val="4"/>
          </w:tcPr>
          <w:p>
            <w:pPr>
              <w:ind w:left="90" w:leftChars="1" w:right="778" w:hanging="88" w:hangingChars="37"/>
              <w:jc w:val="right"/>
              <w:rPr>
                <w:rFonts w:hint="eastAsia" w:ascii="仿宋_GB2312" w:eastAsia="仿宋_GB2312"/>
                <w:sz w:val="24"/>
              </w:rPr>
            </w:pPr>
          </w:p>
        </w:tc>
      </w:tr>
    </w:tbl>
    <w:p>
      <w:pPr>
        <w:ind w:firstLine="6309" w:firstLineChars="2103"/>
        <w:rPr>
          <w:rFonts w:ascii="仿宋_GB2312" w:eastAsia="仿宋_GB2312"/>
          <w:sz w:val="24"/>
        </w:rPr>
      </w:pPr>
      <w:r>
        <w:rPr>
          <w:rFonts w:hint="eastAsia" w:ascii="仿宋_GB2312" w:eastAsia="仿宋_GB2312"/>
          <w:sz w:val="30"/>
        </w:rPr>
        <w:t>填表日期：</w:t>
      </w:r>
    </w:p>
    <w:sectPr>
      <w:pgSz w:w="11906" w:h="16838"/>
      <w:pgMar w:top="1418" w:right="1474" w:bottom="1134" w:left="147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DejaVu Sans"/>
    <w:panose1 w:val="020B0604020202020204"/>
    <w:charset w:val="00"/>
    <w:family w:val="roman"/>
    <w:pitch w:val="default"/>
    <w:sig w:usb0="00000000" w:usb1="00000000" w:usb2="00000000" w:usb3="00000000" w:csb0="00000001" w:csb1="00000000"/>
  </w:font>
  <w:font w:name="仿宋_GB2312">
    <w:altName w:val="文泉驿微米黑"/>
    <w:panose1 w:val="02010609030101010101"/>
    <w:charset w:val="86"/>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仿宋_GB2312">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D0"/>
    <w:rsid w:val="000A34CC"/>
    <w:rsid w:val="000C7445"/>
    <w:rsid w:val="000E08A2"/>
    <w:rsid w:val="00135408"/>
    <w:rsid w:val="001E4B0A"/>
    <w:rsid w:val="003E45B5"/>
    <w:rsid w:val="004E25AE"/>
    <w:rsid w:val="00550357"/>
    <w:rsid w:val="005772D0"/>
    <w:rsid w:val="005A72B7"/>
    <w:rsid w:val="00666CA3"/>
    <w:rsid w:val="0069610B"/>
    <w:rsid w:val="006B245F"/>
    <w:rsid w:val="006E2DFF"/>
    <w:rsid w:val="007748CB"/>
    <w:rsid w:val="00796D58"/>
    <w:rsid w:val="007F7B15"/>
    <w:rsid w:val="00815743"/>
    <w:rsid w:val="0082406A"/>
    <w:rsid w:val="00967A6E"/>
    <w:rsid w:val="0099143D"/>
    <w:rsid w:val="009E0F42"/>
    <w:rsid w:val="00AA6F8A"/>
    <w:rsid w:val="00AD7EE4"/>
    <w:rsid w:val="00C2122E"/>
    <w:rsid w:val="00C9057D"/>
    <w:rsid w:val="00DD32C9"/>
    <w:rsid w:val="00EA0143"/>
    <w:rsid w:val="00F41D8B"/>
    <w:rsid w:val="5B824608"/>
    <w:rsid w:val="73AB48BD"/>
    <w:rsid w:val="7EF5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Arial Unicode MS" w:hAnsi="Arial Unicode MS" w:eastAsia="Arial Unicode MS" w:cs="Arial Unicode MS"/>
      <w:b/>
      <w:bCs/>
      <w:kern w:val="0"/>
      <w:sz w:val="27"/>
      <w:szCs w:val="27"/>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w:basedOn w:val="1"/>
    <w:uiPriority w:val="0"/>
    <w:pPr>
      <w:ind w:left="480" w:hanging="480" w:hangingChars="200"/>
    </w:pPr>
    <w:rPr>
      <w:rFonts w:ascii="宋体" w:hAnsi="宋体"/>
      <w:sz w:val="24"/>
    </w:r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9">
    <w:name w:val="FollowedHyperlink"/>
    <w:uiPriority w:val="0"/>
    <w:rPr>
      <w:color w:val="800080"/>
      <w:u w:val="single"/>
    </w:rPr>
  </w:style>
  <w:style w:type="character" w:styleId="10">
    <w:name w:val="Hyperlink"/>
    <w:uiPriority w:val="0"/>
    <w:rPr>
      <w:color w:val="0000FF"/>
      <w:u w:val="single"/>
    </w:rPr>
  </w:style>
  <w:style w:type="character" w:styleId="11">
    <w:name w:val="Strong"/>
    <w:qFormat/>
    <w:uiPriority w:val="0"/>
    <w:rPr>
      <w:b/>
      <w:bCs/>
    </w:rPr>
  </w:style>
  <w:style w:type="character" w:customStyle="1" w:styleId="13">
    <w:name w:val="页眉 字符"/>
    <w:link w:val="6"/>
    <w:qFormat/>
    <w:uiPriority w:val="0"/>
    <w:rPr>
      <w:kern w:val="2"/>
      <w:sz w:val="18"/>
      <w:szCs w:val="18"/>
    </w:rPr>
  </w:style>
  <w:style w:type="character" w:customStyle="1" w:styleId="14">
    <w:name w:val="页脚 字符"/>
    <w:link w:val="5"/>
    <w:qFormat/>
    <w:uiPriority w:val="0"/>
    <w:rPr>
      <w:kern w:val="2"/>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shijianke</Company>
  <Pages>2</Pages>
  <Words>34</Words>
  <Characters>198</Characters>
  <Lines>1</Lines>
  <Paragraphs>1</Paragraphs>
  <TotalTime>22</TotalTime>
  <ScaleCrop>false</ScaleCrop>
  <LinksUpToDate>false</LinksUpToDate>
  <CharactersWithSpaces>231</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2020-03-26T09:37:00Z</dcterms:created>
  <dc:creator>song</dc:creator>
  <cp:lastModifiedBy>joe</cp:lastModifiedBy>
  <cp:lastPrinted>2005-05-11T17:53:00Z</cp:lastPrinted>
  <dcterms:modified xsi:type="dcterms:W3CDTF">2020-03-29T17:23:40Z</dcterms:modified>
  <dc:title>教务处关于进行毕业设计（论文）中期检查的通知</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