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3232C" w14:textId="77777777" w:rsidR="009D4123" w:rsidRDefault="009D4123">
      <w:pPr>
        <w:spacing w:before="2000"/>
      </w:pPr>
    </w:p>
    <w:p w14:paraId="53391857" w14:textId="77777777" w:rsidR="009D4123" w:rsidRDefault="00000000">
      <w:pPr>
        <w:pStyle w:val="Title"/>
      </w:pPr>
      <w:r>
        <w:t>Process Definition Document</w:t>
      </w:r>
    </w:p>
    <w:p w14:paraId="506794C6" w14:textId="77777777" w:rsidR="009D4123" w:rsidRDefault="00000000">
      <w:pPr>
        <w:spacing w:after="480"/>
        <w:jc w:val="center"/>
      </w:pPr>
      <w:r>
        <w:rPr>
          <w:color w:val="404040"/>
          <w:sz w:val="32"/>
          <w:szCs w:val="32"/>
        </w:rPr>
        <w:t>Tele-Life Underwriting AI Automation POC</w:t>
      </w:r>
    </w:p>
    <w:p w14:paraId="30C36199" w14:textId="77777777" w:rsidR="009D4123" w:rsidRDefault="00000000">
      <w:pPr>
        <w:jc w:val="center"/>
      </w:pPr>
      <w:r>
        <w:rPr>
          <w:color w:val="808080"/>
          <w:sz w:val="24"/>
          <w:szCs w:val="24"/>
        </w:rPr>
        <w:t>Version 1.1</w:t>
      </w:r>
    </w:p>
    <w:p w14:paraId="5283F31D" w14:textId="77777777" w:rsidR="009D4123" w:rsidRDefault="00000000">
      <w:pPr>
        <w:jc w:val="center"/>
      </w:pPr>
      <w:r>
        <w:rPr>
          <w:color w:val="808080"/>
          <w:sz w:val="24"/>
          <w:szCs w:val="24"/>
        </w:rPr>
        <w:t>Date: December 23, 2025</w:t>
      </w:r>
    </w:p>
    <w:p w14:paraId="2B1272C8" w14:textId="77777777" w:rsidR="009D4123" w:rsidRDefault="00000000">
      <w:pPr>
        <w:spacing w:before="480"/>
        <w:jc w:val="center"/>
      </w:pPr>
      <w:r>
        <w:rPr>
          <w:b/>
          <w:bCs/>
          <w:color w:val="C00000"/>
          <w:sz w:val="24"/>
          <w:szCs w:val="24"/>
        </w:rPr>
        <w:t>DRAFT – FOR INTERNAL REVIEW</w:t>
      </w:r>
    </w:p>
    <w:p w14:paraId="7DCA34ED" w14:textId="77777777" w:rsidR="009D4123" w:rsidRDefault="00000000">
      <w:pPr>
        <w:spacing w:before="1200"/>
        <w:jc w:val="center"/>
      </w:pPr>
      <w:r>
        <w:rPr>
          <w:b/>
          <w:bCs/>
          <w:sz w:val="24"/>
          <w:szCs w:val="24"/>
        </w:rPr>
        <w:t>Document Control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8"/>
        <w:gridCol w:w="6586"/>
      </w:tblGrid>
      <w:tr w:rsidR="009D4123" w14:paraId="4DF7DD7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E2F3"/>
          </w:tcPr>
          <w:p w14:paraId="515D52DF" w14:textId="77777777" w:rsidR="009D4123" w:rsidRDefault="00000000">
            <w:r>
              <w:rPr>
                <w:b/>
                <w:bCs/>
              </w:rPr>
              <w:t>Author</w:t>
            </w:r>
          </w:p>
        </w:tc>
        <w:tc>
          <w:tcPr>
            <w:tcW w:w="6860" w:type="dxa"/>
            <w:tcBorders>
              <w:top w:val="single" w:sz="1" w:space="0" w:color="CCCCCC"/>
              <w:left w:val="single" w:sz="1" w:space="0" w:color="CCCCCC"/>
              <w:bottom w:val="single" w:sz="1" w:space="0" w:color="CCCCCC"/>
              <w:right w:val="single" w:sz="1" w:space="0" w:color="CCCCCC"/>
            </w:tcBorders>
          </w:tcPr>
          <w:p w14:paraId="044108B6" w14:textId="77777777" w:rsidR="009D4123" w:rsidRDefault="00000000">
            <w:r>
              <w:t>[Project Team]</w:t>
            </w:r>
          </w:p>
        </w:tc>
      </w:tr>
      <w:tr w:rsidR="009D4123" w14:paraId="5F26286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E2F3"/>
          </w:tcPr>
          <w:p w14:paraId="38F83D01" w14:textId="77777777" w:rsidR="009D4123" w:rsidRDefault="00000000">
            <w:r>
              <w:rPr>
                <w:b/>
                <w:bCs/>
              </w:rPr>
              <w:t>Reviewers</w:t>
            </w:r>
          </w:p>
        </w:tc>
        <w:tc>
          <w:tcPr>
            <w:tcW w:w="6860" w:type="dxa"/>
            <w:tcBorders>
              <w:top w:val="single" w:sz="1" w:space="0" w:color="CCCCCC"/>
              <w:left w:val="single" w:sz="1" w:space="0" w:color="CCCCCC"/>
              <w:bottom w:val="single" w:sz="1" w:space="0" w:color="CCCCCC"/>
              <w:right w:val="single" w:sz="1" w:space="0" w:color="CCCCCC"/>
            </w:tcBorders>
          </w:tcPr>
          <w:p w14:paraId="2649253C" w14:textId="19A64167" w:rsidR="009D4123" w:rsidRDefault="009D4123"/>
        </w:tc>
      </w:tr>
      <w:tr w:rsidR="009D4123" w14:paraId="12D6479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9E2F3"/>
          </w:tcPr>
          <w:p w14:paraId="55E95E7F" w14:textId="77777777" w:rsidR="009D4123" w:rsidRDefault="00000000">
            <w:r>
              <w:rPr>
                <w:b/>
                <w:bCs/>
              </w:rPr>
              <w:t>Status</w:t>
            </w:r>
          </w:p>
        </w:tc>
        <w:tc>
          <w:tcPr>
            <w:tcW w:w="6860" w:type="dxa"/>
            <w:tcBorders>
              <w:top w:val="single" w:sz="1" w:space="0" w:color="CCCCCC"/>
              <w:left w:val="single" w:sz="1" w:space="0" w:color="CCCCCC"/>
              <w:bottom w:val="single" w:sz="1" w:space="0" w:color="CCCCCC"/>
              <w:right w:val="single" w:sz="1" w:space="0" w:color="CCCCCC"/>
            </w:tcBorders>
          </w:tcPr>
          <w:p w14:paraId="74DB0EDE" w14:textId="77777777" w:rsidR="009D4123" w:rsidRDefault="00000000">
            <w:r>
              <w:t>Draft v1.1</w:t>
            </w:r>
          </w:p>
        </w:tc>
      </w:tr>
    </w:tbl>
    <w:p w14:paraId="4185701B" w14:textId="77777777" w:rsidR="009D4123" w:rsidRDefault="00000000">
      <w:r>
        <w:br w:type="page"/>
      </w:r>
    </w:p>
    <w:p w14:paraId="372A8623" w14:textId="77777777" w:rsidR="009D4123" w:rsidRDefault="00000000">
      <w:pPr>
        <w:pStyle w:val="Heading1"/>
      </w:pPr>
      <w:r>
        <w:lastRenderedPageBreak/>
        <w:t>Table of Contents</w:t>
      </w:r>
    </w:p>
    <w:p w14:paraId="7568CDBE" w14:textId="77777777" w:rsidR="009D4123" w:rsidRDefault="00000000">
      <w:r>
        <w:rPr>
          <w:color w:val="0563C1"/>
        </w:rPr>
        <w:t>1. About this Document</w:t>
      </w:r>
    </w:p>
    <w:p w14:paraId="50A9FAD8" w14:textId="77777777" w:rsidR="009D4123" w:rsidRDefault="00000000">
      <w:r>
        <w:rPr>
          <w:color w:val="0563C1"/>
        </w:rPr>
        <w:t>2. Process Overview</w:t>
      </w:r>
    </w:p>
    <w:p w14:paraId="2408FDDF" w14:textId="77777777" w:rsidR="009D4123" w:rsidRDefault="00000000">
      <w:r>
        <w:rPr>
          <w:color w:val="0563C1"/>
        </w:rPr>
        <w:t>3. Process Complexity &amp; Scale</w:t>
      </w:r>
    </w:p>
    <w:p w14:paraId="08001FD8" w14:textId="77777777" w:rsidR="009D4123" w:rsidRDefault="00000000">
      <w:r>
        <w:rPr>
          <w:color w:val="0563C1"/>
        </w:rPr>
        <w:t>4. POC Scope &amp; Scenario Selection</w:t>
      </w:r>
    </w:p>
    <w:p w14:paraId="07D24E0E" w14:textId="77777777" w:rsidR="009D4123" w:rsidRDefault="00000000">
      <w:r>
        <w:rPr>
          <w:color w:val="0563C1"/>
        </w:rPr>
        <w:t>5. Process Criticality</w:t>
      </w:r>
    </w:p>
    <w:p w14:paraId="2A09257C" w14:textId="77777777" w:rsidR="009D4123" w:rsidRDefault="00000000">
      <w:r>
        <w:rPr>
          <w:color w:val="0563C1"/>
        </w:rPr>
        <w:t>6. Process Diagram</w:t>
      </w:r>
    </w:p>
    <w:p w14:paraId="3BEFDAF1" w14:textId="77777777" w:rsidR="009D4123" w:rsidRDefault="00000000">
      <w:r>
        <w:rPr>
          <w:color w:val="0563C1"/>
        </w:rPr>
        <w:t>7. Process Inputs</w:t>
      </w:r>
    </w:p>
    <w:p w14:paraId="7BAF21AB" w14:textId="77777777" w:rsidR="009D4123" w:rsidRDefault="00000000">
      <w:r>
        <w:rPr>
          <w:color w:val="0563C1"/>
        </w:rPr>
        <w:t>8. Process Outputs</w:t>
      </w:r>
    </w:p>
    <w:p w14:paraId="08ABA053" w14:textId="77777777" w:rsidR="009D4123" w:rsidRDefault="00000000">
      <w:r>
        <w:rPr>
          <w:color w:val="0563C1"/>
        </w:rPr>
        <w:t>9. Assumptions</w:t>
      </w:r>
    </w:p>
    <w:p w14:paraId="3B3245BA" w14:textId="77777777" w:rsidR="009D4123" w:rsidRDefault="00000000">
      <w:r>
        <w:rPr>
          <w:color w:val="0563C1"/>
        </w:rPr>
        <w:t>10. Known Risks</w:t>
      </w:r>
    </w:p>
    <w:p w14:paraId="12A9C58B" w14:textId="77777777" w:rsidR="009D4123" w:rsidRDefault="00000000">
      <w:r>
        <w:rPr>
          <w:color w:val="0563C1"/>
        </w:rPr>
        <w:t>11. Step-by-Step Process</w:t>
      </w:r>
    </w:p>
    <w:p w14:paraId="160C183A" w14:textId="77777777" w:rsidR="009D4123" w:rsidRDefault="00000000">
      <w:r>
        <w:rPr>
          <w:color w:val="0563C1"/>
        </w:rPr>
        <w:t>12. Integration Approach</w:t>
      </w:r>
    </w:p>
    <w:p w14:paraId="690A1B6C" w14:textId="77777777" w:rsidR="009D4123" w:rsidRDefault="00000000">
      <w:r>
        <w:rPr>
          <w:color w:val="0563C1"/>
        </w:rPr>
        <w:t>13. Success Criteria</w:t>
      </w:r>
    </w:p>
    <w:p w14:paraId="43CADA79" w14:textId="77777777" w:rsidR="009D4123" w:rsidRDefault="00000000">
      <w:r>
        <w:rPr>
          <w:color w:val="0563C1"/>
        </w:rPr>
        <w:t>14. Deliverables</w:t>
      </w:r>
    </w:p>
    <w:p w14:paraId="582C1E6F" w14:textId="77777777" w:rsidR="009D4123" w:rsidRDefault="00000000">
      <w:r>
        <w:rPr>
          <w:color w:val="0563C1"/>
        </w:rPr>
        <w:t>15. Process Exceptions</w:t>
      </w:r>
    </w:p>
    <w:p w14:paraId="2F98774B" w14:textId="77777777" w:rsidR="009D4123" w:rsidRDefault="00000000">
      <w:r>
        <w:br w:type="page"/>
      </w:r>
    </w:p>
    <w:p w14:paraId="07255277" w14:textId="77777777" w:rsidR="009D4123" w:rsidRDefault="00000000">
      <w:pPr>
        <w:pStyle w:val="Heading1"/>
      </w:pPr>
      <w:r>
        <w:lastRenderedPageBreak/>
        <w:t>1. About this Document</w:t>
      </w:r>
    </w:p>
    <w:p w14:paraId="3DD94705" w14:textId="77777777" w:rsidR="009D4123" w:rsidRDefault="00000000">
      <w:r>
        <w:t>This Process Definition Document (PDD) describes the current (As-Is) Tele-Life Underwriting process used for life insurance policy issuance and outlines the proposed approach to evaluate partial automation of the process using AI as part of a Proof of Concept (POC).</w:t>
      </w:r>
    </w:p>
    <w:p w14:paraId="53864F9A" w14:textId="77777777" w:rsidR="009D4123" w:rsidRDefault="00000000">
      <w:r>
        <w:t>The document captures the end-to-end process flow, key decision points, business rules, system interactions, and compliance requirements involved in conducting underwriting interviews via call center agents. It also highlights areas identified for potential AI-assisted automation based on feasibility and business impact.</w:t>
      </w:r>
    </w:p>
    <w:p w14:paraId="62A8970B" w14:textId="77777777" w:rsidR="009D4123" w:rsidRDefault="00000000">
      <w:r>
        <w:t>This document serves as a reference for business stakeholders, product owners, and technical teams to understand the process scope, objectives, assumptions, and next steps for the proposed POC.</w:t>
      </w:r>
    </w:p>
    <w:p w14:paraId="78B76180" w14:textId="4F7074C4" w:rsidR="009D4123" w:rsidRPr="00467B1D" w:rsidRDefault="00000000">
      <w:pPr>
        <w:pStyle w:val="Heading2"/>
        <w:rPr>
          <w:color w:val="215E99" w:themeColor="text2" w:themeTint="BF"/>
        </w:rPr>
      </w:pPr>
      <w:r w:rsidRPr="00467B1D">
        <w:rPr>
          <w:color w:val="215E99" w:themeColor="text2" w:themeTint="BF"/>
        </w:rPr>
        <w:t xml:space="preserve">Key Stakeholders </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1"/>
        <w:gridCol w:w="3368"/>
        <w:gridCol w:w="2755"/>
      </w:tblGrid>
      <w:tr w:rsidR="009D4123" w14:paraId="0582DB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2F3"/>
          </w:tcPr>
          <w:p w14:paraId="2E2469E8" w14:textId="77777777" w:rsidR="009D4123" w:rsidRDefault="00000000">
            <w:r>
              <w:rPr>
                <w:b/>
                <w:bCs/>
              </w:rPr>
              <w:t>Stakeholder</w:t>
            </w:r>
          </w:p>
        </w:tc>
        <w:tc>
          <w:tcPr>
            <w:tcW w:w="3500" w:type="dxa"/>
            <w:tcBorders>
              <w:top w:val="single" w:sz="1" w:space="0" w:color="CCCCCC"/>
              <w:left w:val="single" w:sz="1" w:space="0" w:color="CCCCCC"/>
              <w:bottom w:val="single" w:sz="1" w:space="0" w:color="CCCCCC"/>
              <w:right w:val="single" w:sz="1" w:space="0" w:color="CCCCCC"/>
            </w:tcBorders>
            <w:shd w:val="clear" w:color="auto" w:fill="D9E2F3"/>
          </w:tcPr>
          <w:p w14:paraId="45FFAD3E" w14:textId="77777777" w:rsidR="009D4123" w:rsidRDefault="00000000">
            <w:r>
              <w:rPr>
                <w:b/>
                <w:bCs/>
              </w:rPr>
              <w:t>Role</w:t>
            </w:r>
          </w:p>
        </w:tc>
        <w:tc>
          <w:tcPr>
            <w:tcW w:w="2860" w:type="dxa"/>
            <w:tcBorders>
              <w:top w:val="single" w:sz="1" w:space="0" w:color="CCCCCC"/>
              <w:left w:val="single" w:sz="1" w:space="0" w:color="CCCCCC"/>
              <w:bottom w:val="single" w:sz="1" w:space="0" w:color="CCCCCC"/>
              <w:right w:val="single" w:sz="1" w:space="0" w:color="CCCCCC"/>
            </w:tcBorders>
            <w:shd w:val="clear" w:color="auto" w:fill="D9E2F3"/>
          </w:tcPr>
          <w:p w14:paraId="7CA5F3B1" w14:textId="77777777" w:rsidR="009D4123" w:rsidRDefault="00000000">
            <w:r>
              <w:rPr>
                <w:b/>
                <w:bCs/>
              </w:rPr>
              <w:t>Key Milestone</w:t>
            </w:r>
          </w:p>
        </w:tc>
      </w:tr>
      <w:tr w:rsidR="009D4123" w14:paraId="0312697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081DC814" w14:textId="5E3A7E2C" w:rsidR="009D4123" w:rsidRDefault="00000000">
            <w:r>
              <w:t xml:space="preserve">Lauren </w:t>
            </w:r>
          </w:p>
        </w:tc>
        <w:tc>
          <w:tcPr>
            <w:tcW w:w="3500" w:type="dxa"/>
            <w:tcBorders>
              <w:top w:val="single" w:sz="1" w:space="0" w:color="CCCCCC"/>
              <w:left w:val="single" w:sz="1" w:space="0" w:color="CCCCCC"/>
              <w:bottom w:val="single" w:sz="1" w:space="0" w:color="CCCCCC"/>
              <w:right w:val="single" w:sz="1" w:space="0" w:color="CCCCCC"/>
            </w:tcBorders>
          </w:tcPr>
          <w:p w14:paraId="79914C21" w14:textId="77777777" w:rsidR="009D4123" w:rsidRDefault="00000000">
            <w:r>
              <w:t>Process Owner – oversees entire Tele-Life process</w:t>
            </w:r>
          </w:p>
        </w:tc>
        <w:tc>
          <w:tcPr>
            <w:tcW w:w="2860" w:type="dxa"/>
            <w:tcBorders>
              <w:top w:val="single" w:sz="1" w:space="0" w:color="CCCCCC"/>
              <w:left w:val="single" w:sz="1" w:space="0" w:color="CCCCCC"/>
              <w:bottom w:val="single" w:sz="1" w:space="0" w:color="CCCCCC"/>
              <w:right w:val="single" w:sz="1" w:space="0" w:color="CCCCCC"/>
            </w:tcBorders>
          </w:tcPr>
          <w:p w14:paraId="562275EA" w14:textId="77777777" w:rsidR="009D4123" w:rsidRDefault="00000000">
            <w:r>
              <w:t>Demo: January 5th</w:t>
            </w:r>
          </w:p>
        </w:tc>
      </w:tr>
      <w:tr w:rsidR="009D4123" w14:paraId="7ABA365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746439A4" w14:textId="77777777" w:rsidR="009D4123" w:rsidRDefault="00000000">
            <w:r>
              <w:t>Dustin Dew</w:t>
            </w:r>
          </w:p>
        </w:tc>
        <w:tc>
          <w:tcPr>
            <w:tcW w:w="3500" w:type="dxa"/>
            <w:tcBorders>
              <w:top w:val="single" w:sz="1" w:space="0" w:color="CCCCCC"/>
              <w:left w:val="single" w:sz="1" w:space="0" w:color="CCCCCC"/>
              <w:bottom w:val="single" w:sz="1" w:space="0" w:color="CCCCCC"/>
              <w:right w:val="single" w:sz="1" w:space="0" w:color="CCCCCC"/>
            </w:tcBorders>
          </w:tcPr>
          <w:p w14:paraId="440432C1" w14:textId="77777777" w:rsidR="009D4123" w:rsidRDefault="00000000">
            <w:r>
              <w:t>Business SME – Process walkthrough</w:t>
            </w:r>
          </w:p>
        </w:tc>
        <w:tc>
          <w:tcPr>
            <w:tcW w:w="2860" w:type="dxa"/>
            <w:tcBorders>
              <w:top w:val="single" w:sz="1" w:space="0" w:color="CCCCCC"/>
              <w:left w:val="single" w:sz="1" w:space="0" w:color="CCCCCC"/>
              <w:bottom w:val="single" w:sz="1" w:space="0" w:color="CCCCCC"/>
              <w:right w:val="single" w:sz="1" w:space="0" w:color="CCCCCC"/>
            </w:tcBorders>
          </w:tcPr>
          <w:p w14:paraId="701BEF5A" w14:textId="77777777" w:rsidR="009D4123" w:rsidRDefault="00000000">
            <w:r>
              <w:t>Ongoing</w:t>
            </w:r>
          </w:p>
        </w:tc>
      </w:tr>
      <w:tr w:rsidR="009D4123" w14:paraId="625C9C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Pr>
          <w:p w14:paraId="54C3C853" w14:textId="77777777" w:rsidR="009D4123" w:rsidRDefault="00000000">
            <w:r>
              <w:t>Lars Boeing</w:t>
            </w:r>
          </w:p>
        </w:tc>
        <w:tc>
          <w:tcPr>
            <w:tcW w:w="3500" w:type="dxa"/>
            <w:tcBorders>
              <w:top w:val="single" w:sz="1" w:space="0" w:color="CCCCCC"/>
              <w:left w:val="single" w:sz="1" w:space="0" w:color="CCCCCC"/>
              <w:bottom w:val="single" w:sz="1" w:space="0" w:color="CCCCCC"/>
              <w:right w:val="single" w:sz="1" w:space="0" w:color="CCCCCC"/>
            </w:tcBorders>
          </w:tcPr>
          <w:p w14:paraId="75E909D1" w14:textId="77777777" w:rsidR="009D4123" w:rsidRDefault="00000000">
            <w:r>
              <w:t>Project Sponsor / Oversight</w:t>
            </w:r>
          </w:p>
        </w:tc>
        <w:tc>
          <w:tcPr>
            <w:tcW w:w="2860" w:type="dxa"/>
            <w:tcBorders>
              <w:top w:val="single" w:sz="1" w:space="0" w:color="CCCCCC"/>
              <w:left w:val="single" w:sz="1" w:space="0" w:color="CCCCCC"/>
              <w:bottom w:val="single" w:sz="1" w:space="0" w:color="CCCCCC"/>
              <w:right w:val="single" w:sz="1" w:space="0" w:color="CCCCCC"/>
            </w:tcBorders>
          </w:tcPr>
          <w:p w14:paraId="082A85D3" w14:textId="77777777" w:rsidR="009D4123" w:rsidRDefault="00000000">
            <w:r>
              <w:t>Ongoing</w:t>
            </w:r>
          </w:p>
        </w:tc>
      </w:tr>
    </w:tbl>
    <w:p w14:paraId="15EE060B" w14:textId="77777777" w:rsidR="009D4123" w:rsidRDefault="00000000">
      <w:pPr>
        <w:pStyle w:val="Heading1"/>
      </w:pPr>
      <w:r>
        <w:t>2. Process Overview</w:t>
      </w:r>
    </w:p>
    <w:p w14:paraId="676A9867" w14:textId="77777777" w:rsidR="009D4123" w:rsidRDefault="00000000">
      <w:r>
        <w:t>The Tele-Life Underwriting process is used to assess customer eligibility for life insurance coverage through a structured interview conducted online or by a call center agent. The process begins when a customer initiates a life insurance application and proceeds through a series of personal and medical questions.</w:t>
      </w:r>
    </w:p>
    <w:p w14:paraId="7F65A166" w14:textId="77777777" w:rsidR="009D4123" w:rsidRDefault="00000000">
      <w:r>
        <w:t>Certain customer details may be pre-populated based on information collected prior to the interview. Regulatory authorization, such as HIPAA consent, is a mandatory prerequisite before any medical information is collected. The call center agent ensures that all required information is captured accurately during the interview.</w:t>
      </w:r>
    </w:p>
    <w:p w14:paraId="78EDBB2A" w14:textId="77777777" w:rsidR="009D4123" w:rsidRDefault="00000000">
      <w:r>
        <w:t>Customer responses are evaluated using predefined underwriting rules embedded within the system. Based on the evaluation, the system determines whether the policy can be issued instantly or requires manual underwriting.</w:t>
      </w:r>
    </w:p>
    <w:p w14:paraId="533236DD" w14:textId="2F947A6C" w:rsidR="009D4123" w:rsidRPr="00467B1D" w:rsidRDefault="00000000">
      <w:pPr>
        <w:pStyle w:val="Heading2"/>
        <w:rPr>
          <w:color w:val="215E99" w:themeColor="text2" w:themeTint="BF"/>
        </w:rPr>
      </w:pPr>
      <w:r w:rsidRPr="00467B1D">
        <w:rPr>
          <w:color w:val="215E99" w:themeColor="text2" w:themeTint="BF"/>
        </w:rPr>
        <w:t xml:space="preserve">Decision Outcomes </w:t>
      </w:r>
    </w:p>
    <w:p w14:paraId="486F98D2" w14:textId="77777777" w:rsidR="009D4123" w:rsidRDefault="00000000">
      <w:pPr>
        <w:pStyle w:val="ListParagraph"/>
        <w:numPr>
          <w:ilvl w:val="0"/>
          <w:numId w:val="2"/>
        </w:numPr>
      </w:pPr>
      <w:r>
        <w:rPr>
          <w:b/>
          <w:bCs/>
        </w:rPr>
        <w:t xml:space="preserve">Instant Issue: </w:t>
      </w:r>
      <w:r>
        <w:t>Policy can be issued immediately without additional review, labs, home visits, or physician statements.</w:t>
      </w:r>
    </w:p>
    <w:p w14:paraId="7C4696A3" w14:textId="77777777" w:rsidR="009D4123" w:rsidRDefault="00000000">
      <w:pPr>
        <w:pStyle w:val="ListParagraph"/>
        <w:numPr>
          <w:ilvl w:val="0"/>
          <w:numId w:val="2"/>
        </w:numPr>
      </w:pPr>
      <w:r>
        <w:rPr>
          <w:b/>
          <w:bCs/>
        </w:rPr>
        <w:t xml:space="preserve">Manual Underwriting Referral: </w:t>
      </w:r>
      <w:r>
        <w:t>Application requires additional medical review, lab work, or documentation based on coverage amount or health responses.</w:t>
      </w:r>
    </w:p>
    <w:p w14:paraId="3B0DF010" w14:textId="3FBDC5EF" w:rsidR="009D4123" w:rsidRDefault="00000000">
      <w:r>
        <w:t>This POC focuses on reviewing selected parts of this process to assess the feasibility of AI-assisted automation while maintaining compliance and decision accuracy. The POC will target 2–3 representative medical decision scenarios rather than the full question set.</w:t>
      </w:r>
    </w:p>
    <w:p w14:paraId="20BF719A" w14:textId="5AE1AEB8" w:rsidR="009D4123" w:rsidRPr="00467B1D" w:rsidRDefault="00000000">
      <w:pPr>
        <w:pStyle w:val="Heading1"/>
        <w:rPr>
          <w:color w:val="215E99" w:themeColor="text2" w:themeTint="BF"/>
        </w:rPr>
      </w:pPr>
      <w:r w:rsidRPr="00467B1D">
        <w:rPr>
          <w:color w:val="215E99" w:themeColor="text2" w:themeTint="BF"/>
        </w:rPr>
        <w:lastRenderedPageBreak/>
        <w:t xml:space="preserve">3. Process Complexity &amp; Scale </w:t>
      </w:r>
    </w:p>
    <w:p w14:paraId="6B75E7FA" w14:textId="77777777" w:rsidR="009D4123" w:rsidRDefault="00000000">
      <w:r>
        <w:t>The Tele-Life Underwriting interview is a highly complex, branching process driven by dynamic question logic and medical decision rules.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1"/>
        <w:gridCol w:w="4513"/>
      </w:tblGrid>
      <w:tr w:rsidR="009D4123" w14:paraId="7F4366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9E2F3"/>
          </w:tcPr>
          <w:p w14:paraId="25514327" w14:textId="77777777" w:rsidR="009D4123" w:rsidRDefault="00000000">
            <w:r>
              <w:rPr>
                <w:b/>
                <w:bCs/>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D9E2F3"/>
          </w:tcPr>
          <w:p w14:paraId="398A0736" w14:textId="77777777" w:rsidR="009D4123" w:rsidRDefault="00000000">
            <w:r>
              <w:rPr>
                <w:b/>
                <w:bCs/>
              </w:rPr>
              <w:t>Value</w:t>
            </w:r>
          </w:p>
        </w:tc>
      </w:tr>
      <w:tr w:rsidR="009D4123" w14:paraId="55D4265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57C02C11" w14:textId="77777777" w:rsidR="009D4123" w:rsidRDefault="00000000">
            <w:r>
              <w:t>Total Possible Questions</w:t>
            </w:r>
          </w:p>
        </w:tc>
        <w:tc>
          <w:tcPr>
            <w:tcW w:w="4680" w:type="dxa"/>
            <w:tcBorders>
              <w:top w:val="single" w:sz="1" w:space="0" w:color="CCCCCC"/>
              <w:left w:val="single" w:sz="1" w:space="0" w:color="CCCCCC"/>
              <w:bottom w:val="single" w:sz="1" w:space="0" w:color="CCCCCC"/>
              <w:right w:val="single" w:sz="1" w:space="0" w:color="CCCCCC"/>
            </w:tcBorders>
          </w:tcPr>
          <w:p w14:paraId="026773DA" w14:textId="77777777" w:rsidR="009D4123" w:rsidRDefault="00000000">
            <w:r>
              <w:rPr>
                <w:b/>
                <w:bCs/>
              </w:rPr>
              <w:t>~5,000</w:t>
            </w:r>
          </w:p>
        </w:tc>
      </w:tr>
      <w:tr w:rsidR="009D4123" w14:paraId="7EA5A2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46CFE7FF" w14:textId="77777777" w:rsidR="009D4123" w:rsidRDefault="00000000">
            <w:r>
              <w:t>Potential Decision Paths</w:t>
            </w:r>
          </w:p>
        </w:tc>
        <w:tc>
          <w:tcPr>
            <w:tcW w:w="4680" w:type="dxa"/>
            <w:tcBorders>
              <w:top w:val="single" w:sz="1" w:space="0" w:color="CCCCCC"/>
              <w:left w:val="single" w:sz="1" w:space="0" w:color="CCCCCC"/>
              <w:bottom w:val="single" w:sz="1" w:space="0" w:color="CCCCCC"/>
              <w:right w:val="single" w:sz="1" w:space="0" w:color="CCCCCC"/>
            </w:tcBorders>
          </w:tcPr>
          <w:p w14:paraId="3103ECF1" w14:textId="77777777" w:rsidR="009D4123" w:rsidRDefault="00000000">
            <w:r>
              <w:rPr>
                <w:b/>
                <w:bCs/>
              </w:rPr>
              <w:t>~400,000</w:t>
            </w:r>
          </w:p>
        </w:tc>
      </w:tr>
      <w:tr w:rsidR="009D4123" w14:paraId="55225D9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3347D2E0" w14:textId="77777777" w:rsidR="009D4123" w:rsidRDefault="00000000">
            <w:r>
              <w:t>Interview Channels</w:t>
            </w:r>
          </w:p>
        </w:tc>
        <w:tc>
          <w:tcPr>
            <w:tcW w:w="4680" w:type="dxa"/>
            <w:tcBorders>
              <w:top w:val="single" w:sz="1" w:space="0" w:color="CCCCCC"/>
              <w:left w:val="single" w:sz="1" w:space="0" w:color="CCCCCC"/>
              <w:bottom w:val="single" w:sz="1" w:space="0" w:color="CCCCCC"/>
              <w:right w:val="single" w:sz="1" w:space="0" w:color="CCCCCC"/>
            </w:tcBorders>
          </w:tcPr>
          <w:p w14:paraId="6571ADB8" w14:textId="77777777" w:rsidR="009D4123" w:rsidRDefault="00000000">
            <w:r>
              <w:t>Online (web-based) &amp; Call Center Agent</w:t>
            </w:r>
          </w:p>
        </w:tc>
      </w:tr>
      <w:tr w:rsidR="009D4123" w14:paraId="059E40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tcPr>
          <w:p w14:paraId="226D12FE" w14:textId="77777777" w:rsidR="009D4123" w:rsidRDefault="00000000">
            <w:r>
              <w:t>Decision Factors</w:t>
            </w:r>
          </w:p>
        </w:tc>
        <w:tc>
          <w:tcPr>
            <w:tcW w:w="4680" w:type="dxa"/>
            <w:tcBorders>
              <w:top w:val="single" w:sz="1" w:space="0" w:color="CCCCCC"/>
              <w:left w:val="single" w:sz="1" w:space="0" w:color="CCCCCC"/>
              <w:bottom w:val="single" w:sz="1" w:space="0" w:color="CCCCCC"/>
              <w:right w:val="single" w:sz="1" w:space="0" w:color="CCCCCC"/>
            </w:tcBorders>
          </w:tcPr>
          <w:p w14:paraId="4D7E6966" w14:textId="77777777" w:rsidR="009D4123" w:rsidRDefault="00000000">
            <w:r>
              <w:t>Medical responses + Coverage amount (face amount)</w:t>
            </w:r>
          </w:p>
        </w:tc>
      </w:tr>
    </w:tbl>
    <w:p w14:paraId="2324FA48" w14:textId="77777777" w:rsidR="009D4123" w:rsidRDefault="00000000">
      <w:pPr>
        <w:spacing w:before="200"/>
      </w:pPr>
      <w:r>
        <w:rPr>
          <w:b/>
          <w:bCs/>
        </w:rPr>
        <w:t xml:space="preserve">Key Insight: </w:t>
      </w:r>
      <w:r>
        <w:t>The underwriting decision is not solely based on medical answers. Coverage amount (face amount) also triggers different routing—higher coverage amounts may require labs or additional documentation regardless of health responses.</w:t>
      </w:r>
    </w:p>
    <w:p w14:paraId="5CA25B2B" w14:textId="6A640A2D" w:rsidR="009D4123" w:rsidRPr="00467B1D" w:rsidRDefault="00000000">
      <w:pPr>
        <w:pStyle w:val="Heading1"/>
        <w:rPr>
          <w:color w:val="215E99" w:themeColor="text2" w:themeTint="BF"/>
        </w:rPr>
      </w:pPr>
      <w:r w:rsidRPr="00467B1D">
        <w:rPr>
          <w:color w:val="215E99" w:themeColor="text2" w:themeTint="BF"/>
        </w:rPr>
        <w:t xml:space="preserve">4. POC Scope &amp; Scenario Selection </w:t>
      </w:r>
    </w:p>
    <w:p w14:paraId="5B90779B" w14:textId="77777777" w:rsidR="009D4123" w:rsidRDefault="00000000">
      <w:r>
        <w:t>Given the complexity of the full process (~5,000 questions, ~400,000 paths), a full automation is not feasible for POC. The approach is to select 2–3 representative medical decision scenarios that demonstrate the AI's capability to handle varying levels of complexity.</w:t>
      </w:r>
    </w:p>
    <w:p w14:paraId="5049603B" w14:textId="77777777" w:rsidR="009D4123" w:rsidRDefault="00000000">
      <w:pPr>
        <w:pStyle w:val="Heading2"/>
      </w:pPr>
      <w:r>
        <w:t>Scenario Selection Criteria</w:t>
      </w:r>
    </w:p>
    <w:p w14:paraId="29FD98FE" w14:textId="77777777" w:rsidR="009D4123" w:rsidRDefault="00000000">
      <w:pPr>
        <w:pStyle w:val="ListParagraph"/>
        <w:numPr>
          <w:ilvl w:val="0"/>
          <w:numId w:val="2"/>
        </w:numPr>
      </w:pPr>
      <w:r>
        <w:rPr>
          <w:b/>
          <w:bCs/>
        </w:rPr>
        <w:t xml:space="preserve">Scenario 1 – Common Condition (e.g., Blood Pressure): </w:t>
      </w:r>
      <w:r>
        <w:t xml:space="preserve">High-frequency medical condition with a well-defined decision tree. Represents </w:t>
      </w:r>
      <w:proofErr w:type="gramStart"/>
      <w:r>
        <w:t>the majority of</w:t>
      </w:r>
      <w:proofErr w:type="gramEnd"/>
      <w:r>
        <w:t xml:space="preserve"> customer interviews.</w:t>
      </w:r>
    </w:p>
    <w:p w14:paraId="00E30EC9" w14:textId="77777777" w:rsidR="009D4123" w:rsidRDefault="00000000">
      <w:pPr>
        <w:pStyle w:val="ListParagraph"/>
        <w:numPr>
          <w:ilvl w:val="0"/>
          <w:numId w:val="2"/>
        </w:numPr>
      </w:pPr>
      <w:r>
        <w:rPr>
          <w:b/>
          <w:bCs/>
        </w:rPr>
        <w:t xml:space="preserve">Scenario 2 – Moderately Complex Condition: </w:t>
      </w:r>
      <w:r>
        <w:t>A condition with deeper branching logic and multiple follow-up questions (e.g., diabetes, respiratory conditions).</w:t>
      </w:r>
    </w:p>
    <w:p w14:paraId="21BAE593" w14:textId="77777777" w:rsidR="009D4123" w:rsidRDefault="00000000">
      <w:pPr>
        <w:pStyle w:val="ListParagraph"/>
        <w:numPr>
          <w:ilvl w:val="0"/>
          <w:numId w:val="2"/>
        </w:numPr>
      </w:pPr>
      <w:r>
        <w:rPr>
          <w:b/>
          <w:bCs/>
        </w:rPr>
        <w:t xml:space="preserve">Scenario 3 – Terminology Challenges: </w:t>
      </w:r>
      <w:r>
        <w:t>A condition where customers typically struggle to articulate medical terminology correctly (e.g., cardiovascular conditions, medications). Tests AI's ability to handle ambiguous or imprecise responses.</w:t>
      </w:r>
    </w:p>
    <w:p w14:paraId="1A0606DB" w14:textId="77777777" w:rsidR="009D4123" w:rsidRDefault="00000000">
      <w:pPr>
        <w:pStyle w:val="Heading2"/>
      </w:pPr>
      <w:r>
        <w:t>Rationale</w:t>
      </w:r>
    </w:p>
    <w:p w14:paraId="7441C55A" w14:textId="77777777" w:rsidR="009D4123" w:rsidRDefault="00000000">
      <w:r>
        <w:t>If the POC successfully demonstrates automation for these representative scenarios, the same approach can be replicated for other medical decision trees. This phased approach reduces risk while proving scalability.</w:t>
      </w:r>
    </w:p>
    <w:p w14:paraId="1A3D0253" w14:textId="77777777" w:rsidR="009D4123" w:rsidRDefault="00000000">
      <w:pPr>
        <w:pStyle w:val="Heading1"/>
      </w:pPr>
      <w:r>
        <w:t>5. Process Criticality</w:t>
      </w:r>
    </w:p>
    <w:p w14:paraId="318EE62C" w14:textId="77777777" w:rsidR="009D4123" w:rsidRDefault="00000000">
      <w:r>
        <w:t>The Tele-Life Underwriting process is critical as it directly affects policy issuance, customer experience, and risk management. Accurate data collection and rule-based decisioning are essential to ensure compliance and prevent financial or regulatory exposure.</w:t>
      </w:r>
    </w:p>
    <w:p w14:paraId="5220EC6B" w14:textId="77777777" w:rsidR="009D4123" w:rsidRDefault="00000000">
      <w:r>
        <w:t xml:space="preserve">The process handles sensitive medical information, making data privacy and consent mandatory. Any errors or delays can lead to incorrect underwriting decisions or increased </w:t>
      </w:r>
      <w:r>
        <w:lastRenderedPageBreak/>
        <w:t>manual effort. Consistent application of underwriting rules is required to maintain fairness and auditability.</w:t>
      </w:r>
    </w:p>
    <w:p w14:paraId="541A94D2" w14:textId="77777777" w:rsidR="009D4123" w:rsidRDefault="00000000">
      <w:r>
        <w:t>Due to the complexity and high business impact of this process, automation must be carefully evaluated. This POC aims to assess whether selected steps can be safely assisted by AI without compromising accuracy or compliance.</w:t>
      </w:r>
    </w:p>
    <w:p w14:paraId="1ACC0EDD" w14:textId="77777777" w:rsidR="009D4123" w:rsidRDefault="00000000">
      <w:pPr>
        <w:pStyle w:val="Heading1"/>
      </w:pPr>
      <w:r>
        <w:t>6. Process Diagram</w:t>
      </w:r>
    </w:p>
    <w:p w14:paraId="2162EE35" w14:textId="420265CF" w:rsidR="009D4123" w:rsidRDefault="00000000">
      <w:r>
        <w:t>High-Level Process Flow</w:t>
      </w:r>
    </w:p>
    <w:p w14:paraId="6B592A63" w14:textId="77777777" w:rsidR="009D4123" w:rsidRDefault="00000000">
      <w:pPr>
        <w:shd w:val="clear" w:color="auto" w:fill="F2F2F2"/>
        <w:spacing w:before="200" w:after="200"/>
      </w:pPr>
      <w:r>
        <w:rPr>
          <w:i/>
          <w:iCs/>
          <w:color w:val="808080"/>
        </w:rPr>
        <w:t>[Insert detailed process flow diagram here]</w:t>
      </w:r>
    </w:p>
    <w:p w14:paraId="56BC0E93" w14:textId="77777777" w:rsidR="009D4123" w:rsidRDefault="00000000">
      <w:pPr>
        <w:pStyle w:val="Heading2"/>
      </w:pPr>
      <w:r>
        <w:t>Process Flow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61"/>
        <w:gridCol w:w="3757"/>
        <w:gridCol w:w="4106"/>
      </w:tblGrid>
      <w:tr w:rsidR="009D4123" w14:paraId="735DF7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D9E2F3"/>
          </w:tcPr>
          <w:p w14:paraId="07880BED" w14:textId="77777777" w:rsidR="009D4123" w:rsidRDefault="00000000">
            <w:r>
              <w:rPr>
                <w:b/>
                <w:bCs/>
              </w:rPr>
              <w:t>Step</w:t>
            </w:r>
          </w:p>
        </w:tc>
        <w:tc>
          <w:tcPr>
            <w:tcW w:w="3900" w:type="dxa"/>
            <w:tcBorders>
              <w:top w:val="single" w:sz="1" w:space="0" w:color="CCCCCC"/>
              <w:left w:val="single" w:sz="1" w:space="0" w:color="CCCCCC"/>
              <w:bottom w:val="single" w:sz="1" w:space="0" w:color="CCCCCC"/>
              <w:right w:val="single" w:sz="1" w:space="0" w:color="CCCCCC"/>
            </w:tcBorders>
            <w:shd w:val="clear" w:color="auto" w:fill="D9E2F3"/>
          </w:tcPr>
          <w:p w14:paraId="093E3381" w14:textId="77777777" w:rsidR="009D4123" w:rsidRDefault="00000000">
            <w:r>
              <w:rPr>
                <w:b/>
                <w:bCs/>
              </w:rPr>
              <w:t>Activity</w:t>
            </w:r>
          </w:p>
        </w:tc>
        <w:tc>
          <w:tcPr>
            <w:tcW w:w="4260" w:type="dxa"/>
            <w:tcBorders>
              <w:top w:val="single" w:sz="1" w:space="0" w:color="CCCCCC"/>
              <w:left w:val="single" w:sz="1" w:space="0" w:color="CCCCCC"/>
              <w:bottom w:val="single" w:sz="1" w:space="0" w:color="CCCCCC"/>
              <w:right w:val="single" w:sz="1" w:space="0" w:color="CCCCCC"/>
            </w:tcBorders>
            <w:shd w:val="clear" w:color="auto" w:fill="D9E2F3"/>
          </w:tcPr>
          <w:p w14:paraId="324A9C61" w14:textId="77777777" w:rsidR="009D4123" w:rsidRDefault="00000000">
            <w:r>
              <w:rPr>
                <w:b/>
                <w:bCs/>
              </w:rPr>
              <w:t>System/Actor</w:t>
            </w:r>
          </w:p>
        </w:tc>
      </w:tr>
      <w:tr w:rsidR="009D4123" w14:paraId="5593500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76F74C28" w14:textId="77777777" w:rsidR="009D4123" w:rsidRDefault="00000000">
            <w:r>
              <w:t>1</w:t>
            </w:r>
          </w:p>
        </w:tc>
        <w:tc>
          <w:tcPr>
            <w:tcW w:w="3900" w:type="dxa"/>
            <w:tcBorders>
              <w:top w:val="single" w:sz="1" w:space="0" w:color="CCCCCC"/>
              <w:left w:val="single" w:sz="1" w:space="0" w:color="CCCCCC"/>
              <w:bottom w:val="single" w:sz="1" w:space="0" w:color="CCCCCC"/>
              <w:right w:val="single" w:sz="1" w:space="0" w:color="CCCCCC"/>
            </w:tcBorders>
          </w:tcPr>
          <w:p w14:paraId="083183A9" w14:textId="77777777" w:rsidR="009D4123" w:rsidRDefault="00000000">
            <w:r>
              <w:t>Customer initiates application</w:t>
            </w:r>
          </w:p>
        </w:tc>
        <w:tc>
          <w:tcPr>
            <w:tcW w:w="4260" w:type="dxa"/>
            <w:tcBorders>
              <w:top w:val="single" w:sz="1" w:space="0" w:color="CCCCCC"/>
              <w:left w:val="single" w:sz="1" w:space="0" w:color="CCCCCC"/>
              <w:bottom w:val="single" w:sz="1" w:space="0" w:color="CCCCCC"/>
              <w:right w:val="single" w:sz="1" w:space="0" w:color="CCCCCC"/>
            </w:tcBorders>
          </w:tcPr>
          <w:p w14:paraId="6E9497E0" w14:textId="77777777" w:rsidR="009D4123" w:rsidRDefault="00000000">
            <w:r>
              <w:t>Online Portal / Call Center</w:t>
            </w:r>
          </w:p>
        </w:tc>
      </w:tr>
      <w:tr w:rsidR="009D4123" w14:paraId="2D7EF7F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F720CB7" w14:textId="77777777" w:rsidR="009D4123" w:rsidRDefault="00000000">
            <w:r>
              <w:t>2</w:t>
            </w:r>
          </w:p>
        </w:tc>
        <w:tc>
          <w:tcPr>
            <w:tcW w:w="3900" w:type="dxa"/>
            <w:tcBorders>
              <w:top w:val="single" w:sz="1" w:space="0" w:color="CCCCCC"/>
              <w:left w:val="single" w:sz="1" w:space="0" w:color="CCCCCC"/>
              <w:bottom w:val="single" w:sz="1" w:space="0" w:color="CCCCCC"/>
              <w:right w:val="single" w:sz="1" w:space="0" w:color="CCCCCC"/>
            </w:tcBorders>
          </w:tcPr>
          <w:p w14:paraId="255E78BC" w14:textId="77777777" w:rsidR="009D4123" w:rsidRDefault="00000000">
            <w:r>
              <w:t>HIPAA authorization validated</w:t>
            </w:r>
          </w:p>
        </w:tc>
        <w:tc>
          <w:tcPr>
            <w:tcW w:w="4260" w:type="dxa"/>
            <w:tcBorders>
              <w:top w:val="single" w:sz="1" w:space="0" w:color="CCCCCC"/>
              <w:left w:val="single" w:sz="1" w:space="0" w:color="CCCCCC"/>
              <w:bottom w:val="single" w:sz="1" w:space="0" w:color="CCCCCC"/>
              <w:right w:val="single" w:sz="1" w:space="0" w:color="CCCCCC"/>
            </w:tcBorders>
          </w:tcPr>
          <w:p w14:paraId="344A9D3D" w14:textId="77777777" w:rsidR="009D4123" w:rsidRDefault="00000000">
            <w:r>
              <w:t>System (pre-email) / Agent</w:t>
            </w:r>
          </w:p>
        </w:tc>
      </w:tr>
      <w:tr w:rsidR="009D4123" w14:paraId="0C90EC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7AFA96AA" w14:textId="77777777" w:rsidR="009D4123" w:rsidRDefault="00000000">
            <w:r>
              <w:t>3</w:t>
            </w:r>
          </w:p>
        </w:tc>
        <w:tc>
          <w:tcPr>
            <w:tcW w:w="3900" w:type="dxa"/>
            <w:tcBorders>
              <w:top w:val="single" w:sz="1" w:space="0" w:color="CCCCCC"/>
              <w:left w:val="single" w:sz="1" w:space="0" w:color="CCCCCC"/>
              <w:bottom w:val="single" w:sz="1" w:space="0" w:color="CCCCCC"/>
              <w:right w:val="single" w:sz="1" w:space="0" w:color="CCCCCC"/>
            </w:tcBorders>
          </w:tcPr>
          <w:p w14:paraId="7A72E7D9" w14:textId="77777777" w:rsidR="009D4123" w:rsidRDefault="00000000">
            <w:r>
              <w:t>Tele-Life interview begins</w:t>
            </w:r>
          </w:p>
        </w:tc>
        <w:tc>
          <w:tcPr>
            <w:tcW w:w="4260" w:type="dxa"/>
            <w:tcBorders>
              <w:top w:val="single" w:sz="1" w:space="0" w:color="CCCCCC"/>
              <w:left w:val="single" w:sz="1" w:space="0" w:color="CCCCCC"/>
              <w:bottom w:val="single" w:sz="1" w:space="0" w:color="CCCCCC"/>
              <w:right w:val="single" w:sz="1" w:space="0" w:color="CCCCCC"/>
            </w:tcBorders>
          </w:tcPr>
          <w:p w14:paraId="253565D9" w14:textId="77777777" w:rsidR="009D4123" w:rsidRDefault="00000000">
            <w:r>
              <w:t>Agent / AI Bot (POC)</w:t>
            </w:r>
          </w:p>
        </w:tc>
      </w:tr>
      <w:tr w:rsidR="009D4123" w14:paraId="0D8695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2ED1C7AF" w14:textId="77777777" w:rsidR="009D4123" w:rsidRDefault="00000000">
            <w:r>
              <w:t>4</w:t>
            </w:r>
          </w:p>
        </w:tc>
        <w:tc>
          <w:tcPr>
            <w:tcW w:w="3900" w:type="dxa"/>
            <w:tcBorders>
              <w:top w:val="single" w:sz="1" w:space="0" w:color="CCCCCC"/>
              <w:left w:val="single" w:sz="1" w:space="0" w:color="CCCCCC"/>
              <w:bottom w:val="single" w:sz="1" w:space="0" w:color="CCCCCC"/>
              <w:right w:val="single" w:sz="1" w:space="0" w:color="CCCCCC"/>
            </w:tcBorders>
          </w:tcPr>
          <w:p w14:paraId="40E64217" w14:textId="77777777" w:rsidR="009D4123" w:rsidRDefault="00000000">
            <w:r>
              <w:t>Dynamic Q&amp;A based on rules engine</w:t>
            </w:r>
          </w:p>
        </w:tc>
        <w:tc>
          <w:tcPr>
            <w:tcW w:w="4260" w:type="dxa"/>
            <w:tcBorders>
              <w:top w:val="single" w:sz="1" w:space="0" w:color="CCCCCC"/>
              <w:left w:val="single" w:sz="1" w:space="0" w:color="CCCCCC"/>
              <w:bottom w:val="single" w:sz="1" w:space="0" w:color="CCCCCC"/>
              <w:right w:val="single" w:sz="1" w:space="0" w:color="CCCCCC"/>
            </w:tcBorders>
          </w:tcPr>
          <w:p w14:paraId="5C824B10" w14:textId="77777777" w:rsidR="009D4123" w:rsidRDefault="00000000">
            <w:r>
              <w:t>Rules Engine</w:t>
            </w:r>
          </w:p>
        </w:tc>
      </w:tr>
      <w:tr w:rsidR="009D4123" w14:paraId="7779862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7F1F7705" w14:textId="77777777" w:rsidR="009D4123" w:rsidRDefault="00000000">
            <w:r>
              <w:t>5</w:t>
            </w:r>
          </w:p>
        </w:tc>
        <w:tc>
          <w:tcPr>
            <w:tcW w:w="3900" w:type="dxa"/>
            <w:tcBorders>
              <w:top w:val="single" w:sz="1" w:space="0" w:color="CCCCCC"/>
              <w:left w:val="single" w:sz="1" w:space="0" w:color="CCCCCC"/>
              <w:bottom w:val="single" w:sz="1" w:space="0" w:color="CCCCCC"/>
              <w:right w:val="single" w:sz="1" w:space="0" w:color="CCCCCC"/>
            </w:tcBorders>
          </w:tcPr>
          <w:p w14:paraId="752607C1" w14:textId="77777777" w:rsidR="009D4123" w:rsidRDefault="00000000">
            <w:r>
              <w:t>System evaluates risk &amp; eligibility</w:t>
            </w:r>
          </w:p>
        </w:tc>
        <w:tc>
          <w:tcPr>
            <w:tcW w:w="4260" w:type="dxa"/>
            <w:tcBorders>
              <w:top w:val="single" w:sz="1" w:space="0" w:color="CCCCCC"/>
              <w:left w:val="single" w:sz="1" w:space="0" w:color="CCCCCC"/>
              <w:bottom w:val="single" w:sz="1" w:space="0" w:color="CCCCCC"/>
              <w:right w:val="single" w:sz="1" w:space="0" w:color="CCCCCC"/>
            </w:tcBorders>
          </w:tcPr>
          <w:p w14:paraId="4F046A94" w14:textId="77777777" w:rsidR="009D4123" w:rsidRDefault="00000000">
            <w:r>
              <w:t>Underwriting System</w:t>
            </w:r>
          </w:p>
        </w:tc>
      </w:tr>
      <w:tr w:rsidR="009D4123" w14:paraId="68E450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tcPr>
          <w:p w14:paraId="0C1C96EF" w14:textId="77777777" w:rsidR="009D4123" w:rsidRDefault="00000000">
            <w:r>
              <w:t>6</w:t>
            </w:r>
          </w:p>
        </w:tc>
        <w:tc>
          <w:tcPr>
            <w:tcW w:w="3900" w:type="dxa"/>
            <w:tcBorders>
              <w:top w:val="single" w:sz="1" w:space="0" w:color="CCCCCC"/>
              <w:left w:val="single" w:sz="1" w:space="0" w:color="CCCCCC"/>
              <w:bottom w:val="single" w:sz="1" w:space="0" w:color="CCCCCC"/>
              <w:right w:val="single" w:sz="1" w:space="0" w:color="CCCCCC"/>
            </w:tcBorders>
          </w:tcPr>
          <w:p w14:paraId="3FD6FF9A" w14:textId="77777777" w:rsidR="009D4123" w:rsidRDefault="00000000">
            <w:r>
              <w:t>Decision: Instant Issue OR Manual Referral</w:t>
            </w:r>
          </w:p>
        </w:tc>
        <w:tc>
          <w:tcPr>
            <w:tcW w:w="4260" w:type="dxa"/>
            <w:tcBorders>
              <w:top w:val="single" w:sz="1" w:space="0" w:color="CCCCCC"/>
              <w:left w:val="single" w:sz="1" w:space="0" w:color="CCCCCC"/>
              <w:bottom w:val="single" w:sz="1" w:space="0" w:color="CCCCCC"/>
              <w:right w:val="single" w:sz="1" w:space="0" w:color="CCCCCC"/>
            </w:tcBorders>
          </w:tcPr>
          <w:p w14:paraId="36189A4D" w14:textId="77777777" w:rsidR="009D4123" w:rsidRDefault="00000000">
            <w:r>
              <w:t>Underwriting System</w:t>
            </w:r>
          </w:p>
        </w:tc>
      </w:tr>
    </w:tbl>
    <w:p w14:paraId="19E827CF" w14:textId="77777777" w:rsidR="009D4123" w:rsidRDefault="00000000">
      <w:r>
        <w:br w:type="page"/>
      </w:r>
    </w:p>
    <w:p w14:paraId="7A4BE146" w14:textId="77777777" w:rsidR="009D4123" w:rsidRDefault="00000000">
      <w:pPr>
        <w:pStyle w:val="Heading1"/>
      </w:pPr>
      <w:r>
        <w:lastRenderedPageBreak/>
        <w:t>7. Process Inputs</w:t>
      </w:r>
    </w:p>
    <w:p w14:paraId="4C0E39A8" w14:textId="77777777" w:rsidR="009D4123" w:rsidRDefault="00000000">
      <w:r>
        <w:t>The process inputs are:</w:t>
      </w:r>
    </w:p>
    <w:p w14:paraId="58C6CC34" w14:textId="77777777" w:rsidR="009D4123" w:rsidRDefault="00000000">
      <w:pPr>
        <w:pStyle w:val="ListParagraph"/>
        <w:numPr>
          <w:ilvl w:val="0"/>
          <w:numId w:val="3"/>
        </w:numPr>
      </w:pPr>
      <w:r>
        <w:t>Customer life insurance application details captured through an online application or pre-email.</w:t>
      </w:r>
    </w:p>
    <w:p w14:paraId="5D94CF7D" w14:textId="77777777" w:rsidR="009D4123" w:rsidRDefault="00000000">
      <w:pPr>
        <w:pStyle w:val="ListParagraph"/>
        <w:numPr>
          <w:ilvl w:val="0"/>
          <w:numId w:val="3"/>
        </w:numPr>
      </w:pPr>
      <w:r>
        <w:t>Pre-populated customer information available in the underwriting system.</w:t>
      </w:r>
    </w:p>
    <w:p w14:paraId="30E8DE21" w14:textId="77777777" w:rsidR="009D4123" w:rsidRDefault="00000000">
      <w:pPr>
        <w:pStyle w:val="ListParagraph"/>
        <w:numPr>
          <w:ilvl w:val="0"/>
          <w:numId w:val="3"/>
        </w:numPr>
      </w:pPr>
      <w:r>
        <w:t>HIPAA authorization completed online or captured via voice consent during the call.</w:t>
      </w:r>
    </w:p>
    <w:p w14:paraId="709E6B28" w14:textId="77777777" w:rsidR="009D4123" w:rsidRDefault="00000000">
      <w:pPr>
        <w:pStyle w:val="ListParagraph"/>
        <w:numPr>
          <w:ilvl w:val="0"/>
          <w:numId w:val="3"/>
        </w:numPr>
      </w:pPr>
      <w:r>
        <w:t>Customer personal details collected during the Tele-Life interview.</w:t>
      </w:r>
    </w:p>
    <w:p w14:paraId="0881CF34" w14:textId="77777777" w:rsidR="009D4123" w:rsidRDefault="00000000">
      <w:pPr>
        <w:pStyle w:val="ListParagraph"/>
        <w:numPr>
          <w:ilvl w:val="0"/>
          <w:numId w:val="3"/>
        </w:numPr>
      </w:pPr>
      <w:r>
        <w:t>Customer medical history and health-related responses provided during the interview.</w:t>
      </w:r>
    </w:p>
    <w:p w14:paraId="76F6A021" w14:textId="77777777" w:rsidR="009D4123" w:rsidRDefault="00000000">
      <w:pPr>
        <w:pStyle w:val="ListParagraph"/>
        <w:numPr>
          <w:ilvl w:val="0"/>
          <w:numId w:val="3"/>
        </w:numPr>
      </w:pPr>
      <w:r>
        <w:t>Coverage amounts and policy details selected by the customer.</w:t>
      </w:r>
    </w:p>
    <w:p w14:paraId="6E6A1290" w14:textId="25294A56" w:rsidR="009D4123" w:rsidRDefault="00000000">
      <w:pPr>
        <w:pStyle w:val="ListParagraph"/>
        <w:numPr>
          <w:ilvl w:val="0"/>
          <w:numId w:val="3"/>
        </w:numPr>
      </w:pPr>
      <w:r>
        <w:t>Identification of respondent (insured vs. beneficiary vs. other party).</w:t>
      </w:r>
    </w:p>
    <w:p w14:paraId="765712D3" w14:textId="77777777" w:rsidR="009D4123" w:rsidRDefault="00000000">
      <w:pPr>
        <w:pStyle w:val="Heading1"/>
      </w:pPr>
      <w:r>
        <w:t>8. Process Outputs</w:t>
      </w:r>
    </w:p>
    <w:p w14:paraId="057A13E1" w14:textId="77777777" w:rsidR="009D4123" w:rsidRDefault="00000000">
      <w:r>
        <w:t>The process outputs are:</w:t>
      </w:r>
    </w:p>
    <w:p w14:paraId="37594F84" w14:textId="77777777" w:rsidR="009D4123" w:rsidRDefault="00000000">
      <w:pPr>
        <w:pStyle w:val="ListParagraph"/>
        <w:numPr>
          <w:ilvl w:val="0"/>
          <w:numId w:val="4"/>
        </w:numPr>
      </w:pPr>
      <w:r>
        <w:t>Decision on life insurance eligibility based on underwriting rules.</w:t>
      </w:r>
    </w:p>
    <w:p w14:paraId="784C5E4E" w14:textId="77777777" w:rsidR="009D4123" w:rsidRDefault="00000000">
      <w:pPr>
        <w:pStyle w:val="ListParagraph"/>
        <w:numPr>
          <w:ilvl w:val="0"/>
          <w:numId w:val="4"/>
        </w:numPr>
      </w:pPr>
      <w:r>
        <w:t>Instant issuance of the life insurance policy for eligible customers.</w:t>
      </w:r>
    </w:p>
    <w:p w14:paraId="24CAD0FF" w14:textId="77777777" w:rsidR="009D4123" w:rsidRDefault="00000000">
      <w:pPr>
        <w:pStyle w:val="ListParagraph"/>
        <w:numPr>
          <w:ilvl w:val="0"/>
          <w:numId w:val="4"/>
        </w:numPr>
      </w:pPr>
      <w:r>
        <w:t>Referral of the application to manual underwriting for cases requiring additional medical review.</w:t>
      </w:r>
    </w:p>
    <w:p w14:paraId="13C08774" w14:textId="77777777" w:rsidR="009D4123" w:rsidRDefault="00000000">
      <w:pPr>
        <w:pStyle w:val="ListParagraph"/>
        <w:numPr>
          <w:ilvl w:val="0"/>
          <w:numId w:val="4"/>
        </w:numPr>
      </w:pPr>
      <w:r>
        <w:t>Captured and stored Tele-Life interview responses for audit and compliance purposes.</w:t>
      </w:r>
    </w:p>
    <w:p w14:paraId="5C192530" w14:textId="77777777" w:rsidR="009D4123" w:rsidRDefault="00000000">
      <w:pPr>
        <w:pStyle w:val="ListParagraph"/>
        <w:numPr>
          <w:ilvl w:val="0"/>
          <w:numId w:val="4"/>
        </w:numPr>
      </w:pPr>
      <w:r>
        <w:t>Confirmation of HIPAA authorization and voice consent completion.</w:t>
      </w:r>
    </w:p>
    <w:p w14:paraId="4BB4772E" w14:textId="303C0CE7" w:rsidR="009D4123" w:rsidRPr="00467B1D" w:rsidRDefault="00000000">
      <w:pPr>
        <w:pStyle w:val="Heading1"/>
        <w:rPr>
          <w:color w:val="215E99" w:themeColor="text2" w:themeTint="BF"/>
        </w:rPr>
      </w:pPr>
      <w:r w:rsidRPr="00467B1D">
        <w:rPr>
          <w:color w:val="215E99" w:themeColor="text2" w:themeTint="BF"/>
        </w:rPr>
        <w:t xml:space="preserve">9. Assumptions </w:t>
      </w:r>
    </w:p>
    <w:p w14:paraId="654D0A42" w14:textId="77777777" w:rsidR="009D4123" w:rsidRDefault="00000000">
      <w:pPr>
        <w:pStyle w:val="ListParagraph"/>
        <w:numPr>
          <w:ilvl w:val="0"/>
          <w:numId w:val="5"/>
        </w:numPr>
      </w:pPr>
      <w:r>
        <w:t>Lauren (Process Owner) will provide detailed walkthrough of selected scenarios during January 5th demo.</w:t>
      </w:r>
    </w:p>
    <w:p w14:paraId="578F6B0E" w14:textId="77777777" w:rsidR="009D4123" w:rsidRDefault="00000000">
      <w:pPr>
        <w:pStyle w:val="ListParagraph"/>
        <w:numPr>
          <w:ilvl w:val="0"/>
          <w:numId w:val="5"/>
        </w:numPr>
      </w:pPr>
      <w:r>
        <w:t>Mock interview transcripts will be made available for AI training and testing.</w:t>
      </w:r>
    </w:p>
    <w:p w14:paraId="340AD333" w14:textId="77777777" w:rsidR="009D4123" w:rsidRDefault="00000000">
      <w:pPr>
        <w:pStyle w:val="ListParagraph"/>
        <w:numPr>
          <w:ilvl w:val="0"/>
          <w:numId w:val="5"/>
        </w:numPr>
      </w:pPr>
      <w:r>
        <w:t>Decision tree logic for selected scenarios will be documented and validated by SMEs.</w:t>
      </w:r>
    </w:p>
    <w:p w14:paraId="1E552093" w14:textId="77777777" w:rsidR="009D4123" w:rsidRDefault="00000000">
      <w:pPr>
        <w:pStyle w:val="ListParagraph"/>
        <w:numPr>
          <w:ilvl w:val="0"/>
          <w:numId w:val="5"/>
        </w:numPr>
      </w:pPr>
      <w:r>
        <w:t>POC will use mock API integrations (JSON-based) rather than live system connections.</w:t>
      </w:r>
    </w:p>
    <w:p w14:paraId="42CF6119" w14:textId="77777777" w:rsidR="009D4123" w:rsidRDefault="00000000">
      <w:pPr>
        <w:pStyle w:val="ListParagraph"/>
        <w:numPr>
          <w:ilvl w:val="0"/>
          <w:numId w:val="5"/>
        </w:numPr>
      </w:pPr>
      <w:r>
        <w:t>HIPAA authorization handling remains out of scope for AI automation during POC.</w:t>
      </w:r>
    </w:p>
    <w:p w14:paraId="28CCD0AE" w14:textId="77777777" w:rsidR="009D4123" w:rsidRDefault="00000000">
      <w:pPr>
        <w:pStyle w:val="ListParagraph"/>
        <w:numPr>
          <w:ilvl w:val="0"/>
          <w:numId w:val="5"/>
        </w:numPr>
      </w:pPr>
      <w:r>
        <w:t>Underwriting rules and questionnaire logic will remain stable during POC execution.</w:t>
      </w:r>
    </w:p>
    <w:p w14:paraId="546E5975" w14:textId="77777777" w:rsidR="009D4123" w:rsidRDefault="00000000">
      <w:pPr>
        <w:pStyle w:val="ListParagraph"/>
        <w:numPr>
          <w:ilvl w:val="0"/>
          <w:numId w:val="5"/>
        </w:numPr>
      </w:pPr>
      <w:r>
        <w:t>POC focuses on call center agent channel; online channel automation is future scope.</w:t>
      </w:r>
    </w:p>
    <w:p w14:paraId="286ACAD3" w14:textId="77777777" w:rsidR="009D4123" w:rsidRDefault="00000000">
      <w:pPr>
        <w:pStyle w:val="Heading1"/>
      </w:pPr>
      <w:r>
        <w:t>10. Known Risks</w:t>
      </w:r>
    </w:p>
    <w:p w14:paraId="23F3DB05" w14:textId="77777777" w:rsidR="009D4123" w:rsidRDefault="00000000">
      <w:pPr>
        <w:pStyle w:val="Heading2"/>
      </w:pPr>
      <w:r>
        <w:lastRenderedPageBreak/>
        <w:t>Standard Risks During POC Execution</w:t>
      </w:r>
    </w:p>
    <w:p w14:paraId="5D26048A" w14:textId="77777777" w:rsidR="009D4123" w:rsidRDefault="00000000">
      <w:pPr>
        <w:pStyle w:val="ListParagraph"/>
        <w:numPr>
          <w:ilvl w:val="0"/>
          <w:numId w:val="2"/>
        </w:numPr>
      </w:pPr>
      <w:r>
        <w:t>Changes to underwriting rules, questionnaires, or system configuration during the POC period.</w:t>
      </w:r>
    </w:p>
    <w:p w14:paraId="1689050A" w14:textId="77777777" w:rsidR="009D4123" w:rsidRDefault="00000000">
      <w:pPr>
        <w:pStyle w:val="ListParagraph"/>
        <w:numPr>
          <w:ilvl w:val="0"/>
          <w:numId w:val="2"/>
        </w:numPr>
      </w:pPr>
      <w:r>
        <w:t>Incomplete or missing customer information impacting underwriting decisions.</w:t>
      </w:r>
    </w:p>
    <w:p w14:paraId="2193217C" w14:textId="77777777" w:rsidR="009D4123" w:rsidRDefault="00000000">
      <w:pPr>
        <w:pStyle w:val="ListParagraph"/>
        <w:numPr>
          <w:ilvl w:val="0"/>
          <w:numId w:val="2"/>
        </w:numPr>
      </w:pPr>
      <w:r>
        <w:t>Network or system connectivity issues affecting interview flow or data capture.</w:t>
      </w:r>
    </w:p>
    <w:p w14:paraId="24784526" w14:textId="77777777" w:rsidR="009D4123" w:rsidRDefault="00000000">
      <w:pPr>
        <w:pStyle w:val="ListParagraph"/>
        <w:numPr>
          <w:ilvl w:val="0"/>
          <w:numId w:val="2"/>
        </w:numPr>
      </w:pPr>
      <w:r>
        <w:t>Access or permission issues for call center agents or POC systems.</w:t>
      </w:r>
    </w:p>
    <w:p w14:paraId="35019800" w14:textId="77777777" w:rsidR="009D4123" w:rsidRDefault="00000000">
      <w:pPr>
        <w:pStyle w:val="ListParagraph"/>
        <w:numPr>
          <w:ilvl w:val="0"/>
          <w:numId w:val="2"/>
        </w:numPr>
      </w:pPr>
      <w:r>
        <w:t>Delays caused by dependency on test data or mock integrations.</w:t>
      </w:r>
    </w:p>
    <w:p w14:paraId="1930FFA2" w14:textId="77777777" w:rsidR="009D4123" w:rsidRDefault="00000000">
      <w:pPr>
        <w:pStyle w:val="Heading2"/>
      </w:pPr>
      <w:r>
        <w:t>Standard Development Risks</w:t>
      </w:r>
    </w:p>
    <w:p w14:paraId="07CBB635" w14:textId="77777777" w:rsidR="009D4123" w:rsidRDefault="00000000">
      <w:pPr>
        <w:pStyle w:val="ListParagraph"/>
        <w:numPr>
          <w:ilvl w:val="0"/>
          <w:numId w:val="2"/>
        </w:numPr>
      </w:pPr>
      <w:r>
        <w:t>Limited access to underwriting systems or test environments.</w:t>
      </w:r>
    </w:p>
    <w:p w14:paraId="2D19C641" w14:textId="77777777" w:rsidR="009D4123" w:rsidRDefault="00000000">
      <w:pPr>
        <w:pStyle w:val="ListParagraph"/>
        <w:numPr>
          <w:ilvl w:val="0"/>
          <w:numId w:val="2"/>
        </w:numPr>
      </w:pPr>
      <w:r>
        <w:t>Dependency on availability of subject matter experts (SMEs) for rule clarification.</w:t>
      </w:r>
    </w:p>
    <w:p w14:paraId="50D76B87" w14:textId="77777777" w:rsidR="009D4123" w:rsidRDefault="00000000">
      <w:pPr>
        <w:pStyle w:val="ListParagraph"/>
        <w:numPr>
          <w:ilvl w:val="0"/>
          <w:numId w:val="2"/>
        </w:numPr>
      </w:pPr>
      <w:r>
        <w:t>Changes in POC requirements during development.</w:t>
      </w:r>
    </w:p>
    <w:p w14:paraId="7344F18E" w14:textId="77777777" w:rsidR="009D4123" w:rsidRDefault="00000000">
      <w:pPr>
        <w:pStyle w:val="ListParagraph"/>
        <w:numPr>
          <w:ilvl w:val="0"/>
          <w:numId w:val="2"/>
        </w:numPr>
      </w:pPr>
      <w:r>
        <w:t>Delays due to data privacy or compliance approvals.</w:t>
      </w:r>
    </w:p>
    <w:p w14:paraId="36F3DAC9" w14:textId="77777777" w:rsidR="009D4123" w:rsidRDefault="00000000">
      <w:pPr>
        <w:pStyle w:val="Heading2"/>
      </w:pPr>
      <w:r>
        <w:t>Process Risks</w:t>
      </w:r>
    </w:p>
    <w:p w14:paraId="441D10C9" w14:textId="77777777" w:rsidR="009D4123" w:rsidRDefault="00000000">
      <w:pPr>
        <w:pStyle w:val="ListParagraph"/>
        <w:numPr>
          <w:ilvl w:val="0"/>
          <w:numId w:val="2"/>
        </w:numPr>
      </w:pPr>
      <w:r>
        <w:t>HIPAA authorization not completed prior to medical data collection.</w:t>
      </w:r>
    </w:p>
    <w:p w14:paraId="2A19B89A" w14:textId="77777777" w:rsidR="009D4123" w:rsidRDefault="00000000">
      <w:pPr>
        <w:pStyle w:val="ListParagraph"/>
        <w:numPr>
          <w:ilvl w:val="0"/>
          <w:numId w:val="2"/>
        </w:numPr>
      </w:pPr>
      <w:r>
        <w:t>Incorrect or ambiguous medical responses provided by customers.</w:t>
      </w:r>
    </w:p>
    <w:p w14:paraId="37CBADA9" w14:textId="77777777" w:rsidR="009D4123" w:rsidRDefault="00000000">
      <w:pPr>
        <w:pStyle w:val="ListParagraph"/>
        <w:numPr>
          <w:ilvl w:val="0"/>
          <w:numId w:val="2"/>
        </w:numPr>
      </w:pPr>
      <w:r>
        <w:t>Rule engine misclassification leading to incorrect routing of cases.</w:t>
      </w:r>
    </w:p>
    <w:p w14:paraId="1BD1EB56" w14:textId="77777777" w:rsidR="009D4123" w:rsidRDefault="00000000">
      <w:pPr>
        <w:pStyle w:val="ListParagraph"/>
        <w:numPr>
          <w:ilvl w:val="0"/>
          <w:numId w:val="2"/>
        </w:numPr>
      </w:pPr>
      <w:r>
        <w:t>Increased manual underwriting due to conservative rule handling during POC.</w:t>
      </w:r>
    </w:p>
    <w:p w14:paraId="5F3E0BE5" w14:textId="707C88AD" w:rsidR="009D4123" w:rsidRPr="00467B1D" w:rsidRDefault="00000000">
      <w:pPr>
        <w:pStyle w:val="Heading2"/>
        <w:rPr>
          <w:color w:val="215E99" w:themeColor="text2" w:themeTint="BF"/>
        </w:rPr>
      </w:pPr>
      <w:r w:rsidRPr="00467B1D">
        <w:rPr>
          <w:color w:val="215E99" w:themeColor="text2" w:themeTint="BF"/>
        </w:rPr>
        <w:t xml:space="preserve">AI-Specific Risks </w:t>
      </w:r>
    </w:p>
    <w:p w14:paraId="6A5B3F3C" w14:textId="77777777" w:rsidR="009D4123" w:rsidRDefault="00000000">
      <w:pPr>
        <w:pStyle w:val="ListParagraph"/>
        <w:numPr>
          <w:ilvl w:val="0"/>
          <w:numId w:val="2"/>
        </w:numPr>
      </w:pPr>
      <w:r>
        <w:t>AI misinterpretation of ambiguous or colloquial medical terminology from customers.</w:t>
      </w:r>
    </w:p>
    <w:p w14:paraId="4995C1FB" w14:textId="77777777" w:rsidR="009D4123" w:rsidRDefault="00000000">
      <w:pPr>
        <w:pStyle w:val="ListParagraph"/>
        <w:numPr>
          <w:ilvl w:val="0"/>
          <w:numId w:val="2"/>
        </w:numPr>
      </w:pPr>
      <w:r>
        <w:t>Training data insufficiency for complex or rare medical scenarios.</w:t>
      </w:r>
    </w:p>
    <w:p w14:paraId="113F8437" w14:textId="77777777" w:rsidR="009D4123" w:rsidRDefault="00000000">
      <w:pPr>
        <w:pStyle w:val="ListParagraph"/>
        <w:numPr>
          <w:ilvl w:val="0"/>
          <w:numId w:val="2"/>
        </w:numPr>
      </w:pPr>
      <w:r>
        <w:t>Latency or response time concerns impacting customer experience during live calls.</w:t>
      </w:r>
    </w:p>
    <w:p w14:paraId="4CBFF724" w14:textId="77777777" w:rsidR="009D4123" w:rsidRDefault="00000000">
      <w:r>
        <w:br w:type="page"/>
      </w:r>
    </w:p>
    <w:p w14:paraId="7B78ECA7" w14:textId="77777777" w:rsidR="009D4123" w:rsidRDefault="00000000">
      <w:pPr>
        <w:pStyle w:val="Heading1"/>
      </w:pPr>
      <w:r>
        <w:lastRenderedPageBreak/>
        <w:t>11. Step-by-Step Process</w:t>
      </w:r>
    </w:p>
    <w:p w14:paraId="691BB4EE" w14:textId="77777777" w:rsidR="009D4123" w:rsidRDefault="00000000">
      <w:pPr>
        <w:pStyle w:val="ListParagraph"/>
        <w:numPr>
          <w:ilvl w:val="0"/>
          <w:numId w:val="6"/>
        </w:numPr>
      </w:pPr>
      <w:r>
        <w:t>Customer initiates life insurance application.</w:t>
      </w:r>
    </w:p>
    <w:p w14:paraId="66F90ED0" w14:textId="77777777" w:rsidR="009D4123" w:rsidRDefault="00000000">
      <w:pPr>
        <w:pStyle w:val="ListParagraph"/>
        <w:numPr>
          <w:ilvl w:val="0"/>
          <w:numId w:val="6"/>
        </w:numPr>
      </w:pPr>
      <w:r>
        <w:t>Tele-Life interview begins (online or via agent).</w:t>
      </w:r>
    </w:p>
    <w:p w14:paraId="7BBA212B" w14:textId="635E0530" w:rsidR="009D4123" w:rsidRDefault="00000000">
      <w:pPr>
        <w:pStyle w:val="ListParagraph"/>
        <w:numPr>
          <w:ilvl w:val="0"/>
          <w:numId w:val="6"/>
        </w:numPr>
      </w:pPr>
      <w:r>
        <w:t>System validates respondent identity (insured vs. beneficiary vs. other).</w:t>
      </w:r>
    </w:p>
    <w:p w14:paraId="2E976622" w14:textId="77777777" w:rsidR="009D4123" w:rsidRDefault="00000000">
      <w:pPr>
        <w:pStyle w:val="ListParagraph"/>
        <w:numPr>
          <w:ilvl w:val="0"/>
          <w:numId w:val="6"/>
        </w:numPr>
      </w:pPr>
      <w:r>
        <w:t>Customer answers dynamic medical and personal questions.</w:t>
      </w:r>
    </w:p>
    <w:p w14:paraId="0135F568" w14:textId="77777777" w:rsidR="009D4123" w:rsidRDefault="00000000">
      <w:pPr>
        <w:pStyle w:val="ListParagraph"/>
        <w:numPr>
          <w:ilvl w:val="0"/>
          <w:numId w:val="6"/>
        </w:numPr>
      </w:pPr>
      <w:r>
        <w:t>Rules engine determines follow-up questions based on responses.</w:t>
      </w:r>
    </w:p>
    <w:p w14:paraId="0E143C19" w14:textId="77777777" w:rsidR="009D4123" w:rsidRDefault="00000000">
      <w:pPr>
        <w:pStyle w:val="ListParagraph"/>
        <w:numPr>
          <w:ilvl w:val="0"/>
          <w:numId w:val="6"/>
        </w:numPr>
      </w:pPr>
      <w:r>
        <w:t>Additional details collected for specific conditions (e.g., asthma, weight change, blood pressure).</w:t>
      </w:r>
    </w:p>
    <w:p w14:paraId="39525018" w14:textId="77777777" w:rsidR="009D4123" w:rsidRDefault="00000000">
      <w:pPr>
        <w:pStyle w:val="ListParagraph"/>
        <w:numPr>
          <w:ilvl w:val="0"/>
          <w:numId w:val="6"/>
        </w:numPr>
      </w:pPr>
      <w:r>
        <w:t>HIPAA authorization and voice signature validated.</w:t>
      </w:r>
    </w:p>
    <w:p w14:paraId="25D772DD" w14:textId="77777777" w:rsidR="009D4123" w:rsidRDefault="00000000">
      <w:pPr>
        <w:pStyle w:val="ListParagraph"/>
        <w:numPr>
          <w:ilvl w:val="0"/>
          <w:numId w:val="6"/>
        </w:numPr>
      </w:pPr>
      <w:r>
        <w:t>System evaluates risk and coverage eligibility based on responses and face amount.</w:t>
      </w:r>
    </w:p>
    <w:p w14:paraId="555E44C0" w14:textId="77777777" w:rsidR="009D4123" w:rsidRDefault="00000000">
      <w:pPr>
        <w:pStyle w:val="ListParagraph"/>
        <w:numPr>
          <w:ilvl w:val="0"/>
          <w:numId w:val="6"/>
        </w:numPr>
      </w:pPr>
      <w:r>
        <w:t>Decision generated: Instant issuance OR Manual underwriting referral.</w:t>
      </w:r>
    </w:p>
    <w:p w14:paraId="1C8069FF" w14:textId="58F84F13" w:rsidR="009D4123" w:rsidRPr="00467B1D" w:rsidRDefault="00000000">
      <w:pPr>
        <w:pStyle w:val="Heading1"/>
        <w:rPr>
          <w:color w:val="215E99" w:themeColor="text2" w:themeTint="BF"/>
        </w:rPr>
      </w:pPr>
      <w:r w:rsidRPr="00467B1D">
        <w:rPr>
          <w:color w:val="215E99" w:themeColor="text2" w:themeTint="BF"/>
        </w:rPr>
        <w:t xml:space="preserve">12. Integration Approach </w:t>
      </w:r>
    </w:p>
    <w:p w14:paraId="056F12DD" w14:textId="77777777" w:rsidR="009D4123" w:rsidRDefault="00000000">
      <w:r>
        <w:t>For the POC demonstration, live system integrations are not required. The following approach will be used:</w:t>
      </w:r>
    </w:p>
    <w:p w14:paraId="113356BE" w14:textId="77777777" w:rsidR="009D4123" w:rsidRDefault="00000000">
      <w:pPr>
        <w:pStyle w:val="Heading2"/>
      </w:pPr>
      <w:r>
        <w:t>Mock API Strategy</w:t>
      </w:r>
    </w:p>
    <w:p w14:paraId="7993822C" w14:textId="77777777" w:rsidR="009D4123" w:rsidRDefault="00000000">
      <w:pPr>
        <w:pStyle w:val="ListParagraph"/>
        <w:numPr>
          <w:ilvl w:val="0"/>
          <w:numId w:val="2"/>
        </w:numPr>
      </w:pPr>
      <w:r>
        <w:rPr>
          <w:b/>
          <w:bCs/>
        </w:rPr>
        <w:t xml:space="preserve">JSON-Based Mock Data: </w:t>
      </w:r>
      <w:r>
        <w:t>Pre-populated customer information and decision tree logic will be stored in JSON files to simulate API responses.</w:t>
      </w:r>
    </w:p>
    <w:p w14:paraId="2AF5D94E" w14:textId="77777777" w:rsidR="009D4123" w:rsidRDefault="00000000">
      <w:pPr>
        <w:pStyle w:val="ListParagraph"/>
        <w:numPr>
          <w:ilvl w:val="0"/>
          <w:numId w:val="2"/>
        </w:numPr>
      </w:pPr>
      <w:r>
        <w:rPr>
          <w:b/>
          <w:bCs/>
        </w:rPr>
        <w:t xml:space="preserve">Manual Data Extraction: </w:t>
      </w:r>
      <w:r>
        <w:t>Relevant data from underwriting screens will be manually copied into JSON format for demo purposes.</w:t>
      </w:r>
    </w:p>
    <w:p w14:paraId="349E60D3" w14:textId="77777777" w:rsidR="009D4123" w:rsidRDefault="00000000">
      <w:pPr>
        <w:pStyle w:val="ListParagraph"/>
        <w:numPr>
          <w:ilvl w:val="0"/>
          <w:numId w:val="2"/>
        </w:numPr>
      </w:pPr>
      <w:r>
        <w:rPr>
          <w:b/>
          <w:bCs/>
        </w:rPr>
        <w:t xml:space="preserve">Simulated Responses: </w:t>
      </w:r>
      <w:r>
        <w:t>Mock APIs will return predefined responses to demonstrate AI decision flow.</w:t>
      </w:r>
    </w:p>
    <w:p w14:paraId="3AF5502D" w14:textId="77777777" w:rsidR="009D4123" w:rsidRDefault="00000000">
      <w:pPr>
        <w:pStyle w:val="Heading2"/>
      </w:pPr>
      <w:r>
        <w:t>Future State Considerations</w:t>
      </w:r>
    </w:p>
    <w:p w14:paraId="701199CC" w14:textId="77777777" w:rsidR="009D4123" w:rsidRDefault="00000000">
      <w:r>
        <w:t>Executive share-out documentation will include requirements for production integration (live API connections, real-time data access, system authentication) as part of next-phase planning.</w:t>
      </w:r>
    </w:p>
    <w:p w14:paraId="6E4623F0" w14:textId="131C176E" w:rsidR="009D4123" w:rsidRPr="00467B1D" w:rsidRDefault="00000000">
      <w:pPr>
        <w:pStyle w:val="Heading1"/>
        <w:rPr>
          <w:color w:val="215E99" w:themeColor="text2" w:themeTint="BF"/>
        </w:rPr>
      </w:pPr>
      <w:r w:rsidRPr="00467B1D">
        <w:rPr>
          <w:color w:val="215E99" w:themeColor="text2" w:themeTint="BF"/>
        </w:rPr>
        <w:t xml:space="preserve">13. Success Criteria </w:t>
      </w:r>
    </w:p>
    <w:p w14:paraId="13DD9F8F" w14:textId="77777777" w:rsidR="009D4123" w:rsidRDefault="00000000">
      <w:r>
        <w:t>The POC will be considered successful if the following criteria are met:</w:t>
      </w:r>
    </w:p>
    <w:p w14:paraId="383EDDAF" w14:textId="77777777" w:rsidR="009D4123" w:rsidRDefault="00000000">
      <w:pPr>
        <w:pStyle w:val="ListParagraph"/>
        <w:numPr>
          <w:ilvl w:val="0"/>
          <w:numId w:val="7"/>
        </w:numPr>
      </w:pPr>
      <w:r>
        <w:t>AI bot successfully navigates the complete question flow for 2–3 selected medical scenarios.</w:t>
      </w:r>
    </w:p>
    <w:p w14:paraId="5ECB46E8" w14:textId="77777777" w:rsidR="009D4123" w:rsidRDefault="00000000">
      <w:pPr>
        <w:pStyle w:val="ListParagraph"/>
        <w:numPr>
          <w:ilvl w:val="0"/>
          <w:numId w:val="7"/>
        </w:numPr>
      </w:pPr>
      <w:r>
        <w:t>Decision logic matches expected outcomes based on predefined rules for test cases.</w:t>
      </w:r>
    </w:p>
    <w:p w14:paraId="376C254C" w14:textId="77777777" w:rsidR="009D4123" w:rsidRDefault="00000000">
      <w:pPr>
        <w:pStyle w:val="ListParagraph"/>
        <w:numPr>
          <w:ilvl w:val="0"/>
          <w:numId w:val="7"/>
        </w:numPr>
      </w:pPr>
      <w:r>
        <w:t>AI demonstrates ability to handle ambiguous or colloquial customer responses (Scenario 3).</w:t>
      </w:r>
    </w:p>
    <w:p w14:paraId="4ADFA77B" w14:textId="26840BC7" w:rsidR="009D4123" w:rsidRDefault="00000000">
      <w:pPr>
        <w:pStyle w:val="ListParagraph"/>
        <w:numPr>
          <w:ilvl w:val="0"/>
          <w:numId w:val="7"/>
        </w:numPr>
      </w:pPr>
      <w:r>
        <w:t>Stakeholders confirm feasibility for broader rollout.</w:t>
      </w:r>
    </w:p>
    <w:p w14:paraId="1A77F456" w14:textId="77777777" w:rsidR="009D4123" w:rsidRDefault="00000000">
      <w:pPr>
        <w:pStyle w:val="Heading1"/>
      </w:pPr>
      <w:r>
        <w:lastRenderedPageBreak/>
        <w:t>14. Deliverables</w:t>
      </w:r>
    </w:p>
    <w:p w14:paraId="06E558FE" w14:textId="77777777" w:rsidR="009D4123" w:rsidRDefault="00000000">
      <w:pPr>
        <w:pStyle w:val="ListParagraph"/>
        <w:numPr>
          <w:ilvl w:val="0"/>
          <w:numId w:val="8"/>
        </w:numPr>
      </w:pPr>
      <w:r>
        <w:t>Identification of 2–3 representative medical decision scenarios for the POC.</w:t>
      </w:r>
    </w:p>
    <w:p w14:paraId="2793CDC5" w14:textId="77777777" w:rsidR="009D4123" w:rsidRDefault="00000000">
      <w:pPr>
        <w:pStyle w:val="ListParagraph"/>
        <w:numPr>
          <w:ilvl w:val="0"/>
          <w:numId w:val="8"/>
        </w:numPr>
      </w:pPr>
      <w:r>
        <w:t>End-to-end automated flow demonstrated for the selected scenarios.</w:t>
      </w:r>
    </w:p>
    <w:p w14:paraId="6C49D751" w14:textId="77777777" w:rsidR="009D4123" w:rsidRDefault="00000000">
      <w:pPr>
        <w:pStyle w:val="ListParagraph"/>
        <w:numPr>
          <w:ilvl w:val="0"/>
          <w:numId w:val="8"/>
        </w:numPr>
      </w:pPr>
      <w:r>
        <w:t>Feasibility assessment of AI-based automation for Tele-Life underwriting interactions.</w:t>
      </w:r>
    </w:p>
    <w:p w14:paraId="67D63154" w14:textId="77777777" w:rsidR="009D4123" w:rsidRDefault="00000000">
      <w:pPr>
        <w:pStyle w:val="ListParagraph"/>
        <w:numPr>
          <w:ilvl w:val="0"/>
          <w:numId w:val="8"/>
        </w:numPr>
      </w:pPr>
      <w:r>
        <w:t>Recommendations on scalability and next steps based on POC outcomes.</w:t>
      </w:r>
    </w:p>
    <w:p w14:paraId="1F2F3F28" w14:textId="0E04F652" w:rsidR="009D4123" w:rsidRDefault="00000000">
      <w:pPr>
        <w:pStyle w:val="ListParagraph"/>
        <w:numPr>
          <w:ilvl w:val="0"/>
          <w:numId w:val="8"/>
        </w:numPr>
      </w:pPr>
      <w:r>
        <w:t>Executive share-out presentation summarizing POC results, integration requirements, and roadmap.</w:t>
      </w:r>
    </w:p>
    <w:p w14:paraId="72969AA0" w14:textId="41CF707D" w:rsidR="009D4123" w:rsidRDefault="00000000">
      <w:pPr>
        <w:pStyle w:val="ListParagraph"/>
        <w:numPr>
          <w:ilvl w:val="0"/>
          <w:numId w:val="8"/>
        </w:numPr>
      </w:pPr>
      <w:r>
        <w:t>Documented mock interview transcripts converted to Word format for reference.</w:t>
      </w:r>
    </w:p>
    <w:p w14:paraId="16B6D5B4" w14:textId="77777777" w:rsidR="009D4123" w:rsidRDefault="00000000">
      <w:pPr>
        <w:pStyle w:val="Heading1"/>
      </w:pPr>
      <w:r>
        <w:t>15. Process Exceptions</w:t>
      </w:r>
    </w:p>
    <w:p w14:paraId="7F310B51" w14:textId="77777777" w:rsidR="009D4123" w:rsidRDefault="00000000">
      <w:r>
        <w:rPr>
          <w:i/>
          <w:iCs/>
          <w:color w:val="808080"/>
        </w:rPr>
        <w:t>[To be defined based on SME input during January 5th demo]</w:t>
      </w:r>
    </w:p>
    <w:p w14:paraId="75E06DBA" w14:textId="1E194380" w:rsidR="003447CA" w:rsidRDefault="003447CA"/>
    <w:sectPr w:rsidR="003447CA">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0AA19" w14:textId="77777777" w:rsidR="003447CA" w:rsidRDefault="003447CA">
      <w:pPr>
        <w:spacing w:after="0" w:line="240" w:lineRule="auto"/>
      </w:pPr>
      <w:r>
        <w:separator/>
      </w:r>
    </w:p>
  </w:endnote>
  <w:endnote w:type="continuationSeparator" w:id="0">
    <w:p w14:paraId="45C69D11" w14:textId="77777777" w:rsidR="003447CA" w:rsidRDefault="00344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9B2E" w14:textId="77777777" w:rsidR="009D412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DC576E">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DC576E">
      <w:rPr>
        <w:noProof/>
        <w:sz w:val="18"/>
        <w:szCs w:val="18"/>
      </w:rPr>
      <w:t>2</w:t>
    </w:r>
    <w:r>
      <w:rPr>
        <w:sz w:val="18"/>
        <w:szCs w:val="18"/>
      </w:rPr>
      <w:fldChar w:fldCharType="end"/>
    </w:r>
    <w:r>
      <w:rPr>
        <w:color w:val="808080"/>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56C96B" w14:textId="77777777" w:rsidR="003447CA" w:rsidRDefault="003447CA">
      <w:pPr>
        <w:spacing w:after="0" w:line="240" w:lineRule="auto"/>
      </w:pPr>
      <w:r>
        <w:separator/>
      </w:r>
    </w:p>
  </w:footnote>
  <w:footnote w:type="continuationSeparator" w:id="0">
    <w:p w14:paraId="38F14950" w14:textId="77777777" w:rsidR="003447CA" w:rsidRDefault="00344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BBBA" w14:textId="77777777" w:rsidR="009D4123" w:rsidRDefault="00000000">
    <w:pPr>
      <w:jc w:val="right"/>
    </w:pPr>
    <w:r>
      <w:rPr>
        <w:i/>
        <w:iCs/>
        <w:color w:val="808080"/>
        <w:sz w:val="18"/>
        <w:szCs w:val="18"/>
      </w:rPr>
      <w:t>Tele-Life Underwriting POC | PDD v1.1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8533B"/>
    <w:multiLevelType w:val="hybridMultilevel"/>
    <w:tmpl w:val="79B0F9C6"/>
    <w:lvl w:ilvl="0" w:tplc="AD7E2D1C">
      <w:start w:val="1"/>
      <w:numFmt w:val="decimal"/>
      <w:lvlText w:val="%1."/>
      <w:lvlJc w:val="left"/>
      <w:pPr>
        <w:ind w:left="720" w:hanging="360"/>
      </w:pPr>
    </w:lvl>
    <w:lvl w:ilvl="1" w:tplc="1AE046C6">
      <w:numFmt w:val="decimal"/>
      <w:lvlText w:val=""/>
      <w:lvlJc w:val="left"/>
    </w:lvl>
    <w:lvl w:ilvl="2" w:tplc="764486AC">
      <w:numFmt w:val="decimal"/>
      <w:lvlText w:val=""/>
      <w:lvlJc w:val="left"/>
    </w:lvl>
    <w:lvl w:ilvl="3" w:tplc="1C8211C6">
      <w:numFmt w:val="decimal"/>
      <w:lvlText w:val=""/>
      <w:lvlJc w:val="left"/>
    </w:lvl>
    <w:lvl w:ilvl="4" w:tplc="1646B8B0">
      <w:numFmt w:val="decimal"/>
      <w:lvlText w:val=""/>
      <w:lvlJc w:val="left"/>
    </w:lvl>
    <w:lvl w:ilvl="5" w:tplc="D4009E66">
      <w:numFmt w:val="decimal"/>
      <w:lvlText w:val=""/>
      <w:lvlJc w:val="left"/>
    </w:lvl>
    <w:lvl w:ilvl="6" w:tplc="3328D122">
      <w:numFmt w:val="decimal"/>
      <w:lvlText w:val=""/>
      <w:lvlJc w:val="left"/>
    </w:lvl>
    <w:lvl w:ilvl="7" w:tplc="94F87D2E">
      <w:numFmt w:val="decimal"/>
      <w:lvlText w:val=""/>
      <w:lvlJc w:val="left"/>
    </w:lvl>
    <w:lvl w:ilvl="8" w:tplc="E6225476">
      <w:numFmt w:val="decimal"/>
      <w:lvlText w:val=""/>
      <w:lvlJc w:val="left"/>
    </w:lvl>
  </w:abstractNum>
  <w:abstractNum w:abstractNumId="1" w15:restartNumberingAfterBreak="0">
    <w:nsid w:val="19557A12"/>
    <w:multiLevelType w:val="hybridMultilevel"/>
    <w:tmpl w:val="A0DCB126"/>
    <w:lvl w:ilvl="0" w:tplc="A908336C">
      <w:start w:val="1"/>
      <w:numFmt w:val="decimal"/>
      <w:lvlText w:val="%1."/>
      <w:lvlJc w:val="left"/>
      <w:pPr>
        <w:ind w:left="720" w:hanging="360"/>
      </w:pPr>
    </w:lvl>
    <w:lvl w:ilvl="1" w:tplc="13A01DA8">
      <w:numFmt w:val="decimal"/>
      <w:lvlText w:val=""/>
      <w:lvlJc w:val="left"/>
    </w:lvl>
    <w:lvl w:ilvl="2" w:tplc="174E5FEE">
      <w:numFmt w:val="decimal"/>
      <w:lvlText w:val=""/>
      <w:lvlJc w:val="left"/>
    </w:lvl>
    <w:lvl w:ilvl="3" w:tplc="AC92FF5C">
      <w:numFmt w:val="decimal"/>
      <w:lvlText w:val=""/>
      <w:lvlJc w:val="left"/>
    </w:lvl>
    <w:lvl w:ilvl="4" w:tplc="0C2C5060">
      <w:numFmt w:val="decimal"/>
      <w:lvlText w:val=""/>
      <w:lvlJc w:val="left"/>
    </w:lvl>
    <w:lvl w:ilvl="5" w:tplc="CEB45E90">
      <w:numFmt w:val="decimal"/>
      <w:lvlText w:val=""/>
      <w:lvlJc w:val="left"/>
    </w:lvl>
    <w:lvl w:ilvl="6" w:tplc="35AC4F66">
      <w:numFmt w:val="decimal"/>
      <w:lvlText w:val=""/>
      <w:lvlJc w:val="left"/>
    </w:lvl>
    <w:lvl w:ilvl="7" w:tplc="8980935C">
      <w:numFmt w:val="decimal"/>
      <w:lvlText w:val=""/>
      <w:lvlJc w:val="left"/>
    </w:lvl>
    <w:lvl w:ilvl="8" w:tplc="C4F6B5EA">
      <w:numFmt w:val="decimal"/>
      <w:lvlText w:val=""/>
      <w:lvlJc w:val="left"/>
    </w:lvl>
  </w:abstractNum>
  <w:abstractNum w:abstractNumId="2" w15:restartNumberingAfterBreak="0">
    <w:nsid w:val="25626BDC"/>
    <w:multiLevelType w:val="hybridMultilevel"/>
    <w:tmpl w:val="3DDA4A22"/>
    <w:lvl w:ilvl="0" w:tplc="6DA6DF9E">
      <w:start w:val="1"/>
      <w:numFmt w:val="decimal"/>
      <w:lvlText w:val="%1."/>
      <w:lvlJc w:val="left"/>
      <w:pPr>
        <w:ind w:left="720" w:hanging="360"/>
      </w:pPr>
    </w:lvl>
    <w:lvl w:ilvl="1" w:tplc="2DFEF6A0">
      <w:numFmt w:val="decimal"/>
      <w:lvlText w:val=""/>
      <w:lvlJc w:val="left"/>
    </w:lvl>
    <w:lvl w:ilvl="2" w:tplc="2334D284">
      <w:numFmt w:val="decimal"/>
      <w:lvlText w:val=""/>
      <w:lvlJc w:val="left"/>
    </w:lvl>
    <w:lvl w:ilvl="3" w:tplc="C598CA82">
      <w:numFmt w:val="decimal"/>
      <w:lvlText w:val=""/>
      <w:lvlJc w:val="left"/>
    </w:lvl>
    <w:lvl w:ilvl="4" w:tplc="8F3A3AA8">
      <w:numFmt w:val="decimal"/>
      <w:lvlText w:val=""/>
      <w:lvlJc w:val="left"/>
    </w:lvl>
    <w:lvl w:ilvl="5" w:tplc="C26E7F0E">
      <w:numFmt w:val="decimal"/>
      <w:lvlText w:val=""/>
      <w:lvlJc w:val="left"/>
    </w:lvl>
    <w:lvl w:ilvl="6" w:tplc="A1FE2646">
      <w:numFmt w:val="decimal"/>
      <w:lvlText w:val=""/>
      <w:lvlJc w:val="left"/>
    </w:lvl>
    <w:lvl w:ilvl="7" w:tplc="B338E436">
      <w:numFmt w:val="decimal"/>
      <w:lvlText w:val=""/>
      <w:lvlJc w:val="left"/>
    </w:lvl>
    <w:lvl w:ilvl="8" w:tplc="7A602578">
      <w:numFmt w:val="decimal"/>
      <w:lvlText w:val=""/>
      <w:lvlJc w:val="left"/>
    </w:lvl>
  </w:abstractNum>
  <w:abstractNum w:abstractNumId="3" w15:restartNumberingAfterBreak="0">
    <w:nsid w:val="38665C12"/>
    <w:multiLevelType w:val="hybridMultilevel"/>
    <w:tmpl w:val="E604BA5E"/>
    <w:lvl w:ilvl="0" w:tplc="1764A0DC">
      <w:start w:val="1"/>
      <w:numFmt w:val="decimal"/>
      <w:lvlText w:val="%1."/>
      <w:lvlJc w:val="left"/>
      <w:pPr>
        <w:ind w:left="720" w:hanging="360"/>
      </w:pPr>
    </w:lvl>
    <w:lvl w:ilvl="1" w:tplc="C0C856C6">
      <w:numFmt w:val="decimal"/>
      <w:lvlText w:val=""/>
      <w:lvlJc w:val="left"/>
    </w:lvl>
    <w:lvl w:ilvl="2" w:tplc="768A2CE0">
      <w:numFmt w:val="decimal"/>
      <w:lvlText w:val=""/>
      <w:lvlJc w:val="left"/>
    </w:lvl>
    <w:lvl w:ilvl="3" w:tplc="118EC904">
      <w:numFmt w:val="decimal"/>
      <w:lvlText w:val=""/>
      <w:lvlJc w:val="left"/>
    </w:lvl>
    <w:lvl w:ilvl="4" w:tplc="147C5AC6">
      <w:numFmt w:val="decimal"/>
      <w:lvlText w:val=""/>
      <w:lvlJc w:val="left"/>
    </w:lvl>
    <w:lvl w:ilvl="5" w:tplc="FAF8A824">
      <w:numFmt w:val="decimal"/>
      <w:lvlText w:val=""/>
      <w:lvlJc w:val="left"/>
    </w:lvl>
    <w:lvl w:ilvl="6" w:tplc="02B66ECC">
      <w:numFmt w:val="decimal"/>
      <w:lvlText w:val=""/>
      <w:lvlJc w:val="left"/>
    </w:lvl>
    <w:lvl w:ilvl="7" w:tplc="EDB842AE">
      <w:numFmt w:val="decimal"/>
      <w:lvlText w:val=""/>
      <w:lvlJc w:val="left"/>
    </w:lvl>
    <w:lvl w:ilvl="8" w:tplc="9FAC205C">
      <w:numFmt w:val="decimal"/>
      <w:lvlText w:val=""/>
      <w:lvlJc w:val="left"/>
    </w:lvl>
  </w:abstractNum>
  <w:abstractNum w:abstractNumId="4" w15:restartNumberingAfterBreak="0">
    <w:nsid w:val="4ECE74A4"/>
    <w:multiLevelType w:val="hybridMultilevel"/>
    <w:tmpl w:val="2B5831B0"/>
    <w:lvl w:ilvl="0" w:tplc="7E064994">
      <w:start w:val="1"/>
      <w:numFmt w:val="bullet"/>
      <w:lvlText w:val="●"/>
      <w:lvlJc w:val="left"/>
      <w:pPr>
        <w:ind w:left="720" w:hanging="360"/>
      </w:pPr>
    </w:lvl>
    <w:lvl w:ilvl="1" w:tplc="2842BB24">
      <w:start w:val="1"/>
      <w:numFmt w:val="bullet"/>
      <w:lvlText w:val="○"/>
      <w:lvlJc w:val="left"/>
      <w:pPr>
        <w:ind w:left="1440" w:hanging="360"/>
      </w:pPr>
    </w:lvl>
    <w:lvl w:ilvl="2" w:tplc="E6143A78">
      <w:start w:val="1"/>
      <w:numFmt w:val="bullet"/>
      <w:lvlText w:val="■"/>
      <w:lvlJc w:val="left"/>
      <w:pPr>
        <w:ind w:left="2160" w:hanging="360"/>
      </w:pPr>
    </w:lvl>
    <w:lvl w:ilvl="3" w:tplc="7786F112">
      <w:start w:val="1"/>
      <w:numFmt w:val="bullet"/>
      <w:lvlText w:val="●"/>
      <w:lvlJc w:val="left"/>
      <w:pPr>
        <w:ind w:left="2880" w:hanging="360"/>
      </w:pPr>
    </w:lvl>
    <w:lvl w:ilvl="4" w:tplc="D16A6B9C">
      <w:start w:val="1"/>
      <w:numFmt w:val="bullet"/>
      <w:lvlText w:val="○"/>
      <w:lvlJc w:val="left"/>
      <w:pPr>
        <w:ind w:left="3600" w:hanging="360"/>
      </w:pPr>
    </w:lvl>
    <w:lvl w:ilvl="5" w:tplc="C6706F76">
      <w:start w:val="1"/>
      <w:numFmt w:val="bullet"/>
      <w:lvlText w:val="■"/>
      <w:lvlJc w:val="left"/>
      <w:pPr>
        <w:ind w:left="4320" w:hanging="360"/>
      </w:pPr>
    </w:lvl>
    <w:lvl w:ilvl="6" w:tplc="7CC06CF4">
      <w:start w:val="1"/>
      <w:numFmt w:val="bullet"/>
      <w:lvlText w:val="●"/>
      <w:lvlJc w:val="left"/>
      <w:pPr>
        <w:ind w:left="5040" w:hanging="360"/>
      </w:pPr>
    </w:lvl>
    <w:lvl w:ilvl="7" w:tplc="2CFE6D1A">
      <w:start w:val="1"/>
      <w:numFmt w:val="bullet"/>
      <w:lvlText w:val="●"/>
      <w:lvlJc w:val="left"/>
      <w:pPr>
        <w:ind w:left="5760" w:hanging="360"/>
      </w:pPr>
    </w:lvl>
    <w:lvl w:ilvl="8" w:tplc="087866EA">
      <w:start w:val="1"/>
      <w:numFmt w:val="bullet"/>
      <w:lvlText w:val="●"/>
      <w:lvlJc w:val="left"/>
      <w:pPr>
        <w:ind w:left="6480" w:hanging="360"/>
      </w:pPr>
    </w:lvl>
  </w:abstractNum>
  <w:abstractNum w:abstractNumId="5" w15:restartNumberingAfterBreak="0">
    <w:nsid w:val="629D661C"/>
    <w:multiLevelType w:val="hybridMultilevel"/>
    <w:tmpl w:val="1924EA7A"/>
    <w:lvl w:ilvl="0" w:tplc="F7844D3E">
      <w:start w:val="1"/>
      <w:numFmt w:val="decimal"/>
      <w:lvlText w:val="%1."/>
      <w:lvlJc w:val="left"/>
      <w:pPr>
        <w:ind w:left="720" w:hanging="360"/>
      </w:pPr>
    </w:lvl>
    <w:lvl w:ilvl="1" w:tplc="AFDCF7CA">
      <w:numFmt w:val="decimal"/>
      <w:lvlText w:val=""/>
      <w:lvlJc w:val="left"/>
    </w:lvl>
    <w:lvl w:ilvl="2" w:tplc="84D6753C">
      <w:numFmt w:val="decimal"/>
      <w:lvlText w:val=""/>
      <w:lvlJc w:val="left"/>
    </w:lvl>
    <w:lvl w:ilvl="3" w:tplc="E03E3EB0">
      <w:numFmt w:val="decimal"/>
      <w:lvlText w:val=""/>
      <w:lvlJc w:val="left"/>
    </w:lvl>
    <w:lvl w:ilvl="4" w:tplc="6C92B83E">
      <w:numFmt w:val="decimal"/>
      <w:lvlText w:val=""/>
      <w:lvlJc w:val="left"/>
    </w:lvl>
    <w:lvl w:ilvl="5" w:tplc="945E4CBE">
      <w:numFmt w:val="decimal"/>
      <w:lvlText w:val=""/>
      <w:lvlJc w:val="left"/>
    </w:lvl>
    <w:lvl w:ilvl="6" w:tplc="635AFB30">
      <w:numFmt w:val="decimal"/>
      <w:lvlText w:val=""/>
      <w:lvlJc w:val="left"/>
    </w:lvl>
    <w:lvl w:ilvl="7" w:tplc="2DB28236">
      <w:numFmt w:val="decimal"/>
      <w:lvlText w:val=""/>
      <w:lvlJc w:val="left"/>
    </w:lvl>
    <w:lvl w:ilvl="8" w:tplc="BF080AD2">
      <w:numFmt w:val="decimal"/>
      <w:lvlText w:val=""/>
      <w:lvlJc w:val="left"/>
    </w:lvl>
  </w:abstractNum>
  <w:abstractNum w:abstractNumId="6" w15:restartNumberingAfterBreak="0">
    <w:nsid w:val="680B36DF"/>
    <w:multiLevelType w:val="hybridMultilevel"/>
    <w:tmpl w:val="A0F45704"/>
    <w:lvl w:ilvl="0" w:tplc="9C10B8B6">
      <w:start w:val="1"/>
      <w:numFmt w:val="decimal"/>
      <w:lvlText w:val="%1."/>
      <w:lvlJc w:val="left"/>
      <w:pPr>
        <w:ind w:left="720" w:hanging="360"/>
      </w:pPr>
    </w:lvl>
    <w:lvl w:ilvl="1" w:tplc="B9546E64">
      <w:numFmt w:val="decimal"/>
      <w:lvlText w:val=""/>
      <w:lvlJc w:val="left"/>
    </w:lvl>
    <w:lvl w:ilvl="2" w:tplc="720A5374">
      <w:numFmt w:val="decimal"/>
      <w:lvlText w:val=""/>
      <w:lvlJc w:val="left"/>
    </w:lvl>
    <w:lvl w:ilvl="3" w:tplc="E5545726">
      <w:numFmt w:val="decimal"/>
      <w:lvlText w:val=""/>
      <w:lvlJc w:val="left"/>
    </w:lvl>
    <w:lvl w:ilvl="4" w:tplc="A900EF78">
      <w:numFmt w:val="decimal"/>
      <w:lvlText w:val=""/>
      <w:lvlJc w:val="left"/>
    </w:lvl>
    <w:lvl w:ilvl="5" w:tplc="78AAAFDA">
      <w:numFmt w:val="decimal"/>
      <w:lvlText w:val=""/>
      <w:lvlJc w:val="left"/>
    </w:lvl>
    <w:lvl w:ilvl="6" w:tplc="C8A02456">
      <w:numFmt w:val="decimal"/>
      <w:lvlText w:val=""/>
      <w:lvlJc w:val="left"/>
    </w:lvl>
    <w:lvl w:ilvl="7" w:tplc="84342F7C">
      <w:numFmt w:val="decimal"/>
      <w:lvlText w:val=""/>
      <w:lvlJc w:val="left"/>
    </w:lvl>
    <w:lvl w:ilvl="8" w:tplc="2F2ACEEC">
      <w:numFmt w:val="decimal"/>
      <w:lvlText w:val=""/>
      <w:lvlJc w:val="left"/>
    </w:lvl>
  </w:abstractNum>
  <w:abstractNum w:abstractNumId="7" w15:restartNumberingAfterBreak="0">
    <w:nsid w:val="75440FAE"/>
    <w:multiLevelType w:val="hybridMultilevel"/>
    <w:tmpl w:val="837C95DA"/>
    <w:lvl w:ilvl="0" w:tplc="65EC86C8">
      <w:start w:val="1"/>
      <w:numFmt w:val="bullet"/>
      <w:lvlText w:val="•"/>
      <w:lvlJc w:val="left"/>
      <w:pPr>
        <w:ind w:left="720" w:hanging="360"/>
      </w:pPr>
    </w:lvl>
    <w:lvl w:ilvl="1" w:tplc="4ED6DAD6">
      <w:start w:val="1"/>
      <w:numFmt w:val="bullet"/>
      <w:lvlText w:val="○"/>
      <w:lvlJc w:val="left"/>
      <w:pPr>
        <w:ind w:left="1080" w:hanging="360"/>
      </w:pPr>
    </w:lvl>
    <w:lvl w:ilvl="2" w:tplc="DA489014">
      <w:numFmt w:val="decimal"/>
      <w:lvlText w:val=""/>
      <w:lvlJc w:val="left"/>
    </w:lvl>
    <w:lvl w:ilvl="3" w:tplc="B0D0BDAC">
      <w:numFmt w:val="decimal"/>
      <w:lvlText w:val=""/>
      <w:lvlJc w:val="left"/>
    </w:lvl>
    <w:lvl w:ilvl="4" w:tplc="25F2FB82">
      <w:numFmt w:val="decimal"/>
      <w:lvlText w:val=""/>
      <w:lvlJc w:val="left"/>
    </w:lvl>
    <w:lvl w:ilvl="5" w:tplc="5E0A420E">
      <w:numFmt w:val="decimal"/>
      <w:lvlText w:val=""/>
      <w:lvlJc w:val="left"/>
    </w:lvl>
    <w:lvl w:ilvl="6" w:tplc="74F8D23A">
      <w:numFmt w:val="decimal"/>
      <w:lvlText w:val=""/>
      <w:lvlJc w:val="left"/>
    </w:lvl>
    <w:lvl w:ilvl="7" w:tplc="B7C8EA76">
      <w:numFmt w:val="decimal"/>
      <w:lvlText w:val=""/>
      <w:lvlJc w:val="left"/>
    </w:lvl>
    <w:lvl w:ilvl="8" w:tplc="511044FA">
      <w:numFmt w:val="decimal"/>
      <w:lvlText w:val=""/>
      <w:lvlJc w:val="left"/>
    </w:lvl>
  </w:abstractNum>
  <w:num w:numId="1" w16cid:durableId="2139570342">
    <w:abstractNumId w:val="4"/>
    <w:lvlOverride w:ilvl="0">
      <w:startOverride w:val="1"/>
    </w:lvlOverride>
  </w:num>
  <w:num w:numId="2" w16cid:durableId="528956529">
    <w:abstractNumId w:val="7"/>
    <w:lvlOverride w:ilvl="0">
      <w:startOverride w:val="1"/>
    </w:lvlOverride>
  </w:num>
  <w:num w:numId="3" w16cid:durableId="940143950">
    <w:abstractNumId w:val="6"/>
    <w:lvlOverride w:ilvl="0">
      <w:startOverride w:val="1"/>
    </w:lvlOverride>
  </w:num>
  <w:num w:numId="4" w16cid:durableId="282228779">
    <w:abstractNumId w:val="2"/>
    <w:lvlOverride w:ilvl="0">
      <w:startOverride w:val="1"/>
    </w:lvlOverride>
  </w:num>
  <w:num w:numId="5" w16cid:durableId="615143678">
    <w:abstractNumId w:val="0"/>
    <w:lvlOverride w:ilvl="0">
      <w:startOverride w:val="1"/>
    </w:lvlOverride>
  </w:num>
  <w:num w:numId="6" w16cid:durableId="453720369">
    <w:abstractNumId w:val="1"/>
    <w:lvlOverride w:ilvl="0">
      <w:startOverride w:val="1"/>
    </w:lvlOverride>
  </w:num>
  <w:num w:numId="7" w16cid:durableId="385106371">
    <w:abstractNumId w:val="5"/>
    <w:lvlOverride w:ilvl="0">
      <w:startOverride w:val="1"/>
    </w:lvlOverride>
  </w:num>
  <w:num w:numId="8" w16cid:durableId="135476991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123"/>
    <w:rsid w:val="001F2134"/>
    <w:rsid w:val="0025530B"/>
    <w:rsid w:val="003447CA"/>
    <w:rsid w:val="004479A0"/>
    <w:rsid w:val="004525AE"/>
    <w:rsid w:val="00467B1D"/>
    <w:rsid w:val="0052513B"/>
    <w:rsid w:val="00634A2D"/>
    <w:rsid w:val="006604AD"/>
    <w:rsid w:val="007640F2"/>
    <w:rsid w:val="00832CA4"/>
    <w:rsid w:val="009D4123"/>
    <w:rsid w:val="00A11278"/>
    <w:rsid w:val="00A91B7C"/>
    <w:rsid w:val="00BC56C5"/>
    <w:rsid w:val="00CA31AC"/>
    <w:rsid w:val="00CF52B2"/>
    <w:rsid w:val="00D64FFF"/>
    <w:rsid w:val="00DC576E"/>
    <w:rsid w:val="00ED4801"/>
    <w:rsid w:val="00F73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74791A"/>
  <w15:docId w15:val="{1D8EA38A-DDEA-F448-9EDF-7D0810163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spacing w:before="360"/>
      <w:outlineLvl w:val="0"/>
    </w:pPr>
    <w:rPr>
      <w:b/>
      <w:bCs/>
      <w:color w:val="1F4E79"/>
      <w:sz w:val="28"/>
      <w:szCs w:val="28"/>
    </w:rPr>
  </w:style>
  <w:style w:type="paragraph" w:styleId="Heading2">
    <w:name w:val="heading 2"/>
    <w:basedOn w:val="Normal"/>
    <w:next w:val="Normal"/>
    <w:uiPriority w:val="9"/>
    <w:unhideWhenUsed/>
    <w:qFormat/>
    <w:pPr>
      <w:spacing w:before="240" w:after="80"/>
      <w:outlineLvl w:val="1"/>
    </w:pPr>
    <w:rPr>
      <w:b/>
      <w:bCs/>
      <w:color w:val="2E75B6"/>
      <w:sz w:val="24"/>
      <w:szCs w:val="24"/>
    </w:rPr>
  </w:style>
  <w:style w:type="paragraph" w:styleId="Heading3">
    <w:name w:val="heading 3"/>
    <w:basedOn w:val="Normal"/>
    <w:next w:val="Normal"/>
    <w:uiPriority w:val="9"/>
    <w:semiHidden/>
    <w:unhideWhenUsed/>
    <w:qFormat/>
    <w:pPr>
      <w:spacing w:before="200" w:after="60"/>
      <w:outlineLvl w:val="2"/>
    </w:pPr>
    <w:rPr>
      <w:b/>
      <w:bCs/>
      <w:color w:val="40404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bCs/>
      <w:color w:val="1F4E79"/>
      <w:sz w:val="48"/>
      <w:szCs w:val="48"/>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Changed">
    <w:name w:val="Changed"/>
    <w:pPr>
      <w:spacing w:after="120"/>
    </w:pPr>
    <w:rPr>
      <w:color w:val="C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5d96ea-ab39-44a0-a6d6-b6f0aac5958b}" enabled="1" method="Privilege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9</Pages>
  <Words>1682</Words>
  <Characters>9593</Characters>
  <Application>Microsoft Office Word</Application>
  <DocSecurity>0</DocSecurity>
  <Lines>79</Lines>
  <Paragraphs>22</Paragraphs>
  <ScaleCrop>false</ScaleCrop>
  <Company/>
  <LinksUpToDate>false</LinksUpToDate>
  <CharactersWithSpaces>11253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Chahal, Ravi</cp:lastModifiedBy>
  <cp:revision>19</cp:revision>
  <dcterms:created xsi:type="dcterms:W3CDTF">2025-12-23T11:57:00Z</dcterms:created>
  <dcterms:modified xsi:type="dcterms:W3CDTF">2025-12-23T12:03:00Z</dcterms:modified>
</cp:coreProperties>
</file>