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Indian Economy News Report</w:t>
      </w:r>
    </w:p>
    <w:p>
      <w:r>
        <w:rPr>
          <w:sz w:val="20"/>
          <w:szCs w:val="20"/>
        </w:rPr>
        <w:t xml:space="preserve">Report Timeframe: 08 Jun 2026 to 15 Jun 2026 (UTC)</w:t>
      </w:r>
    </w:p>
    <w:p>
      <w:r>
        <w:rPr>
          <w:b/>
          <w:bCs/>
          <w:color w:val="C41E3A"/>
          <w:sz w:val="20"/>
          <w:szCs w:val="20"/>
        </w:rPr>
        <w:t xml:space="preserve">Filtered Edition — Irrelevant global stories removed</w:t>
      </w:r>
    </w:p>
    <w:p>
      <w:r>
        <w:rPr>
          <w:sz w:val="20"/>
          <w:szCs w:val="20"/>
        </w:rPr>
        <w:t xml:space="preserve">Generated on: 15 Jun 2026</w:t>
      </w:r>
    </w:p>
    <w:p/>
    <w:p>
      <w:pPr>
        <w:pStyle w:val="Heading2"/>
      </w:pPr>
      <w:r>
        <w:t xml:space="preserve">Executive Summary (Filtered)</w:t>
      </w:r>
    </w:p>
    <w:p>
      <w:r>
        <w:t xml:space="preserve">This filtered report retains only news events with direct relevance or clear material impact on the Indian economy. Approximately 70 low-relevance global stories (pure ECB/Fed policy, UK domestic inflation, New Zealand growth, Brazil Pix, Turkish rates, Greek LNG, South Africa surplus, standalone gold, repetitive oil entries without India angle, and misclassified domestic incidents) have been removed.</w:t>
      </w:r>
    </w:p>
    <w:p/>
    <w:p>
      <w:pPr>
        <w:pStyle w:val="ListParagraph"/>
        <w:numPr>
          <w:ilvl w:val="0"/>
          <w:numId w:val="2"/>
        </w:numPr>
      </w:pPr>
      <w:r>
        <w:rPr>
          <w:b/>
          <w:bCs/>
        </w:rPr>
        <w:t xml:space="preserve">Total Articles Kept: 52 (down from 128)</w:t>
      </w:r>
    </w:p>
    <w:p>
      <w:pPr>
        <w:pStyle w:val="ListParagraph"/>
        <w:numPr>
          <w:ilvl w:val="0"/>
          <w:numId w:val="2"/>
        </w:numPr>
      </w:pPr>
      <w:r>
        <w:rPr>
          <w:color w:val="228B22"/>
        </w:rPr>
        <w:t xml:space="preserve">Positive Impact Sentiments: 19</w:t>
      </w:r>
    </w:p>
    <w:p>
      <w:pPr>
        <w:pStyle w:val="ListParagraph"/>
        <w:numPr>
          <w:ilvl w:val="0"/>
          <w:numId w:val="2"/>
        </w:numPr>
      </w:pPr>
      <w:r>
        <w:rPr>
          <w:color w:val="DC143C"/>
        </w:rPr>
        <w:t xml:space="preserve">Negative Impact Sentiments: 28</w:t>
      </w:r>
    </w:p>
    <w:p>
      <w:pPr>
        <w:pStyle w:val="ListParagraph"/>
        <w:numPr>
          <w:ilvl w:val="0"/>
          <w:numId w:val="2"/>
        </w:numPr>
      </w:pPr>
      <w:r>
        <w:rPr>
          <w:color w:val="6C757D"/>
        </w:rPr>
        <w:t xml:space="preserve">Neutral/Pending Sentiments: 5</w:t>
      </w:r>
    </w:p>
    <w:p/>
    <w:p>
      <w:pPr>
        <w:pStyle w:val="Heading2"/>
      </w:pPr>
      <w:r>
        <w:t xml:space="preserve">What Was Filtered Out &amp; Why</w:t>
      </w:r>
    </w:p>
    <w:p>
      <w:pPr>
        <w:pStyle w:val="ListParagraph"/>
        <w:numPr>
          <w:ilvl w:val="0"/>
          <w:numId w:val="2"/>
        </w:numPr>
      </w:pPr>
      <w:r>
        <w:t xml:space="preserve">Pure global central bank stories (ECB hikes, Fed signals, BOE, Turkish rates pause) with only generic “could affect India via inflation/FII” links.</w:t>
      </w:r>
    </w:p>
    <w:p>
      <w:pPr>
        <w:pStyle w:val="ListParagraph"/>
        <w:numPr>
          <w:ilvl w:val="0"/>
          <w:numId w:val="2"/>
        </w:numPr>
      </w:pPr>
      <w:r>
        <w:t xml:space="preserve">UK domestic inflation (pubs/cafes), New Zealand farm growth, Brazil Pix autonomy, South Africa current account, Greek LNG difficulties, Indonesia market rout — no direct India tie.</w:t>
      </w:r>
    </w:p>
    <w:p>
      <w:pPr>
        <w:pStyle w:val="ListParagraph"/>
        <w:numPr>
          <w:ilvl w:val="0"/>
          <w:numId w:val="2"/>
        </w:numPr>
      </w:pPr>
      <w:r>
        <w:t xml:space="preserve">Repetitive oil price entries and most standalone gold price movements.</w:t>
      </w:r>
    </w:p>
    <w:p>
      <w:pPr>
        <w:pStyle w:val="ListParagraph"/>
        <w:numPr>
          <w:ilvl w:val="0"/>
          <w:numId w:val="2"/>
        </w:numPr>
      </w:pPr>
      <w:r>
        <w:t xml:space="preserve">Misclassified or low-macro stories (road accident deaths under Agriculture, B&amp;B fire inspection, Nicobar history as “Foreign Trade”).</w:t>
      </w:r>
    </w:p>
    <w:p>
      <w:pPr>
        <w:pStyle w:val="ListParagraph"/>
        <w:numPr>
          <w:ilvl w:val="0"/>
          <w:numId w:val="2"/>
        </w:numPr>
      </w:pPr>
      <w:r>
        <w:t xml:space="preserve">US tariffs on French wine, Amazon capex loan, most China domestic slowdown stories.</w:t>
      </w:r>
    </w:p>
    <w:p/>
    <w:p>
      <w:pPr>
        <w:pStyle w:val="Heading2"/>
      </w:pPr>
      <w:r>
        <w:t xml:space="preserve">Filtered Articles Overview</w:t>
      </w:r>
    </w:p>
    <w:p>
      <w:r>
        <w:rPr>
          <w:i/>
          <w:iCs/>
          <w:sz w:val="20"/>
          <w:szCs w:val="20"/>
        </w:rPr>
        <w:t xml:space="preserve">Only stories with direct India mention or quantifiable impact on oil imports, exports, rupee, FII, inflation, policy, or key bilateral deals are retained.</w:t>
      </w:r>
    </w:p>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200"/>
        <w:gridCol w:w="2800"/>
        <w:gridCol w:w="1200"/>
      </w:tblGrid>
      <w:tr>
        <w:tc>
          <w:tcPr>
            <w:tcW w:type="dxa" w:w="18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Date</w:t>
            </w:r>
          </w:p>
        </w:tc>
        <w:tc>
          <w:tcPr>
            <w:tcW w:type="dxa" w:w="22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Source</w:t>
            </w:r>
          </w:p>
        </w:tc>
        <w:tc>
          <w:tcPr>
            <w:tcW w:type="dxa" w:w="42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Article Title</w:t>
            </w:r>
          </w:p>
        </w:tc>
        <w:tc>
          <w:tcPr>
            <w:tcW w:type="dxa" w:w="2800"/>
            <w:tcBorders>
              <w:top w:val="single" w:color="CCCCCC" w:sz="1"/>
              <w:left w:val="single" w:color="CCCCCC" w:sz="1"/>
              <w:bottom w:val="single" w:color="CCCCCC" w:sz="1"/>
              <w:right w:val="single" w:color="CCCCCC" w:sz="1"/>
            </w:tcBorders>
            <w:shd w:fill="1E3A5F" w:val="clear"/>
          </w:tcPr>
          <w:p>
            <w:r>
              <w:rPr>
                <w:b/>
                <w:bCs/>
                <w:color w:val="FFFFFF"/>
                <w:sz w:val="20"/>
                <w:szCs w:val="20"/>
              </w:rPr>
              <w:t xml:space="preserve">Sector</w:t>
            </w:r>
          </w:p>
        </w:tc>
        <w:tc>
          <w:tcPr>
            <w:tcW w:type="dxa" w:w="1200"/>
            <w:tcBorders>
              <w:top w:val="single" w:color="CCCCCC" w:sz="1"/>
              <w:left w:val="single" w:color="CCCCCC" w:sz="1"/>
              <w:bottom w:val="single" w:color="CCCCCC" w:sz="1"/>
              <w:right w:val="single" w:color="CCCCCC" w:sz="1"/>
            </w:tcBorders>
            <w:shd w:fill="1E3A5F" w:val="clear"/>
          </w:tcPr>
          <w:p>
            <w:pPr>
              <w:jc w:val="center"/>
            </w:pPr>
            <w:r>
              <w:rPr>
                <w:b/>
                <w:bCs/>
                <w:color w:val="FFFFFF"/>
                <w:sz w:val="20"/>
                <w:szCs w:val="20"/>
              </w:rPr>
              <w:t xml:space="preserve">Impact</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15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Bloomberg Markets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Razorpay Confidentially Files for $500 Million India IPO</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15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 facing uncertainty over forex, oil prices, rain shortfall, says finance minister</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Fiscal Deficit Budget</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15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Bloomberg Business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US-Iran Peace Deal May Keep Rally in India Stocks, Rupee Going</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Stock Market and Capital Markets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14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 France to double trade in 5 years, eye greater cooperation in nuclear energy</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Foreign Trade and Exports</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14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Modi, Macron launch Bharat Innovates; boost tech cooperation</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IT and ITeS Sector</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14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Modi, Trump set for first meeting since February amid trade, Iran war concerns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Economy India Economy</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13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US, India to tackle trade at G7 but deal not imminent, US officials say</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Foreign Trade and Exports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13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Exclusive: Tata's iPhone parts factory contaminated farmland water, India pollution body alleges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Manufacturing Sector</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Bloomberg Economics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India May Miss Budget Deficit Target for First Time Since Covid</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Don't teach us the game: Jaishankar, subtly, points out Europe, US hypocrisy over Russia oil purchase</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Foreign Trade and Exports</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Bloomberg Business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Corporate Profits Hit Record High Versus India’s Economy Even as Stocks Struggle</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Stock Market and Capital Markets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Indian shares open higher as oil falls on Middle East hopes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Stock Market and Capital Markets</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Weak monsoon, El Niño to take a tenth of India’s hydro power generation offline</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Energy and Power Sector (Hydropower)</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India’s nuclear energy law boosts scope for cooperation with France</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Energy and Power Sector</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India, Israel likely to resume FTA negotiations after July</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Foreign Trade and Exports (FTA)</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Indian judiciary promotes mediation as robust dispute resolution mechanism: CJI Surya Kant</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Indian refiners bolster crude, LPG supplies despite Iran conflict</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Oil Gas and Refining</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Petrol blended with 22%, 25% and 30% ethanol to now be excise duty-free</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Oil Gas and Refining</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Three Indian seafarers killed in US tanker attack near Oman: Govt</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Shipping and Ports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 demands end to US attacks on ships after three sailors killed</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Foreign Trade and Exports</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Hindustan Times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First ‘Made in India’ Airbus C-295 aircraft completes maiden test flight from Vadodara</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Manufacturing Sector (Make in India)</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India considering Canada as potential crude oil supplier, envoy says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Energy and Power Sector</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The Diplomat</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Why the India-Oman CEPA is Special</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Foreign Trade and Exports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Ujjwala Yojana, Mudra Yojana, Jan Dhan Yojana: Modi govt's flagship economic schemes as it completes 12 years in power</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6C757D"/>
                <w:sz w:val="18"/>
                <w:szCs w:val="18"/>
              </w:rPr>
              <w:t xml:space="preserve">Neutral</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India inflation likely rose to 4.1% in May: Mint poll</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10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Fertilizer subsidy set to zoom, but govt may stay off supplementary demands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Agriculture and Allied Sectors</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DC143C"/>
                <w:sz w:val="18"/>
                <w:szCs w:val="18"/>
              </w:rPr>
              <w:t xml:space="preserve">Negative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Stocks extend rally on Gulf breakthrough hopes, oil near two-month lows</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Stock Market and Capital Markets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Gold rises 2% as Trump canceling Iran strikes eases inflation fears</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Banking and Finance</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8F9FA" w:val="clear"/>
          </w:tcPr>
          <w:p>
            <w:r>
              <w:rPr>
                <w:sz w:val="18"/>
                <w:szCs w:val="18"/>
              </w:rPr>
              <w:t xml:space="preserve">11 Jun 2026</w:t>
            </w:r>
          </w:p>
        </w:tc>
        <w:tc>
          <w:tcPr>
            <w:tcW w:type="dxa" w:w="2200"/>
            <w:tcBorders>
              <w:top w:val="single" w:color="CCCCCC" w:sz="1"/>
              <w:left w:val="single" w:color="CCCCCC" w:sz="1"/>
              <w:bottom w:val="single" w:color="CCCCCC" w:sz="1"/>
              <w:right w:val="single" w:color="CCCCCC" w:sz="1"/>
            </w:tcBorders>
            <w:shd w:fill="F8F9FA" w:val="clear"/>
          </w:tcPr>
          <w:p>
            <w:r>
              <w:rPr>
                <w:sz w:val="18"/>
                <w:szCs w:val="18"/>
              </w:rPr>
              <w:t xml:space="preserve">Reuters</w:t>
            </w:r>
          </w:p>
        </w:tc>
        <w:tc>
          <w:tcPr>
            <w:tcW w:type="dxa" w:w="4200"/>
            <w:tcBorders>
              <w:top w:val="single" w:color="CCCCCC" w:sz="1"/>
              <w:left w:val="single" w:color="CCCCCC" w:sz="1"/>
              <w:bottom w:val="single" w:color="CCCCCC" w:sz="1"/>
              <w:right w:val="single" w:color="CCCCCC" w:sz="1"/>
            </w:tcBorders>
            <w:shd w:fill="F8F9FA" w:val="clear"/>
          </w:tcPr>
          <w:p>
            <w:r>
              <w:rPr>
                <w:sz w:val="18"/>
                <w:szCs w:val="18"/>
              </w:rPr>
              <w:t xml:space="preserve">Equities rally, dollar dips with oil as Trump cancels Iran attacks</w:t>
            </w:r>
          </w:p>
        </w:tc>
        <w:tc>
          <w:tcPr>
            <w:tcW w:type="dxa" w:w="2800"/>
            <w:tcBorders>
              <w:top w:val="single" w:color="CCCCCC" w:sz="1"/>
              <w:left w:val="single" w:color="CCCCCC" w:sz="1"/>
              <w:bottom w:val="single" w:color="CCCCCC" w:sz="1"/>
              <w:right w:val="single" w:color="CCCCCC" w:sz="1"/>
            </w:tcBorders>
            <w:shd w:fill="F8F9FA" w:val="clear"/>
          </w:tcPr>
          <w:p>
            <w:r>
              <w:rPr>
                <w:sz w:val="18"/>
                <w:szCs w:val="18"/>
              </w:rPr>
              <w:t xml:space="preserve">Stock Market and Capital Markets</w:t>
            </w:r>
          </w:p>
        </w:tc>
        <w:tc>
          <w:tcPr>
            <w:tcW w:type="dxa" w:w="1200"/>
            <w:tcBorders>
              <w:top w:val="single" w:color="CCCCCC" w:sz="1"/>
              <w:left w:val="single" w:color="CCCCCC" w:sz="1"/>
              <w:bottom w:val="single" w:color="CCCCCC" w:sz="1"/>
              <w:right w:val="single" w:color="CCCCCC" w:sz="1"/>
            </w:tcBorders>
            <w:shd w:fill="F8F9FA" w:val="clear"/>
          </w:tcPr>
          <w:p>
            <w:pPr>
              <w:jc w:val="center"/>
            </w:pPr>
            <w:r>
              <w:rPr>
                <w:b/>
                <w:bCs/>
                <w:color w:val="228B22"/>
                <w:sz w:val="18"/>
                <w:szCs w:val="18"/>
              </w:rPr>
              <w:t xml:space="preserve">Positive</w:t>
            </w:r>
          </w:p>
        </w:tc>
      </w:tr>
      <w:tr>
        <w:tc>
          <w:tcPr>
            <w:tcW w:type="dxa" w:w="1800"/>
            <w:tcBorders>
              <w:top w:val="single" w:color="CCCCCC" w:sz="1"/>
              <w:left w:val="single" w:color="CCCCCC" w:sz="1"/>
              <w:bottom w:val="single" w:color="CCCCCC" w:sz="1"/>
              <w:right w:val="single" w:color="CCCCCC" w:sz="1"/>
            </w:tcBorders>
            <w:shd w:fill="FFFFFF" w:val="clear"/>
          </w:tcPr>
          <w:p>
            <w:r>
              <w:rPr>
                <w:sz w:val="18"/>
                <w:szCs w:val="18"/>
              </w:rPr>
              <w:t xml:space="preserve">12 Jun 2026</w:t>
            </w:r>
          </w:p>
        </w:tc>
        <w:tc>
          <w:tcPr>
            <w:tcW w:type="dxa" w:w="2200"/>
            <w:tcBorders>
              <w:top w:val="single" w:color="CCCCCC" w:sz="1"/>
              <w:left w:val="single" w:color="CCCCCC" w:sz="1"/>
              <w:bottom w:val="single" w:color="CCCCCC" w:sz="1"/>
              <w:right w:val="single" w:color="CCCCCC" w:sz="1"/>
            </w:tcBorders>
            <w:shd w:fill="FFFFFF" w:val="clear"/>
          </w:tcPr>
          <w:p>
            <w:r>
              <w:rPr>
                <w:sz w:val="18"/>
                <w:szCs w:val="18"/>
              </w:rPr>
              <w:t xml:space="preserve">Mint</w:t>
            </w:r>
          </w:p>
        </w:tc>
        <w:tc>
          <w:tcPr>
            <w:tcW w:type="dxa" w:w="4200"/>
            <w:tcBorders>
              <w:top w:val="single" w:color="CCCCCC" w:sz="1"/>
              <w:left w:val="single" w:color="CCCCCC" w:sz="1"/>
              <w:bottom w:val="single" w:color="CCCCCC" w:sz="1"/>
              <w:right w:val="single" w:color="CCCCCC" w:sz="1"/>
            </w:tcBorders>
            <w:shd w:fill="FFFFFF" w:val="clear"/>
          </w:tcPr>
          <w:p>
            <w:r>
              <w:rPr>
                <w:sz w:val="18"/>
                <w:szCs w:val="18"/>
              </w:rPr>
              <w:t xml:space="preserve">Oil prices fall after Trump cancels 'planned strikes' on Iran, says deal to be signed 'shortly'</w:t>
            </w:r>
          </w:p>
        </w:tc>
        <w:tc>
          <w:tcPr>
            <w:tcW w:type="dxa" w:w="2800"/>
            <w:tcBorders>
              <w:top w:val="single" w:color="CCCCCC" w:sz="1"/>
              <w:left w:val="single" w:color="CCCCCC" w:sz="1"/>
              <w:bottom w:val="single" w:color="CCCCCC" w:sz="1"/>
              <w:right w:val="single" w:color="CCCCCC" w:sz="1"/>
            </w:tcBorders>
            <w:shd w:fill="FFFFFF" w:val="clear"/>
          </w:tcPr>
          <w:p>
            <w:r>
              <w:rPr>
                <w:sz w:val="18"/>
                <w:szCs w:val="18"/>
              </w:rPr>
              <w:t xml:space="preserve">Oil Gas and Refining</w:t>
            </w:r>
          </w:p>
        </w:tc>
        <w:tc>
          <w:tcPr>
            <w:tcW w:type="dxa" w:w="1200"/>
            <w:tcBorders>
              <w:top w:val="single" w:color="CCCCCC" w:sz="1"/>
              <w:left w:val="single" w:color="CCCCCC" w:sz="1"/>
              <w:bottom w:val="single" w:color="CCCCCC" w:sz="1"/>
              <w:right w:val="single" w:color="CCCCCC" w:sz="1"/>
            </w:tcBorders>
            <w:shd w:fill="FFFFFF" w:val="clear"/>
          </w:tcPr>
          <w:p>
            <w:pPr>
              <w:jc w:val="center"/>
            </w:pPr>
            <w:r>
              <w:rPr>
                <w:b/>
                <w:bCs/>
                <w:color w:val="228B22"/>
                <w:sz w:val="18"/>
                <w:szCs w:val="18"/>
              </w:rPr>
              <w:t xml:space="preserve">Positive</w:t>
            </w:r>
          </w:p>
        </w:tc>
      </w:tr>
    </w:tbl>
    <w:p/>
    <w:p>
      <w:pPr>
        <w:pStyle w:val="Heading2"/>
      </w:pPr>
      <w:r>
        <w:t xml:space="preserve">Key Takeaways from Filtered Data</w:t>
      </w:r>
    </w:p>
    <w:p>
      <w:pPr>
        <w:pStyle w:val="ListParagraph"/>
        <w:numPr>
          <w:ilvl w:val="0"/>
          <w:numId w:val="2"/>
        </w:numPr>
      </w:pPr>
      <w:r>
        <w:rPr>
          <w:b/>
          <w:bCs/>
        </w:rPr>
        <w:t xml:space="preserve">Positive drivers: </w:t>
      </w:r>
      <w:r>
        <w:t xml:space="preserve">Razorpay IPO, India-France trade/tech/nuclear push, ethanol policy incentives, Made in India C-295, India-Oman CEPA, TCS-Anthropic AI deal potential, corporate profit resilience.</w:t>
      </w:r>
    </w:p>
    <w:p>
      <w:pPr>
        <w:pStyle w:val="ListParagraph"/>
        <w:numPr>
          <w:ilvl w:val="0"/>
          <w:numId w:val="2"/>
        </w:numPr>
      </w:pPr>
      <w:r>
        <w:rPr>
          <w:b/>
          <w:bCs/>
        </w:rPr>
        <w:t xml:space="preserve">Negative pressures: </w:t>
      </w:r>
      <w:r>
        <w:t xml:space="preserve">Oil/fertilizer price volatility from geopolitical tensions, monsoon/El Niño risks to power &amp; agriculture, budget deficit slippage concerns, manufacturing compliance issues (Tata iPhone parts), maritime/seafarer incidents affecting trade sentiment.</w:t>
      </w:r>
    </w:p>
    <w:p>
      <w:pPr>
        <w:pStyle w:val="ListParagraph"/>
        <w:numPr>
          <w:ilvl w:val="0"/>
          <w:numId w:val="2"/>
        </w:numPr>
      </w:pPr>
      <w:r>
        <w:rPr>
          <w:b/>
          <w:bCs/>
        </w:rPr>
        <w:t xml:space="preserve">Policy watch: </w:t>
      </w:r>
      <w:r>
        <w:t xml:space="preserve">RBI likely to stay data-dependent on inflation; government focusing on diversification of oil sources (Canada) and bilateral FTAs (Israel, Oman, France).</w:t>
      </w:r>
    </w:p>
    <w:p/>
    <w:p>
      <w:r>
        <w:rPr>
          <w:b/>
          <w:bCs/>
          <w:i/>
          <w:iCs/>
        </w:rPr>
        <w:t xml:space="preserve">Note: </w:t>
      </w:r>
      <w:r>
        <w:rPr>
          <w:i/>
          <w:iCs/>
        </w:rPr>
        <w:t xml:space="preserve">Detailed insights for any kept article are available on request. This filtered version is optimized for Indian macro monitoring and decision-making.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Filtered for India relevance — global noise removed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8"/>
        <w:szCs w:val="18"/>
      </w:rPr>
      <w:t xml:space="preserve">Indian Economy News Report — Filtered Edition (08–15 Jun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5F"/>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2026-06-15T10:59:26.179Z</dcterms:created>
  <dcterms:modified xsi:type="dcterms:W3CDTF">2026-06-15T10:59:26.179Z</dcterms:modified>
</cp:coreProperties>
</file>

<file path=docProps/custom.xml><?xml version="1.0" encoding="utf-8"?>
<Properties xmlns="http://schemas.openxmlformats.org/officeDocument/2006/custom-properties" xmlns:vt="http://schemas.openxmlformats.org/officeDocument/2006/docPropsVTypes"/>
</file>