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DataCo Column Cleaning and Schema Decisions</w:t>
      </w:r>
    </w:p>
    <w:p>
      <w:pPr>
        <w:jc w:val="left"/>
      </w:pPr>
      <w:r>
        <w:rPr>
          <w:i/>
          <w:sz w:val="22"/>
        </w:rPr>
        <w:t>Kept columns, dropped columns, corrected inconsistencies, and key assignments</w:t>
      </w:r>
    </w:p>
    <w:p>
      <w:r>
        <w:rPr>
          <w:b/>
        </w:rPr>
        <w:t xml:space="preserve">Purpose. </w:t>
      </w:r>
      <w:r>
        <w:t>This document records the current decisions for converting the original DataCo supply-chain file into a normalized schema. It identifies which columns are retained, which are removed, and which require standardization or correction before loading the tables.</w:t>
      </w:r>
    </w:p>
    <w:p>
      <w:pPr>
        <w:pStyle w:val="Heading1"/>
        <w:keepNext/>
      </w:pPr>
      <w:r>
        <w:t>Final table structure</w:t>
      </w:r>
    </w:p>
    <w:p>
      <w:r>
        <w:t>The proposed tables are shown below. Green columns in the original diagram represent primary keys. Orange columns represent foreign keys. The two missing foreign keys that should be added are highlighted in the notes.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628"/>
        <w:gridCol w:w="2628"/>
        <w:gridCol w:w="2628"/>
        <w:gridCol w:w="2628"/>
      </w:tblGrid>
      <w:tr>
        <w:trPr>
          <w:tblHeader/>
        </w:trPr>
        <w:tc>
          <w:tcPr>
            <w:tcW w:type="dxa" w:w="1584"/>
            <w:vAlign w:val="center"/>
            <w:shd w:fill="1F4E78"/>
          </w:tcPr>
          <w:p>
            <w:pPr>
              <w:spacing w:after="40" w:before="40"/>
            </w:pPr>
            <w:r>
              <w:rPr>
                <w:rFonts w:ascii="Aptos" w:hAnsi="Aptos"/>
                <w:b/>
                <w:color w:val="FFFFFF"/>
                <w:sz w:val="17"/>
              </w:rPr>
              <w:t>Table</w:t>
            </w:r>
          </w:p>
        </w:tc>
        <w:tc>
          <w:tcPr>
            <w:tcW w:type="dxa" w:w="1800"/>
            <w:vAlign w:val="center"/>
            <w:shd w:fill="1F4E78"/>
          </w:tcPr>
          <w:p>
            <w:pPr>
              <w:spacing w:after="40" w:before="40"/>
            </w:pPr>
            <w:r>
              <w:rPr>
                <w:rFonts w:ascii="Aptos" w:hAnsi="Aptos"/>
                <w:b/>
                <w:color w:val="FFFFFF"/>
                <w:sz w:val="17"/>
              </w:rPr>
              <w:t>Primary key</w:t>
            </w:r>
          </w:p>
        </w:tc>
        <w:tc>
          <w:tcPr>
            <w:tcW w:type="dxa" w:w="2880"/>
            <w:vAlign w:val="center"/>
            <w:shd w:fill="1F4E78"/>
          </w:tcPr>
          <w:p>
            <w:pPr>
              <w:spacing w:after="40" w:before="40"/>
            </w:pPr>
            <w:r>
              <w:rPr>
                <w:rFonts w:ascii="Aptos" w:hAnsi="Aptos"/>
                <w:b/>
                <w:color w:val="FFFFFF"/>
                <w:sz w:val="17"/>
              </w:rPr>
              <w:t>Foreign keys</w:t>
            </w:r>
          </w:p>
        </w:tc>
        <w:tc>
          <w:tcPr>
            <w:tcW w:type="dxa" w:w="3816"/>
            <w:vAlign w:val="center"/>
            <w:shd w:fill="1F4E78"/>
          </w:tcPr>
          <w:p>
            <w:pPr>
              <w:spacing w:after="40" w:before="40"/>
            </w:pPr>
            <w:r>
              <w:rPr>
                <w:rFonts w:ascii="Aptos" w:hAnsi="Aptos"/>
                <w:b/>
                <w:color w:val="FFFFFF"/>
                <w:sz w:val="17"/>
              </w:rPr>
              <w:t>Retained purpose</w:t>
            </w:r>
          </w:p>
        </w:tc>
      </w:tr>
      <w:tr>
        <w:trPr>
          <w:cantSplit/>
        </w:trPr>
        <w:tc>
          <w:tcPr>
            <w:tcW w:type="dxa" w:w="1584"/>
            <w:vAlign w:val="center"/>
          </w:tcPr>
          <w:p>
            <w:pPr>
              <w:spacing w:after="40" w:before="40"/>
            </w:pPr>
            <w:r>
              <w:rPr>
                <w:rFonts w:ascii="Aptos" w:hAnsi="Aptos"/>
                <w:b w:val="0"/>
                <w:color w:val="000000"/>
                <w:sz w:val="17"/>
              </w:rPr>
              <w:t>Customers</w:t>
            </w:r>
          </w:p>
        </w:tc>
        <w:tc>
          <w:tcPr>
            <w:tcW w:type="dxa" w:w="1800"/>
            <w:vAlign w:val="center"/>
          </w:tcPr>
          <w:p>
            <w:pPr>
              <w:spacing w:after="40" w:before="40"/>
            </w:pPr>
            <w:r>
              <w:rPr>
                <w:rFonts w:ascii="Aptos" w:hAnsi="Aptos"/>
                <w:b w:val="0"/>
                <w:color w:val="000000"/>
                <w:sz w:val="17"/>
              </w:rPr>
              <w:t>CustomerId</w:t>
            </w:r>
          </w:p>
        </w:tc>
        <w:tc>
          <w:tcPr>
            <w:tcW w:type="dxa" w:w="2880"/>
            <w:vAlign w:val="center"/>
          </w:tcPr>
          <w:p>
            <w:pPr>
              <w:spacing w:after="40" w:before="40"/>
            </w:pPr>
            <w:r>
              <w:rPr>
                <w:rFonts w:ascii="Aptos" w:hAnsi="Aptos"/>
                <w:b w:val="0"/>
                <w:color w:val="000000"/>
                <w:sz w:val="17"/>
              </w:rPr>
              <w:t>None</w:t>
            </w:r>
          </w:p>
        </w:tc>
        <w:tc>
          <w:tcPr>
            <w:tcW w:type="dxa" w:w="3816"/>
            <w:vAlign w:val="center"/>
          </w:tcPr>
          <w:p>
            <w:pPr>
              <w:spacing w:after="40" w:before="40"/>
            </w:pPr>
            <w:r>
              <w:rPr>
                <w:rFonts w:ascii="Aptos" w:hAnsi="Aptos"/>
                <w:b w:val="0"/>
                <w:color w:val="000000"/>
                <w:sz w:val="17"/>
              </w:rPr>
              <w:t>Customer identity and customer attributes</w:t>
            </w:r>
          </w:p>
        </w:tc>
      </w:tr>
      <w:tr>
        <w:trPr>
          <w:cantSplit/>
        </w:trPr>
        <w:tc>
          <w:tcPr>
            <w:tcW w:type="dxa" w:w="1584"/>
            <w:vAlign w:val="center"/>
            <w:shd w:fill="F2F6FA"/>
          </w:tcPr>
          <w:p>
            <w:pPr>
              <w:spacing w:after="40" w:before="40"/>
            </w:pPr>
            <w:r>
              <w:rPr>
                <w:rFonts w:ascii="Aptos" w:hAnsi="Aptos"/>
                <w:b w:val="0"/>
                <w:color w:val="000000"/>
                <w:sz w:val="17"/>
              </w:rPr>
              <w:t>Departments</w:t>
            </w:r>
          </w:p>
        </w:tc>
        <w:tc>
          <w:tcPr>
            <w:tcW w:type="dxa" w:w="1800"/>
            <w:vAlign w:val="center"/>
            <w:shd w:fill="F2F6FA"/>
          </w:tcPr>
          <w:p>
            <w:pPr>
              <w:spacing w:after="40" w:before="40"/>
            </w:pPr>
            <w:r>
              <w:rPr>
                <w:rFonts w:ascii="Aptos" w:hAnsi="Aptos"/>
                <w:b w:val="0"/>
                <w:color w:val="000000"/>
                <w:sz w:val="17"/>
              </w:rPr>
              <w:t>DepartmentId</w:t>
            </w:r>
          </w:p>
        </w:tc>
        <w:tc>
          <w:tcPr>
            <w:tcW w:type="dxa" w:w="2880"/>
            <w:vAlign w:val="center"/>
            <w:shd w:fill="F2F6FA"/>
          </w:tcPr>
          <w:p>
            <w:pPr>
              <w:spacing w:after="40" w:before="40"/>
            </w:pPr>
            <w:r>
              <w:rPr>
                <w:rFonts w:ascii="Aptos" w:hAnsi="Aptos"/>
                <w:b w:val="0"/>
                <w:color w:val="000000"/>
                <w:sz w:val="17"/>
              </w:rPr>
              <w:t>None</w:t>
            </w:r>
          </w:p>
        </w:tc>
        <w:tc>
          <w:tcPr>
            <w:tcW w:type="dxa" w:w="3816"/>
            <w:vAlign w:val="center"/>
            <w:shd w:fill="F2F6FA"/>
          </w:tcPr>
          <w:p>
            <w:pPr>
              <w:spacing w:after="40" w:before="40"/>
            </w:pPr>
            <w:r>
              <w:rPr>
                <w:rFonts w:ascii="Aptos" w:hAnsi="Aptos"/>
                <w:b w:val="0"/>
                <w:color w:val="000000"/>
                <w:sz w:val="17"/>
              </w:rPr>
              <w:t>Department lookup</w:t>
            </w:r>
          </w:p>
        </w:tc>
      </w:tr>
      <w:tr>
        <w:trPr>
          <w:cantSplit/>
        </w:trPr>
        <w:tc>
          <w:tcPr>
            <w:tcW w:type="dxa" w:w="1584"/>
            <w:vAlign w:val="center"/>
          </w:tcPr>
          <w:p>
            <w:pPr>
              <w:spacing w:after="40" w:before="40"/>
            </w:pPr>
            <w:r>
              <w:rPr>
                <w:rFonts w:ascii="Aptos" w:hAnsi="Aptos"/>
                <w:b w:val="0"/>
                <w:color w:val="000000"/>
                <w:sz w:val="17"/>
              </w:rPr>
              <w:t>Categories</w:t>
            </w:r>
          </w:p>
        </w:tc>
        <w:tc>
          <w:tcPr>
            <w:tcW w:type="dxa" w:w="1800"/>
            <w:vAlign w:val="center"/>
          </w:tcPr>
          <w:p>
            <w:pPr>
              <w:spacing w:after="40" w:before="40"/>
            </w:pPr>
            <w:r>
              <w:rPr>
                <w:rFonts w:ascii="Aptos" w:hAnsi="Aptos"/>
                <w:b w:val="0"/>
                <w:color w:val="000000"/>
                <w:sz w:val="17"/>
              </w:rPr>
              <w:t>CategoryId</w:t>
            </w:r>
          </w:p>
        </w:tc>
        <w:tc>
          <w:tcPr>
            <w:tcW w:type="dxa" w:w="2880"/>
            <w:vAlign w:val="center"/>
          </w:tcPr>
          <w:p>
            <w:pPr>
              <w:spacing w:after="40" w:before="40"/>
            </w:pPr>
            <w:r>
              <w:rPr>
                <w:rFonts w:ascii="Aptos" w:hAnsi="Aptos"/>
                <w:b w:val="0"/>
                <w:color w:val="000000"/>
                <w:sz w:val="17"/>
              </w:rPr>
              <w:t>DepartmentId → Departments</w:t>
            </w:r>
          </w:p>
        </w:tc>
        <w:tc>
          <w:tcPr>
            <w:tcW w:type="dxa" w:w="3816"/>
            <w:vAlign w:val="center"/>
          </w:tcPr>
          <w:p>
            <w:pPr>
              <w:spacing w:after="40" w:before="40"/>
            </w:pPr>
            <w:r>
              <w:rPr>
                <w:rFonts w:ascii="Aptos" w:hAnsi="Aptos"/>
                <w:b w:val="0"/>
                <w:color w:val="000000"/>
                <w:sz w:val="17"/>
              </w:rPr>
              <w:t>Category lookup and department relationship</w:t>
            </w:r>
          </w:p>
        </w:tc>
      </w:tr>
      <w:tr>
        <w:trPr>
          <w:cantSplit/>
        </w:trPr>
        <w:tc>
          <w:tcPr>
            <w:tcW w:type="dxa" w:w="1584"/>
            <w:vAlign w:val="center"/>
            <w:shd w:fill="F2F6FA"/>
          </w:tcPr>
          <w:p>
            <w:pPr>
              <w:spacing w:after="40" w:before="40"/>
            </w:pPr>
            <w:r>
              <w:rPr>
                <w:rFonts w:ascii="Aptos" w:hAnsi="Aptos"/>
                <w:b w:val="0"/>
                <w:color w:val="000000"/>
                <w:sz w:val="17"/>
              </w:rPr>
              <w:t>Products</w:t>
            </w:r>
          </w:p>
        </w:tc>
        <w:tc>
          <w:tcPr>
            <w:tcW w:type="dxa" w:w="1800"/>
            <w:vAlign w:val="center"/>
            <w:shd w:fill="F2F6FA"/>
          </w:tcPr>
          <w:p>
            <w:pPr>
              <w:spacing w:after="40" w:before="40"/>
            </w:pPr>
            <w:r>
              <w:rPr>
                <w:rFonts w:ascii="Aptos" w:hAnsi="Aptos"/>
                <w:b w:val="0"/>
                <w:color w:val="000000"/>
                <w:sz w:val="17"/>
              </w:rPr>
              <w:t>ProductCardId</w:t>
            </w:r>
          </w:p>
        </w:tc>
        <w:tc>
          <w:tcPr>
            <w:tcW w:type="dxa" w:w="2880"/>
            <w:vAlign w:val="center"/>
            <w:shd w:fill="F2F6FA"/>
          </w:tcPr>
          <w:p>
            <w:pPr>
              <w:spacing w:after="40" w:before="40"/>
            </w:pPr>
            <w:r>
              <w:rPr>
                <w:rFonts w:ascii="Aptos" w:hAnsi="Aptos"/>
                <w:b w:val="0"/>
                <w:color w:val="000000"/>
                <w:sz w:val="17"/>
              </w:rPr>
              <w:t>CategoryId → Categories</w:t>
            </w:r>
          </w:p>
        </w:tc>
        <w:tc>
          <w:tcPr>
            <w:tcW w:type="dxa" w:w="3816"/>
            <w:vAlign w:val="center"/>
            <w:shd w:fill="F2F6FA"/>
          </w:tcPr>
          <w:p>
            <w:pPr>
              <w:spacing w:after="40" w:before="40"/>
            </w:pPr>
            <w:r>
              <w:rPr>
                <w:rFonts w:ascii="Aptos" w:hAnsi="Aptos"/>
                <w:b w:val="0"/>
                <w:color w:val="000000"/>
                <w:sz w:val="17"/>
              </w:rPr>
              <w:t>Product attributes and price</w:t>
            </w:r>
          </w:p>
        </w:tc>
      </w:tr>
      <w:tr>
        <w:trPr>
          <w:cantSplit/>
        </w:trPr>
        <w:tc>
          <w:tcPr>
            <w:tcW w:type="dxa" w:w="1584"/>
            <w:vAlign w:val="center"/>
          </w:tcPr>
          <w:p>
            <w:pPr>
              <w:spacing w:after="40" w:before="40"/>
            </w:pPr>
            <w:r>
              <w:rPr>
                <w:rFonts w:ascii="Aptos" w:hAnsi="Aptos"/>
                <w:b w:val="0"/>
                <w:color w:val="000000"/>
                <w:sz w:val="17"/>
              </w:rPr>
              <w:t>Orders</w:t>
            </w:r>
          </w:p>
        </w:tc>
        <w:tc>
          <w:tcPr>
            <w:tcW w:type="dxa" w:w="1800"/>
            <w:vAlign w:val="center"/>
          </w:tcPr>
          <w:p>
            <w:pPr>
              <w:spacing w:after="40" w:before="40"/>
            </w:pPr>
            <w:r>
              <w:rPr>
                <w:rFonts w:ascii="Aptos" w:hAnsi="Aptos"/>
                <w:b w:val="0"/>
                <w:color w:val="000000"/>
                <w:sz w:val="17"/>
              </w:rPr>
              <w:t>OrderId</w:t>
            </w:r>
          </w:p>
        </w:tc>
        <w:tc>
          <w:tcPr>
            <w:tcW w:type="dxa" w:w="2880"/>
            <w:vAlign w:val="center"/>
          </w:tcPr>
          <w:p>
            <w:pPr>
              <w:spacing w:after="40" w:before="40"/>
            </w:pPr>
            <w:r>
              <w:rPr>
                <w:rFonts w:ascii="Aptos" w:hAnsi="Aptos"/>
                <w:b w:val="0"/>
                <w:color w:val="000000"/>
                <w:sz w:val="17"/>
              </w:rPr>
              <w:t>CustomerId → Customers</w:t>
            </w:r>
          </w:p>
        </w:tc>
        <w:tc>
          <w:tcPr>
            <w:tcW w:type="dxa" w:w="3816"/>
            <w:vAlign w:val="center"/>
          </w:tcPr>
          <w:p>
            <w:pPr>
              <w:spacing w:after="40" w:before="40"/>
            </w:pPr>
            <w:r>
              <w:rPr>
                <w:rFonts w:ascii="Aptos" w:hAnsi="Aptos"/>
                <w:b w:val="0"/>
                <w:color w:val="000000"/>
                <w:sz w:val="17"/>
              </w:rPr>
              <w:t>Order, location, status, and delivery information</w:t>
            </w:r>
          </w:p>
        </w:tc>
      </w:tr>
      <w:tr>
        <w:trPr>
          <w:cantSplit/>
        </w:trPr>
        <w:tc>
          <w:tcPr>
            <w:tcW w:type="dxa" w:w="1584"/>
            <w:vAlign w:val="center"/>
            <w:shd w:fill="F2F6FA"/>
          </w:tcPr>
          <w:p>
            <w:pPr>
              <w:spacing w:after="40" w:before="40"/>
            </w:pPr>
            <w:r>
              <w:rPr>
                <w:rFonts w:ascii="Aptos" w:hAnsi="Aptos"/>
                <w:b w:val="0"/>
                <w:color w:val="000000"/>
                <w:sz w:val="17"/>
              </w:rPr>
              <w:t>OrderItems</w:t>
            </w:r>
          </w:p>
        </w:tc>
        <w:tc>
          <w:tcPr>
            <w:tcW w:type="dxa" w:w="1800"/>
            <w:vAlign w:val="center"/>
            <w:shd w:fill="F2F6FA"/>
          </w:tcPr>
          <w:p>
            <w:pPr>
              <w:spacing w:after="40" w:before="40"/>
            </w:pPr>
            <w:r>
              <w:rPr>
                <w:rFonts w:ascii="Aptos" w:hAnsi="Aptos"/>
                <w:b w:val="0"/>
                <w:color w:val="000000"/>
                <w:sz w:val="17"/>
              </w:rPr>
              <w:t>OrderItemId</w:t>
            </w:r>
          </w:p>
        </w:tc>
        <w:tc>
          <w:tcPr>
            <w:tcW w:type="dxa" w:w="2880"/>
            <w:vAlign w:val="center"/>
            <w:shd w:fill="F2F6FA"/>
          </w:tcPr>
          <w:p>
            <w:pPr>
              <w:spacing w:after="40" w:before="40"/>
            </w:pPr>
            <w:r>
              <w:rPr>
                <w:rFonts w:ascii="Aptos" w:hAnsi="Aptos"/>
                <w:b w:val="0"/>
                <w:color w:val="000000"/>
                <w:sz w:val="17"/>
              </w:rPr>
              <w:t>OrderId → Orders; ProductCardId → Products</w:t>
            </w:r>
          </w:p>
        </w:tc>
        <w:tc>
          <w:tcPr>
            <w:tcW w:type="dxa" w:w="3816"/>
            <w:vAlign w:val="center"/>
            <w:shd w:fill="F2F6FA"/>
          </w:tcPr>
          <w:p>
            <w:pPr>
              <w:spacing w:after="40" w:before="40"/>
            </w:pPr>
            <w:r>
              <w:rPr>
                <w:rFonts w:ascii="Aptos" w:hAnsi="Aptos"/>
                <w:b w:val="0"/>
                <w:color w:val="000000"/>
                <w:sz w:val="17"/>
              </w:rPr>
              <w:t>Products purchased, quantity, discounts, and item profit</w:t>
            </w:r>
          </w:p>
        </w:tc>
      </w:tr>
    </w:tbl>
    <w:p>
      <w:pPr>
        <w:spacing w:after="40"/>
      </w:pPr>
    </w:p>
    <w:p>
      <w:r>
        <w:t>Important key correction: add OrderId to OrderItems as a foreign key. Also add DepartmentId to Categories and create the Departments table. These relationships are required even though those fields were not visible in the original diagram.</w:t>
      </w:r>
    </w:p>
    <w:p>
      <w:pPr>
        <w:pStyle w:val="Heading1"/>
        <w:keepNext/>
      </w:pPr>
      <w:r>
        <w:t>Columns kept</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504"/>
        <w:gridCol w:w="3504"/>
        <w:gridCol w:w="3504"/>
      </w:tblGrid>
      <w:tr>
        <w:trPr>
          <w:tblHeader/>
        </w:trPr>
        <w:tc>
          <w:tcPr>
            <w:tcW w:type="dxa" w:w="1440"/>
            <w:vAlign w:val="center"/>
            <w:shd w:fill="1F4E78"/>
          </w:tcPr>
          <w:p>
            <w:pPr>
              <w:spacing w:after="40" w:before="40"/>
            </w:pPr>
            <w:r>
              <w:rPr>
                <w:rFonts w:ascii="Aptos" w:hAnsi="Aptos"/>
                <w:b/>
                <w:color w:val="FFFFFF"/>
                <w:sz w:val="17"/>
              </w:rPr>
              <w:t>Table</w:t>
            </w:r>
          </w:p>
        </w:tc>
        <w:tc>
          <w:tcPr>
            <w:tcW w:type="dxa" w:w="3456"/>
            <w:vAlign w:val="center"/>
            <w:shd w:fill="1F4E78"/>
          </w:tcPr>
          <w:p>
            <w:pPr>
              <w:spacing w:after="40" w:before="40"/>
            </w:pPr>
            <w:r>
              <w:rPr>
                <w:rFonts w:ascii="Aptos" w:hAnsi="Aptos"/>
                <w:b/>
                <w:color w:val="FFFFFF"/>
                <w:sz w:val="17"/>
              </w:rPr>
              <w:t>Kept column(s)</w:t>
            </w:r>
          </w:p>
        </w:tc>
        <w:tc>
          <w:tcPr>
            <w:tcW w:type="dxa" w:w="5184"/>
            <w:vAlign w:val="center"/>
            <w:shd w:fill="1F4E78"/>
          </w:tcPr>
          <w:p>
            <w:pPr>
              <w:spacing w:after="40" w:before="40"/>
            </w:pPr>
            <w:r>
              <w:rPr>
                <w:rFonts w:ascii="Aptos" w:hAnsi="Aptos"/>
                <w:b/>
                <w:color w:val="FFFFFF"/>
                <w:sz w:val="17"/>
              </w:rPr>
              <w:t>Reason</w:t>
            </w:r>
          </w:p>
        </w:tc>
      </w:tr>
      <w:tr>
        <w:trPr>
          <w:cantSplit/>
        </w:trPr>
        <w:tc>
          <w:tcPr>
            <w:tcW w:type="dxa" w:w="1440"/>
            <w:vAlign w:val="center"/>
          </w:tcPr>
          <w:p>
            <w:pPr>
              <w:spacing w:after="40" w:before="40"/>
            </w:pPr>
            <w:r>
              <w:rPr>
                <w:rFonts w:ascii="Aptos" w:hAnsi="Aptos"/>
                <w:b w:val="0"/>
                <w:color w:val="000000"/>
                <w:sz w:val="17"/>
              </w:rPr>
              <w:t>Customers</w:t>
            </w:r>
          </w:p>
        </w:tc>
        <w:tc>
          <w:tcPr>
            <w:tcW w:type="dxa" w:w="3456"/>
            <w:vAlign w:val="center"/>
          </w:tcPr>
          <w:p>
            <w:pPr>
              <w:spacing w:after="40" w:before="40"/>
            </w:pPr>
            <w:r>
              <w:rPr>
                <w:rFonts w:ascii="Aptos" w:hAnsi="Aptos"/>
                <w:b w:val="0"/>
                <w:color w:val="000000"/>
                <w:sz w:val="17"/>
              </w:rPr>
              <w:t>CustomerId</w:t>
            </w:r>
          </w:p>
        </w:tc>
        <w:tc>
          <w:tcPr>
            <w:tcW w:type="dxa" w:w="5184"/>
            <w:vAlign w:val="center"/>
          </w:tcPr>
          <w:p>
            <w:pPr>
              <w:spacing w:after="40" w:before="40"/>
            </w:pPr>
            <w:r>
              <w:rPr>
                <w:rFonts w:ascii="Aptos" w:hAnsi="Aptos"/>
                <w:b w:val="0"/>
                <w:color w:val="000000"/>
                <w:sz w:val="17"/>
              </w:rPr>
              <w:t>Primary key; identifies each customer.</w:t>
            </w:r>
          </w:p>
        </w:tc>
      </w:tr>
      <w:tr>
        <w:trPr>
          <w:cantSplit/>
        </w:trPr>
        <w:tc>
          <w:tcPr>
            <w:tcW w:type="dxa" w:w="1440"/>
            <w:vAlign w:val="center"/>
            <w:shd w:fill="F2F6FA"/>
          </w:tcPr>
          <w:p>
            <w:pPr>
              <w:spacing w:after="40" w:before="40"/>
            </w:pPr>
            <w:r>
              <w:rPr>
                <w:rFonts w:ascii="Aptos" w:hAnsi="Aptos"/>
                <w:b w:val="0"/>
                <w:color w:val="000000"/>
                <w:sz w:val="17"/>
              </w:rPr>
              <w:t>Customers</w:t>
            </w:r>
          </w:p>
        </w:tc>
        <w:tc>
          <w:tcPr>
            <w:tcW w:type="dxa" w:w="3456"/>
            <w:vAlign w:val="center"/>
            <w:shd w:fill="F2F6FA"/>
          </w:tcPr>
          <w:p>
            <w:pPr>
              <w:spacing w:after="40" w:before="40"/>
            </w:pPr>
            <w:r>
              <w:rPr>
                <w:rFonts w:ascii="Aptos" w:hAnsi="Aptos"/>
                <w:b w:val="0"/>
                <w:color w:val="000000"/>
                <w:sz w:val="17"/>
              </w:rPr>
              <w:t>CustomerFname, CustomerLname</w:t>
            </w:r>
          </w:p>
        </w:tc>
        <w:tc>
          <w:tcPr>
            <w:tcW w:type="dxa" w:w="5184"/>
            <w:vAlign w:val="center"/>
            <w:shd w:fill="F2F6FA"/>
          </w:tcPr>
          <w:p>
            <w:pPr>
              <w:spacing w:after="40" w:before="40"/>
            </w:pPr>
            <w:r>
              <w:rPr>
                <w:rFonts w:ascii="Aptos" w:hAnsi="Aptos"/>
                <w:b w:val="0"/>
                <w:color w:val="000000"/>
                <w:sz w:val="17"/>
              </w:rPr>
              <w:t>Customer descriptive attributes.</w:t>
            </w:r>
          </w:p>
        </w:tc>
      </w:tr>
      <w:tr>
        <w:trPr>
          <w:cantSplit/>
        </w:trPr>
        <w:tc>
          <w:tcPr>
            <w:tcW w:type="dxa" w:w="1440"/>
            <w:vAlign w:val="center"/>
          </w:tcPr>
          <w:p>
            <w:pPr>
              <w:spacing w:after="40" w:before="40"/>
            </w:pPr>
            <w:r>
              <w:rPr>
                <w:rFonts w:ascii="Aptos" w:hAnsi="Aptos"/>
                <w:b w:val="0"/>
                <w:color w:val="000000"/>
                <w:sz w:val="17"/>
              </w:rPr>
              <w:t>Customers</w:t>
            </w:r>
          </w:p>
        </w:tc>
        <w:tc>
          <w:tcPr>
            <w:tcW w:type="dxa" w:w="3456"/>
            <w:vAlign w:val="center"/>
          </w:tcPr>
          <w:p>
            <w:pPr>
              <w:spacing w:after="40" w:before="40"/>
            </w:pPr>
            <w:r>
              <w:rPr>
                <w:rFonts w:ascii="Aptos" w:hAnsi="Aptos"/>
                <w:b w:val="0"/>
                <w:color w:val="000000"/>
                <w:sz w:val="17"/>
              </w:rPr>
              <w:t>CustomerSegment</w:t>
            </w:r>
          </w:p>
        </w:tc>
        <w:tc>
          <w:tcPr>
            <w:tcW w:type="dxa" w:w="5184"/>
            <w:vAlign w:val="center"/>
          </w:tcPr>
          <w:p>
            <w:pPr>
              <w:spacing w:after="40" w:before="40"/>
            </w:pPr>
            <w:r>
              <w:rPr>
                <w:rFonts w:ascii="Aptos" w:hAnsi="Aptos"/>
                <w:b w:val="0"/>
                <w:color w:val="000000"/>
                <w:sz w:val="17"/>
              </w:rPr>
              <w:t>Customer classification.</w:t>
            </w:r>
          </w:p>
        </w:tc>
      </w:tr>
      <w:tr>
        <w:trPr>
          <w:cantSplit/>
        </w:trPr>
        <w:tc>
          <w:tcPr>
            <w:tcW w:type="dxa" w:w="1440"/>
            <w:vAlign w:val="center"/>
            <w:shd w:fill="F2F6FA"/>
          </w:tcPr>
          <w:p>
            <w:pPr>
              <w:spacing w:after="40" w:before="40"/>
            </w:pPr>
            <w:r>
              <w:rPr>
                <w:rFonts w:ascii="Aptos" w:hAnsi="Aptos"/>
                <w:b w:val="0"/>
                <w:color w:val="000000"/>
                <w:sz w:val="17"/>
              </w:rPr>
              <w:t>Customers</w:t>
            </w:r>
          </w:p>
        </w:tc>
        <w:tc>
          <w:tcPr>
            <w:tcW w:type="dxa" w:w="3456"/>
            <w:vAlign w:val="center"/>
            <w:shd w:fill="F2F6FA"/>
          </w:tcPr>
          <w:p>
            <w:pPr>
              <w:spacing w:after="40" w:before="40"/>
            </w:pPr>
            <w:r>
              <w:rPr>
                <w:rFonts w:ascii="Aptos" w:hAnsi="Aptos"/>
                <w:b w:val="0"/>
                <w:color w:val="000000"/>
                <w:sz w:val="17"/>
              </w:rPr>
              <w:t>CustomerCity, CustomerStateName, CustomerZipcode</w:t>
            </w:r>
          </w:p>
        </w:tc>
        <w:tc>
          <w:tcPr>
            <w:tcW w:type="dxa" w:w="5184"/>
            <w:vAlign w:val="center"/>
            <w:shd w:fill="F2F6FA"/>
          </w:tcPr>
          <w:p>
            <w:pPr>
              <w:spacing w:after="40" w:before="40"/>
            </w:pPr>
            <w:r>
              <w:rPr>
                <w:rFonts w:ascii="Aptos" w:hAnsi="Aptos"/>
                <w:b w:val="0"/>
                <w:color w:val="000000"/>
                <w:sz w:val="17"/>
              </w:rPr>
              <w:t>Geographic analysis; state is standardized before storage.</w:t>
            </w:r>
          </w:p>
        </w:tc>
      </w:tr>
      <w:tr>
        <w:trPr>
          <w:cantSplit/>
        </w:trPr>
        <w:tc>
          <w:tcPr>
            <w:tcW w:type="dxa" w:w="1440"/>
            <w:vAlign w:val="center"/>
          </w:tcPr>
          <w:p>
            <w:pPr>
              <w:spacing w:after="40" w:before="40"/>
            </w:pPr>
            <w:r>
              <w:rPr>
                <w:rFonts w:ascii="Aptos" w:hAnsi="Aptos"/>
                <w:b w:val="0"/>
                <w:color w:val="000000"/>
                <w:sz w:val="17"/>
              </w:rPr>
              <w:t>Departments</w:t>
            </w:r>
          </w:p>
        </w:tc>
        <w:tc>
          <w:tcPr>
            <w:tcW w:type="dxa" w:w="3456"/>
            <w:vAlign w:val="center"/>
          </w:tcPr>
          <w:p>
            <w:pPr>
              <w:spacing w:after="40" w:before="40"/>
            </w:pPr>
            <w:r>
              <w:rPr>
                <w:rFonts w:ascii="Aptos" w:hAnsi="Aptos"/>
                <w:b w:val="0"/>
                <w:color w:val="000000"/>
                <w:sz w:val="17"/>
              </w:rPr>
              <w:t>DepartmentId, DepartmentName</w:t>
            </w:r>
          </w:p>
        </w:tc>
        <w:tc>
          <w:tcPr>
            <w:tcW w:type="dxa" w:w="5184"/>
            <w:vAlign w:val="center"/>
          </w:tcPr>
          <w:p>
            <w:pPr>
              <w:spacing w:after="40" w:before="40"/>
            </w:pPr>
            <w:r>
              <w:rPr>
                <w:rFonts w:ascii="Aptos" w:hAnsi="Aptos"/>
                <w:b w:val="0"/>
                <w:color w:val="000000"/>
                <w:sz w:val="17"/>
              </w:rPr>
              <w:t>Department lookup values.</w:t>
            </w:r>
          </w:p>
        </w:tc>
      </w:tr>
      <w:tr>
        <w:trPr>
          <w:cantSplit/>
        </w:trPr>
        <w:tc>
          <w:tcPr>
            <w:tcW w:type="dxa" w:w="1440"/>
            <w:vAlign w:val="center"/>
            <w:shd w:fill="F2F6FA"/>
          </w:tcPr>
          <w:p>
            <w:pPr>
              <w:spacing w:after="40" w:before="40"/>
            </w:pPr>
            <w:r>
              <w:rPr>
                <w:rFonts w:ascii="Aptos" w:hAnsi="Aptos"/>
                <w:b w:val="0"/>
                <w:color w:val="000000"/>
                <w:sz w:val="17"/>
              </w:rPr>
              <w:t>Categories</w:t>
            </w:r>
          </w:p>
        </w:tc>
        <w:tc>
          <w:tcPr>
            <w:tcW w:type="dxa" w:w="3456"/>
            <w:vAlign w:val="center"/>
            <w:shd w:fill="F2F6FA"/>
          </w:tcPr>
          <w:p>
            <w:pPr>
              <w:spacing w:after="40" w:before="40"/>
            </w:pPr>
            <w:r>
              <w:rPr>
                <w:rFonts w:ascii="Aptos" w:hAnsi="Aptos"/>
                <w:b w:val="0"/>
                <w:color w:val="000000"/>
                <w:sz w:val="17"/>
              </w:rPr>
              <w:t>CategoryId, CategoryName, DepartmentId</w:t>
            </w:r>
          </w:p>
        </w:tc>
        <w:tc>
          <w:tcPr>
            <w:tcW w:type="dxa" w:w="5184"/>
            <w:vAlign w:val="center"/>
            <w:shd w:fill="F2F6FA"/>
          </w:tcPr>
          <w:p>
            <w:pPr>
              <w:spacing w:after="40" w:before="40"/>
            </w:pPr>
            <w:r>
              <w:rPr>
                <w:rFonts w:ascii="Aptos" w:hAnsi="Aptos"/>
                <w:b w:val="0"/>
                <w:color w:val="000000"/>
                <w:sz w:val="17"/>
              </w:rPr>
              <w:t>Category lookup and department relationship.</w:t>
            </w:r>
          </w:p>
        </w:tc>
      </w:tr>
      <w:tr>
        <w:trPr>
          <w:cantSplit/>
        </w:trPr>
        <w:tc>
          <w:tcPr>
            <w:tcW w:type="dxa" w:w="1440"/>
            <w:vAlign w:val="center"/>
          </w:tcPr>
          <w:p>
            <w:pPr>
              <w:spacing w:after="40" w:before="40"/>
            </w:pPr>
            <w:r>
              <w:rPr>
                <w:rFonts w:ascii="Aptos" w:hAnsi="Aptos"/>
                <w:b w:val="0"/>
                <w:color w:val="000000"/>
                <w:sz w:val="17"/>
              </w:rPr>
              <w:t>Products</w:t>
            </w:r>
          </w:p>
        </w:tc>
        <w:tc>
          <w:tcPr>
            <w:tcW w:type="dxa" w:w="3456"/>
            <w:vAlign w:val="center"/>
          </w:tcPr>
          <w:p>
            <w:pPr>
              <w:spacing w:after="40" w:before="40"/>
            </w:pPr>
            <w:r>
              <w:rPr>
                <w:rFonts w:ascii="Aptos" w:hAnsi="Aptos"/>
                <w:b w:val="0"/>
                <w:color w:val="000000"/>
                <w:sz w:val="17"/>
              </w:rPr>
              <w:t>ProductCardId, ProductName, CategoryId, ProductPrice</w:t>
            </w:r>
          </w:p>
        </w:tc>
        <w:tc>
          <w:tcPr>
            <w:tcW w:type="dxa" w:w="5184"/>
            <w:vAlign w:val="center"/>
          </w:tcPr>
          <w:p>
            <w:pPr>
              <w:spacing w:after="40" w:before="40"/>
            </w:pPr>
            <w:r>
              <w:rPr>
                <w:rFonts w:ascii="Aptos" w:hAnsi="Aptos"/>
                <w:b w:val="0"/>
                <w:color w:val="000000"/>
                <w:sz w:val="17"/>
              </w:rPr>
              <w:t>Product identity, category, name, and price.</w:t>
            </w:r>
          </w:p>
        </w:tc>
      </w:tr>
      <w:tr>
        <w:trPr>
          <w:cantSplit/>
        </w:trPr>
        <w:tc>
          <w:tcPr>
            <w:tcW w:type="dxa" w:w="1440"/>
            <w:vAlign w:val="center"/>
            <w:shd w:fill="F2F6FA"/>
          </w:tcPr>
          <w:p>
            <w:pPr>
              <w:spacing w:after="40" w:before="40"/>
            </w:pPr>
            <w:r>
              <w:rPr>
                <w:rFonts w:ascii="Aptos" w:hAnsi="Aptos"/>
                <w:b w:val="0"/>
                <w:color w:val="000000"/>
                <w:sz w:val="17"/>
              </w:rPr>
              <w:t>Orders</w:t>
            </w:r>
          </w:p>
        </w:tc>
        <w:tc>
          <w:tcPr>
            <w:tcW w:type="dxa" w:w="3456"/>
            <w:vAlign w:val="center"/>
            <w:shd w:fill="F2F6FA"/>
          </w:tcPr>
          <w:p>
            <w:pPr>
              <w:spacing w:after="40" w:before="40"/>
            </w:pPr>
            <w:r>
              <w:rPr>
                <w:rFonts w:ascii="Aptos" w:hAnsi="Aptos"/>
                <w:b w:val="0"/>
                <w:color w:val="000000"/>
                <w:sz w:val="17"/>
              </w:rPr>
              <w:t>OrderId, CustomerId</w:t>
            </w:r>
          </w:p>
        </w:tc>
        <w:tc>
          <w:tcPr>
            <w:tcW w:type="dxa" w:w="5184"/>
            <w:vAlign w:val="center"/>
            <w:shd w:fill="F2F6FA"/>
          </w:tcPr>
          <w:p>
            <w:pPr>
              <w:spacing w:after="40" w:before="40"/>
            </w:pPr>
            <w:r>
              <w:rPr>
                <w:rFonts w:ascii="Aptos" w:hAnsi="Aptos"/>
                <w:b w:val="0"/>
                <w:color w:val="000000"/>
                <w:sz w:val="17"/>
              </w:rPr>
              <w:t>Order identity and customer relationship.</w:t>
            </w:r>
          </w:p>
        </w:tc>
      </w:tr>
      <w:tr>
        <w:trPr>
          <w:cantSplit/>
        </w:trPr>
        <w:tc>
          <w:tcPr>
            <w:tcW w:type="dxa" w:w="1440"/>
            <w:vAlign w:val="center"/>
          </w:tcPr>
          <w:p>
            <w:pPr>
              <w:spacing w:after="40" w:before="40"/>
            </w:pPr>
            <w:r>
              <w:rPr>
                <w:rFonts w:ascii="Aptos" w:hAnsi="Aptos"/>
                <w:b w:val="0"/>
                <w:color w:val="000000"/>
                <w:sz w:val="17"/>
              </w:rPr>
              <w:t>Orders</w:t>
            </w:r>
          </w:p>
        </w:tc>
        <w:tc>
          <w:tcPr>
            <w:tcW w:type="dxa" w:w="3456"/>
            <w:vAlign w:val="center"/>
          </w:tcPr>
          <w:p>
            <w:pPr>
              <w:spacing w:after="40" w:before="40"/>
            </w:pPr>
            <w:r>
              <w:rPr>
                <w:rFonts w:ascii="Aptos" w:hAnsi="Aptos"/>
                <w:b w:val="0"/>
                <w:color w:val="000000"/>
                <w:sz w:val="17"/>
              </w:rPr>
              <w:t>OrderDate, OrderCity, OrderCountry, OrderRegion, OrderState</w:t>
            </w:r>
          </w:p>
        </w:tc>
        <w:tc>
          <w:tcPr>
            <w:tcW w:type="dxa" w:w="5184"/>
            <w:vAlign w:val="center"/>
          </w:tcPr>
          <w:p>
            <w:pPr>
              <w:spacing w:after="40" w:before="40"/>
            </w:pPr>
            <w:r>
              <w:rPr>
                <w:rFonts w:ascii="Aptos" w:hAnsi="Aptos"/>
                <w:b w:val="0"/>
                <w:color w:val="000000"/>
                <w:sz w:val="17"/>
              </w:rPr>
              <w:t>Order date and order destination.</w:t>
            </w:r>
          </w:p>
        </w:tc>
      </w:tr>
      <w:tr>
        <w:trPr>
          <w:cantSplit/>
        </w:trPr>
        <w:tc>
          <w:tcPr>
            <w:tcW w:type="dxa" w:w="1440"/>
            <w:vAlign w:val="center"/>
            <w:shd w:fill="F2F6FA"/>
          </w:tcPr>
          <w:p>
            <w:pPr>
              <w:spacing w:after="40" w:before="40"/>
            </w:pPr>
            <w:r>
              <w:rPr>
                <w:rFonts w:ascii="Aptos" w:hAnsi="Aptos"/>
                <w:b w:val="0"/>
                <w:color w:val="000000"/>
                <w:sz w:val="17"/>
              </w:rPr>
              <w:t>Orders</w:t>
            </w:r>
          </w:p>
        </w:tc>
        <w:tc>
          <w:tcPr>
            <w:tcW w:type="dxa" w:w="3456"/>
            <w:vAlign w:val="center"/>
            <w:shd w:fill="F2F6FA"/>
          </w:tcPr>
          <w:p>
            <w:pPr>
              <w:spacing w:after="40" w:before="40"/>
            </w:pPr>
            <w:r>
              <w:rPr>
                <w:rFonts w:ascii="Aptos" w:hAnsi="Aptos"/>
                <w:b w:val="0"/>
                <w:color w:val="000000"/>
                <w:sz w:val="17"/>
              </w:rPr>
              <w:t>OrderStatus, Type, Market</w:t>
            </w:r>
          </w:p>
        </w:tc>
        <w:tc>
          <w:tcPr>
            <w:tcW w:type="dxa" w:w="5184"/>
            <w:vAlign w:val="center"/>
            <w:shd w:fill="F2F6FA"/>
          </w:tcPr>
          <w:p>
            <w:pPr>
              <w:spacing w:after="40" w:before="40"/>
            </w:pPr>
            <w:r>
              <w:rPr>
                <w:rFonts w:ascii="Aptos" w:hAnsi="Aptos"/>
                <w:b w:val="0"/>
                <w:color w:val="000000"/>
                <w:sz w:val="17"/>
              </w:rPr>
              <w:t>Order classification and status.</w:t>
            </w:r>
          </w:p>
        </w:tc>
      </w:tr>
      <w:tr>
        <w:trPr>
          <w:cantSplit/>
        </w:trPr>
        <w:tc>
          <w:tcPr>
            <w:tcW w:type="dxa" w:w="1440"/>
            <w:vAlign w:val="center"/>
          </w:tcPr>
          <w:p>
            <w:pPr>
              <w:spacing w:after="40" w:before="40"/>
            </w:pPr>
            <w:r>
              <w:rPr>
                <w:rFonts w:ascii="Aptos" w:hAnsi="Aptos"/>
                <w:b w:val="0"/>
                <w:color w:val="000000"/>
                <w:sz w:val="17"/>
              </w:rPr>
              <w:t>Orders</w:t>
            </w:r>
          </w:p>
        </w:tc>
        <w:tc>
          <w:tcPr>
            <w:tcW w:type="dxa" w:w="3456"/>
            <w:vAlign w:val="center"/>
          </w:tcPr>
          <w:p>
            <w:pPr>
              <w:spacing w:after="40" w:before="40"/>
            </w:pPr>
            <w:r>
              <w:rPr>
                <w:rFonts w:ascii="Aptos" w:hAnsi="Aptos"/>
                <w:b w:val="0"/>
                <w:color w:val="000000"/>
                <w:sz w:val="17"/>
              </w:rPr>
              <w:t>ShippingMode, ShippingDate, DaysForShippingReal, DaysForShipmentScheduled, DeliveryStatus</w:t>
            </w:r>
          </w:p>
        </w:tc>
        <w:tc>
          <w:tcPr>
            <w:tcW w:type="dxa" w:w="5184"/>
            <w:vAlign w:val="center"/>
          </w:tcPr>
          <w:p>
            <w:pPr>
              <w:spacing w:after="40" w:before="40"/>
            </w:pPr>
            <w:r>
              <w:rPr>
                <w:rFonts w:ascii="Aptos" w:hAnsi="Aptos"/>
                <w:b w:val="0"/>
                <w:color w:val="000000"/>
                <w:sz w:val="17"/>
              </w:rPr>
              <w:t>Order-level delivery performance.</w:t>
            </w:r>
          </w:p>
        </w:tc>
      </w:tr>
      <w:tr>
        <w:trPr>
          <w:cantSplit/>
        </w:trPr>
        <w:tc>
          <w:tcPr>
            <w:tcW w:type="dxa" w:w="1440"/>
            <w:vAlign w:val="center"/>
            <w:shd w:fill="F2F6FA"/>
          </w:tcPr>
          <w:p>
            <w:pPr>
              <w:spacing w:after="40" w:before="40"/>
            </w:pPr>
            <w:r>
              <w:rPr>
                <w:rFonts w:ascii="Aptos" w:hAnsi="Aptos"/>
                <w:b w:val="0"/>
                <w:color w:val="000000"/>
                <w:sz w:val="17"/>
              </w:rPr>
              <w:t>OrderItems</w:t>
            </w:r>
          </w:p>
        </w:tc>
        <w:tc>
          <w:tcPr>
            <w:tcW w:type="dxa" w:w="3456"/>
            <w:vAlign w:val="center"/>
            <w:shd w:fill="F2F6FA"/>
          </w:tcPr>
          <w:p>
            <w:pPr>
              <w:spacing w:after="40" w:before="40"/>
            </w:pPr>
            <w:r>
              <w:rPr>
                <w:rFonts w:ascii="Aptos" w:hAnsi="Aptos"/>
                <w:b w:val="0"/>
                <w:color w:val="000000"/>
                <w:sz w:val="17"/>
              </w:rPr>
              <w:t>OrderItemId, OrderId, ProductCardId</w:t>
            </w:r>
          </w:p>
        </w:tc>
        <w:tc>
          <w:tcPr>
            <w:tcW w:type="dxa" w:w="5184"/>
            <w:vAlign w:val="center"/>
            <w:shd w:fill="F2F6FA"/>
          </w:tcPr>
          <w:p>
            <w:pPr>
              <w:spacing w:after="40" w:before="40"/>
            </w:pPr>
            <w:r>
              <w:rPr>
                <w:rFonts w:ascii="Aptos" w:hAnsi="Aptos"/>
                <w:b w:val="0"/>
                <w:color w:val="000000"/>
                <w:sz w:val="17"/>
              </w:rPr>
              <w:t>Order-item identity and relationships to Orders and Products.</w:t>
            </w:r>
          </w:p>
        </w:tc>
      </w:tr>
      <w:tr>
        <w:trPr>
          <w:cantSplit/>
        </w:trPr>
        <w:tc>
          <w:tcPr>
            <w:tcW w:type="dxa" w:w="1440"/>
            <w:vAlign w:val="center"/>
          </w:tcPr>
          <w:p>
            <w:pPr>
              <w:spacing w:after="40" w:before="40"/>
            </w:pPr>
            <w:r>
              <w:rPr>
                <w:rFonts w:ascii="Aptos" w:hAnsi="Aptos"/>
                <w:b w:val="0"/>
                <w:color w:val="000000"/>
                <w:sz w:val="17"/>
              </w:rPr>
              <w:t>OrderItems</w:t>
            </w:r>
          </w:p>
        </w:tc>
        <w:tc>
          <w:tcPr>
            <w:tcW w:type="dxa" w:w="3456"/>
            <w:vAlign w:val="center"/>
          </w:tcPr>
          <w:p>
            <w:pPr>
              <w:spacing w:after="40" w:before="40"/>
            </w:pPr>
            <w:r>
              <w:rPr>
                <w:rFonts w:ascii="Aptos" w:hAnsi="Aptos"/>
                <w:b w:val="0"/>
                <w:color w:val="000000"/>
                <w:sz w:val="17"/>
              </w:rPr>
              <w:t>OrderItemQuantity, OrderItemDiscount, OrderItemDiscountRate</w:t>
            </w:r>
          </w:p>
        </w:tc>
        <w:tc>
          <w:tcPr>
            <w:tcW w:type="dxa" w:w="5184"/>
            <w:vAlign w:val="center"/>
          </w:tcPr>
          <w:p>
            <w:pPr>
              <w:spacing w:after="40" w:before="40"/>
            </w:pPr>
            <w:r>
              <w:rPr>
                <w:rFonts w:ascii="Aptos" w:hAnsi="Aptos"/>
                <w:b w:val="0"/>
                <w:color w:val="000000"/>
                <w:sz w:val="17"/>
              </w:rPr>
              <w:t>Item quantity and discount information.</w:t>
            </w:r>
          </w:p>
        </w:tc>
      </w:tr>
      <w:tr>
        <w:trPr>
          <w:cantSplit/>
        </w:trPr>
        <w:tc>
          <w:tcPr>
            <w:tcW w:type="dxa" w:w="1440"/>
            <w:vAlign w:val="center"/>
            <w:shd w:fill="F2F6FA"/>
          </w:tcPr>
          <w:p>
            <w:pPr>
              <w:spacing w:after="40" w:before="40"/>
            </w:pPr>
            <w:r>
              <w:rPr>
                <w:rFonts w:ascii="Aptos" w:hAnsi="Aptos"/>
                <w:b w:val="0"/>
                <w:color w:val="000000"/>
                <w:sz w:val="17"/>
              </w:rPr>
              <w:t>OrderItems</w:t>
            </w:r>
          </w:p>
        </w:tc>
        <w:tc>
          <w:tcPr>
            <w:tcW w:type="dxa" w:w="3456"/>
            <w:vAlign w:val="center"/>
            <w:shd w:fill="F2F6FA"/>
          </w:tcPr>
          <w:p>
            <w:pPr>
              <w:spacing w:after="40" w:before="40"/>
            </w:pPr>
            <w:r>
              <w:rPr>
                <w:rFonts w:ascii="Aptos" w:hAnsi="Aptos"/>
                <w:b w:val="0"/>
                <w:color w:val="000000"/>
                <w:sz w:val="17"/>
              </w:rPr>
              <w:t>OrderItemProfitRatio, ReportedProfit</w:t>
            </w:r>
          </w:p>
        </w:tc>
        <w:tc>
          <w:tcPr>
            <w:tcW w:type="dxa" w:w="5184"/>
            <w:vAlign w:val="center"/>
            <w:shd w:fill="F2F6FA"/>
          </w:tcPr>
          <w:p>
            <w:pPr>
              <w:spacing w:after="40" w:before="40"/>
            </w:pPr>
            <w:r>
              <w:rPr>
                <w:rFonts w:ascii="Aptos" w:hAnsi="Aptos"/>
                <w:b w:val="0"/>
                <w:color w:val="000000"/>
                <w:sz w:val="17"/>
              </w:rPr>
              <w:t>Item profitability; ReportedProfit keeps one copy of the profit amount.</w:t>
            </w:r>
          </w:p>
        </w:tc>
      </w:tr>
    </w:tbl>
    <w:p>
      <w:pPr>
        <w:spacing w:after="40"/>
      </w:pPr>
    </w:p>
    <w:p>
      <w:pPr>
        <w:pStyle w:val="Heading1"/>
        <w:keepNext/>
      </w:pPr>
      <w:r>
        <w:t>Columns dropped</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256"/>
        <w:gridCol w:w="5256"/>
      </w:tblGrid>
      <w:tr>
        <w:trPr>
          <w:tblHeader/>
        </w:trPr>
        <w:tc>
          <w:tcPr>
            <w:tcW w:type="dxa" w:w="3096"/>
            <w:vAlign w:val="center"/>
            <w:shd w:fill="1F4E78"/>
          </w:tcPr>
          <w:p>
            <w:pPr>
              <w:spacing w:after="40" w:before="40"/>
            </w:pPr>
            <w:r>
              <w:rPr>
                <w:rFonts w:ascii="Aptos" w:hAnsi="Aptos"/>
                <w:b/>
                <w:color w:val="FFFFFF"/>
                <w:sz w:val="17"/>
              </w:rPr>
              <w:t>Original column</w:t>
            </w:r>
          </w:p>
        </w:tc>
        <w:tc>
          <w:tcPr>
            <w:tcW w:type="dxa" w:w="6984"/>
            <w:vAlign w:val="center"/>
            <w:shd w:fill="1F4E78"/>
          </w:tcPr>
          <w:p>
            <w:pPr>
              <w:spacing w:after="40" w:before="40"/>
            </w:pPr>
            <w:r>
              <w:rPr>
                <w:rFonts w:ascii="Aptos" w:hAnsi="Aptos"/>
                <w:b/>
                <w:color w:val="FFFFFF"/>
                <w:sz w:val="17"/>
              </w:rPr>
              <w:t>Reason for dropping</w:t>
            </w:r>
          </w:p>
        </w:tc>
      </w:tr>
      <w:tr>
        <w:trPr>
          <w:cantSplit/>
        </w:trPr>
        <w:tc>
          <w:tcPr>
            <w:tcW w:type="dxa" w:w="3096"/>
            <w:vAlign w:val="center"/>
          </w:tcPr>
          <w:p>
            <w:pPr>
              <w:spacing w:after="40" w:before="40"/>
            </w:pPr>
            <w:r>
              <w:rPr>
                <w:rFonts w:ascii="Aptos" w:hAnsi="Aptos"/>
                <w:b w:val="0"/>
                <w:color w:val="000000"/>
                <w:sz w:val="17"/>
              </w:rPr>
              <w:t>Sales per customer</w:t>
            </w:r>
          </w:p>
        </w:tc>
        <w:tc>
          <w:tcPr>
            <w:tcW w:type="dxa" w:w="6984"/>
            <w:vAlign w:val="center"/>
          </w:tcPr>
          <w:p>
            <w:pPr>
              <w:spacing w:after="40" w:before="40"/>
            </w:pPr>
            <w:r>
              <w:rPr>
                <w:rFonts w:ascii="Aptos" w:hAnsi="Aptos"/>
                <w:b w:val="0"/>
                <w:color w:val="000000"/>
                <w:sz w:val="17"/>
              </w:rPr>
              <w:t>Duplicate of Order Item Total.</w:t>
            </w:r>
          </w:p>
        </w:tc>
      </w:tr>
      <w:tr>
        <w:trPr>
          <w:cantSplit/>
        </w:trPr>
        <w:tc>
          <w:tcPr>
            <w:tcW w:type="dxa" w:w="3096"/>
            <w:vAlign w:val="center"/>
            <w:shd w:fill="F2F6FA"/>
          </w:tcPr>
          <w:p>
            <w:pPr>
              <w:spacing w:after="40" w:before="40"/>
            </w:pPr>
            <w:r>
              <w:rPr>
                <w:rFonts w:ascii="Aptos" w:hAnsi="Aptos"/>
                <w:b w:val="0"/>
                <w:color w:val="000000"/>
                <w:sz w:val="17"/>
              </w:rPr>
              <w:t>Sales</w:t>
            </w:r>
          </w:p>
        </w:tc>
        <w:tc>
          <w:tcPr>
            <w:tcW w:type="dxa" w:w="6984"/>
            <w:vAlign w:val="center"/>
            <w:shd w:fill="F2F6FA"/>
          </w:tcPr>
          <w:p>
            <w:pPr>
              <w:spacing w:after="40" w:before="40"/>
            </w:pPr>
            <w:r>
              <w:rPr>
                <w:rFonts w:ascii="Aptos" w:hAnsi="Aptos"/>
                <w:b w:val="0"/>
                <w:color w:val="000000"/>
                <w:sz w:val="17"/>
              </w:rPr>
              <w:t>Derived as ProductPrice × OrderItemQuantity; calculate when needed.</w:t>
            </w:r>
          </w:p>
        </w:tc>
      </w:tr>
      <w:tr>
        <w:trPr>
          <w:cantSplit/>
        </w:trPr>
        <w:tc>
          <w:tcPr>
            <w:tcW w:type="dxa" w:w="3096"/>
            <w:vAlign w:val="center"/>
          </w:tcPr>
          <w:p>
            <w:pPr>
              <w:spacing w:after="40" w:before="40"/>
            </w:pPr>
            <w:r>
              <w:rPr>
                <w:rFonts w:ascii="Aptos" w:hAnsi="Aptos"/>
                <w:b w:val="0"/>
                <w:color w:val="000000"/>
                <w:sz w:val="17"/>
              </w:rPr>
              <w:t>Order Item Total</w:t>
            </w:r>
          </w:p>
        </w:tc>
        <w:tc>
          <w:tcPr>
            <w:tcW w:type="dxa" w:w="6984"/>
            <w:vAlign w:val="center"/>
          </w:tcPr>
          <w:p>
            <w:pPr>
              <w:spacing w:after="40" w:before="40"/>
            </w:pPr>
            <w:r>
              <w:rPr>
                <w:rFonts w:ascii="Aptos" w:hAnsi="Aptos"/>
                <w:b w:val="0"/>
                <w:color w:val="000000"/>
                <w:sz w:val="17"/>
              </w:rPr>
              <w:t>Derived approximately as Sales − Order Item Discount; calculate when needed.</w:t>
            </w:r>
          </w:p>
        </w:tc>
      </w:tr>
      <w:tr>
        <w:trPr>
          <w:cantSplit/>
        </w:trPr>
        <w:tc>
          <w:tcPr>
            <w:tcW w:type="dxa" w:w="3096"/>
            <w:vAlign w:val="center"/>
            <w:shd w:fill="F2F6FA"/>
          </w:tcPr>
          <w:p>
            <w:pPr>
              <w:spacing w:after="40" w:before="40"/>
            </w:pPr>
            <w:r>
              <w:rPr>
                <w:rFonts w:ascii="Aptos" w:hAnsi="Aptos"/>
                <w:b w:val="0"/>
                <w:color w:val="000000"/>
                <w:sz w:val="17"/>
              </w:rPr>
              <w:t>Order Profit Per Order</w:t>
            </w:r>
          </w:p>
        </w:tc>
        <w:tc>
          <w:tcPr>
            <w:tcW w:type="dxa" w:w="6984"/>
            <w:vAlign w:val="center"/>
            <w:shd w:fill="F2F6FA"/>
          </w:tcPr>
          <w:p>
            <w:pPr>
              <w:spacing w:after="40" w:before="40"/>
            </w:pPr>
            <w:r>
              <w:rPr>
                <w:rFonts w:ascii="Aptos" w:hAnsi="Aptos"/>
                <w:b w:val="0"/>
                <w:color w:val="000000"/>
                <w:sz w:val="17"/>
              </w:rPr>
              <w:t>Duplicate of Benefit per order; keep one standardized column named ReportedProfit.</w:t>
            </w:r>
          </w:p>
        </w:tc>
      </w:tr>
      <w:tr>
        <w:trPr>
          <w:cantSplit/>
        </w:trPr>
        <w:tc>
          <w:tcPr>
            <w:tcW w:type="dxa" w:w="3096"/>
            <w:vAlign w:val="center"/>
          </w:tcPr>
          <w:p>
            <w:pPr>
              <w:spacing w:after="40" w:before="40"/>
            </w:pPr>
            <w:r>
              <w:rPr>
                <w:rFonts w:ascii="Aptos" w:hAnsi="Aptos"/>
                <w:b w:val="0"/>
                <w:color w:val="000000"/>
                <w:sz w:val="17"/>
              </w:rPr>
              <w:t>Customer Email</w:t>
            </w:r>
          </w:p>
        </w:tc>
        <w:tc>
          <w:tcPr>
            <w:tcW w:type="dxa" w:w="6984"/>
            <w:vAlign w:val="center"/>
          </w:tcPr>
          <w:p>
            <w:pPr>
              <w:spacing w:after="40" w:before="40"/>
            </w:pPr>
            <w:r>
              <w:rPr>
                <w:rFonts w:ascii="Aptos" w:hAnsi="Aptos"/>
                <w:b w:val="0"/>
                <w:color w:val="000000"/>
                <w:sz w:val="17"/>
              </w:rPr>
              <w:t>Masked constant value (XXXXXXXXX); not useful for analysis.</w:t>
            </w:r>
          </w:p>
        </w:tc>
      </w:tr>
      <w:tr>
        <w:trPr>
          <w:cantSplit/>
        </w:trPr>
        <w:tc>
          <w:tcPr>
            <w:tcW w:type="dxa" w:w="3096"/>
            <w:vAlign w:val="center"/>
            <w:shd w:fill="F2F6FA"/>
          </w:tcPr>
          <w:p>
            <w:pPr>
              <w:spacing w:after="40" w:before="40"/>
            </w:pPr>
            <w:r>
              <w:rPr>
                <w:rFonts w:ascii="Aptos" w:hAnsi="Aptos"/>
                <w:b w:val="0"/>
                <w:color w:val="000000"/>
                <w:sz w:val="17"/>
              </w:rPr>
              <w:t>Customer Password</w:t>
            </w:r>
          </w:p>
        </w:tc>
        <w:tc>
          <w:tcPr>
            <w:tcW w:type="dxa" w:w="6984"/>
            <w:vAlign w:val="center"/>
            <w:shd w:fill="F2F6FA"/>
          </w:tcPr>
          <w:p>
            <w:pPr>
              <w:spacing w:after="40" w:before="40"/>
            </w:pPr>
            <w:r>
              <w:rPr>
                <w:rFonts w:ascii="Aptos" w:hAnsi="Aptos"/>
                <w:b w:val="0"/>
                <w:color w:val="000000"/>
                <w:sz w:val="17"/>
              </w:rPr>
              <w:t>Masked constant value (XXXXXXXXX); should not be retained.</w:t>
            </w:r>
          </w:p>
        </w:tc>
      </w:tr>
      <w:tr>
        <w:trPr>
          <w:cantSplit/>
        </w:trPr>
        <w:tc>
          <w:tcPr>
            <w:tcW w:type="dxa" w:w="3096"/>
            <w:vAlign w:val="center"/>
          </w:tcPr>
          <w:p>
            <w:pPr>
              <w:spacing w:after="40" w:before="40"/>
            </w:pPr>
            <w:r>
              <w:rPr>
                <w:rFonts w:ascii="Aptos" w:hAnsi="Aptos"/>
                <w:b w:val="0"/>
                <w:color w:val="000000"/>
                <w:sz w:val="17"/>
              </w:rPr>
              <w:t>Customer Street</w:t>
            </w:r>
          </w:p>
        </w:tc>
        <w:tc>
          <w:tcPr>
            <w:tcW w:type="dxa" w:w="6984"/>
            <w:vAlign w:val="center"/>
          </w:tcPr>
          <w:p>
            <w:pPr>
              <w:spacing w:after="40" w:before="40"/>
            </w:pPr>
            <w:r>
              <w:rPr>
                <w:rFonts w:ascii="Aptos" w:hAnsi="Aptos"/>
                <w:b w:val="0"/>
                <w:color w:val="000000"/>
                <w:sz w:val="17"/>
              </w:rPr>
              <w:t>Detailed address field; not required for the project analysis.</w:t>
            </w:r>
          </w:p>
        </w:tc>
      </w:tr>
      <w:tr>
        <w:trPr>
          <w:cantSplit/>
        </w:trPr>
        <w:tc>
          <w:tcPr>
            <w:tcW w:type="dxa" w:w="3096"/>
            <w:vAlign w:val="center"/>
            <w:shd w:fill="F2F6FA"/>
          </w:tcPr>
          <w:p>
            <w:pPr>
              <w:spacing w:after="40" w:before="40"/>
            </w:pPr>
            <w:r>
              <w:rPr>
                <w:rFonts w:ascii="Aptos" w:hAnsi="Aptos"/>
                <w:b w:val="0"/>
                <w:color w:val="000000"/>
                <w:sz w:val="17"/>
              </w:rPr>
              <w:t>Customer Country</w:t>
            </w:r>
          </w:p>
        </w:tc>
        <w:tc>
          <w:tcPr>
            <w:tcW w:type="dxa" w:w="6984"/>
            <w:vAlign w:val="center"/>
            <w:shd w:fill="F2F6FA"/>
          </w:tcPr>
          <w:p>
            <w:pPr>
              <w:spacing w:after="40" w:before="40"/>
            </w:pPr>
            <w:r>
              <w:rPr>
                <w:rFonts w:ascii="Aptos" w:hAnsi="Aptos"/>
                <w:b w:val="0"/>
                <w:color w:val="000000"/>
                <w:sz w:val="17"/>
              </w:rPr>
              <w:t>Can be derived after state standardization; remove as redundant if documented.</w:t>
            </w:r>
          </w:p>
        </w:tc>
      </w:tr>
      <w:tr>
        <w:trPr>
          <w:cantSplit/>
        </w:trPr>
        <w:tc>
          <w:tcPr>
            <w:tcW w:type="dxa" w:w="3096"/>
            <w:vAlign w:val="center"/>
          </w:tcPr>
          <w:p>
            <w:pPr>
              <w:spacing w:after="40" w:before="40"/>
            </w:pPr>
            <w:r>
              <w:rPr>
                <w:rFonts w:ascii="Aptos" w:hAnsi="Aptos"/>
                <w:b w:val="0"/>
                <w:color w:val="000000"/>
                <w:sz w:val="17"/>
              </w:rPr>
              <w:t>Order Item Product Price</w:t>
            </w:r>
          </w:p>
        </w:tc>
        <w:tc>
          <w:tcPr>
            <w:tcW w:type="dxa" w:w="6984"/>
            <w:vAlign w:val="center"/>
          </w:tcPr>
          <w:p>
            <w:pPr>
              <w:spacing w:after="40" w:before="40"/>
            </w:pPr>
            <w:r>
              <w:rPr>
                <w:rFonts w:ascii="Aptos" w:hAnsi="Aptos"/>
                <w:b w:val="0"/>
                <w:color w:val="000000"/>
                <w:sz w:val="17"/>
              </w:rPr>
              <w:t>Identical to Product Price for every row in this dataset; keep price in Products.</w:t>
            </w:r>
          </w:p>
        </w:tc>
      </w:tr>
      <w:tr>
        <w:trPr>
          <w:cantSplit/>
        </w:trPr>
        <w:tc>
          <w:tcPr>
            <w:tcW w:type="dxa" w:w="3096"/>
            <w:vAlign w:val="center"/>
            <w:shd w:fill="F2F6FA"/>
          </w:tcPr>
          <w:p>
            <w:pPr>
              <w:spacing w:after="40" w:before="40"/>
            </w:pPr>
            <w:r>
              <w:rPr>
                <w:rFonts w:ascii="Aptos" w:hAnsi="Aptos"/>
                <w:b w:val="0"/>
                <w:color w:val="000000"/>
                <w:sz w:val="17"/>
              </w:rPr>
              <w:t>Product Description</w:t>
            </w:r>
          </w:p>
        </w:tc>
        <w:tc>
          <w:tcPr>
            <w:tcW w:type="dxa" w:w="6984"/>
            <w:vAlign w:val="center"/>
            <w:shd w:fill="F2F6FA"/>
          </w:tcPr>
          <w:p>
            <w:pPr>
              <w:spacing w:after="40" w:before="40"/>
            </w:pPr>
            <w:r>
              <w:rPr>
                <w:rFonts w:ascii="Aptos" w:hAnsi="Aptos"/>
                <w:b w:val="0"/>
                <w:color w:val="000000"/>
                <w:sz w:val="17"/>
              </w:rPr>
              <w:t>All values are null.</w:t>
            </w:r>
          </w:p>
        </w:tc>
      </w:tr>
      <w:tr>
        <w:trPr>
          <w:cantSplit/>
        </w:trPr>
        <w:tc>
          <w:tcPr>
            <w:tcW w:type="dxa" w:w="3096"/>
            <w:vAlign w:val="center"/>
          </w:tcPr>
          <w:p>
            <w:pPr>
              <w:spacing w:after="40" w:before="40"/>
            </w:pPr>
            <w:r>
              <w:rPr>
                <w:rFonts w:ascii="Aptos" w:hAnsi="Aptos"/>
                <w:b w:val="0"/>
                <w:color w:val="000000"/>
                <w:sz w:val="17"/>
              </w:rPr>
              <w:t>Product Image</w:t>
            </w:r>
          </w:p>
        </w:tc>
        <w:tc>
          <w:tcPr>
            <w:tcW w:type="dxa" w:w="6984"/>
            <w:vAlign w:val="center"/>
          </w:tcPr>
          <w:p>
            <w:pPr>
              <w:spacing w:after="40" w:before="40"/>
            </w:pPr>
            <w:r>
              <w:rPr>
                <w:rFonts w:ascii="Aptos" w:hAnsi="Aptos"/>
                <w:b w:val="0"/>
                <w:color w:val="000000"/>
                <w:sz w:val="17"/>
              </w:rPr>
              <w:t>Not required unless product-image analysis is planned.</w:t>
            </w:r>
          </w:p>
        </w:tc>
      </w:tr>
      <w:tr>
        <w:trPr>
          <w:cantSplit/>
        </w:trPr>
        <w:tc>
          <w:tcPr>
            <w:tcW w:type="dxa" w:w="3096"/>
            <w:vAlign w:val="center"/>
            <w:shd w:fill="F2F6FA"/>
          </w:tcPr>
          <w:p>
            <w:pPr>
              <w:spacing w:after="40" w:before="40"/>
            </w:pPr>
            <w:r>
              <w:rPr>
                <w:rFonts w:ascii="Aptos" w:hAnsi="Aptos"/>
                <w:b w:val="0"/>
                <w:color w:val="000000"/>
                <w:sz w:val="17"/>
              </w:rPr>
              <w:t>Product Status</w:t>
            </w:r>
          </w:p>
        </w:tc>
        <w:tc>
          <w:tcPr>
            <w:tcW w:type="dxa" w:w="6984"/>
            <w:vAlign w:val="center"/>
            <w:shd w:fill="F2F6FA"/>
          </w:tcPr>
          <w:p>
            <w:pPr>
              <w:spacing w:after="40" w:before="40"/>
            </w:pPr>
            <w:r>
              <w:rPr>
                <w:rFonts w:ascii="Aptos" w:hAnsi="Aptos"/>
                <w:b w:val="0"/>
                <w:color w:val="000000"/>
                <w:sz w:val="17"/>
              </w:rPr>
              <w:t>Constant value 0 for all products.</w:t>
            </w:r>
          </w:p>
        </w:tc>
      </w:tr>
      <w:tr>
        <w:trPr>
          <w:cantSplit/>
        </w:trPr>
        <w:tc>
          <w:tcPr>
            <w:tcW w:type="dxa" w:w="3096"/>
            <w:vAlign w:val="center"/>
          </w:tcPr>
          <w:p>
            <w:pPr>
              <w:spacing w:after="40" w:before="40"/>
            </w:pPr>
            <w:r>
              <w:rPr>
                <w:rFonts w:ascii="Aptos" w:hAnsi="Aptos"/>
                <w:b w:val="0"/>
                <w:color w:val="000000"/>
                <w:sz w:val="17"/>
              </w:rPr>
              <w:t>Late_delivery_risk</w:t>
            </w:r>
          </w:p>
        </w:tc>
        <w:tc>
          <w:tcPr>
            <w:tcW w:type="dxa" w:w="6984"/>
            <w:vAlign w:val="center"/>
          </w:tcPr>
          <w:p>
            <w:pPr>
              <w:spacing w:after="40" w:before="40"/>
            </w:pPr>
            <w:r>
              <w:rPr>
                <w:rFonts w:ascii="Aptos" w:hAnsi="Aptos"/>
                <w:b w:val="0"/>
                <w:color w:val="000000"/>
                <w:sz w:val="17"/>
              </w:rPr>
              <w:t>Optional to remove because delivery delay can be calculated from actual versus scheduled days and DeliveryStatus.</w:t>
            </w:r>
          </w:p>
        </w:tc>
      </w:tr>
      <w:tr>
        <w:trPr>
          <w:cantSplit/>
        </w:trPr>
        <w:tc>
          <w:tcPr>
            <w:tcW w:type="dxa" w:w="3096"/>
            <w:vAlign w:val="center"/>
            <w:shd w:fill="F2F6FA"/>
          </w:tcPr>
          <w:p>
            <w:pPr>
              <w:spacing w:after="40" w:before="40"/>
            </w:pPr>
            <w:r>
              <w:rPr>
                <w:rFonts w:ascii="Aptos" w:hAnsi="Aptos"/>
                <w:b w:val="0"/>
                <w:color w:val="000000"/>
                <w:sz w:val="17"/>
              </w:rPr>
              <w:t>Latitude, Longitude</w:t>
            </w:r>
          </w:p>
        </w:tc>
        <w:tc>
          <w:tcPr>
            <w:tcW w:type="dxa" w:w="6984"/>
            <w:vAlign w:val="center"/>
            <w:shd w:fill="F2F6FA"/>
          </w:tcPr>
          <w:p>
            <w:pPr>
              <w:spacing w:after="40" w:before="40"/>
            </w:pPr>
            <w:r>
              <w:rPr>
                <w:rFonts w:ascii="Aptos" w:hAnsi="Aptos"/>
                <w:b w:val="0"/>
                <w:color w:val="000000"/>
                <w:sz w:val="17"/>
              </w:rPr>
              <w:t>Optional; drop if map or distance analysis is not part of the project.</w:t>
            </w:r>
          </w:p>
        </w:tc>
      </w:tr>
    </w:tbl>
    <w:p>
      <w:pPr>
        <w:spacing w:after="40"/>
      </w:pPr>
    </w:p>
    <w:p>
      <w:pPr>
        <w:pStyle w:val="Heading1"/>
        <w:keepNext/>
      </w:pPr>
      <w:r>
        <w:t>Columns corrected for inconsistencies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504"/>
        <w:gridCol w:w="3504"/>
        <w:gridCol w:w="3504"/>
      </w:tblGrid>
      <w:tr>
        <w:trPr>
          <w:tblHeader/>
        </w:trPr>
        <w:tc>
          <w:tcPr>
            <w:tcW w:type="dxa" w:w="2880"/>
            <w:vAlign w:val="center"/>
            <w:shd w:fill="1F4E78"/>
          </w:tcPr>
          <w:p>
            <w:pPr>
              <w:spacing w:after="40" w:before="40"/>
            </w:pPr>
            <w:r>
              <w:rPr>
                <w:rFonts w:ascii="Aptos" w:hAnsi="Aptos"/>
                <w:b/>
                <w:color w:val="FFFFFF"/>
                <w:sz w:val="16"/>
              </w:rPr>
              <w:t>Original column(s)</w:t>
            </w:r>
          </w:p>
        </w:tc>
        <w:tc>
          <w:tcPr>
            <w:tcW w:type="dxa" w:w="5472"/>
            <w:vAlign w:val="center"/>
            <w:shd w:fill="1F4E78"/>
          </w:tcPr>
          <w:p>
            <w:pPr>
              <w:spacing w:after="40" w:before="40"/>
            </w:pPr>
            <w:r>
              <w:rPr>
                <w:rFonts w:ascii="Aptos" w:hAnsi="Aptos"/>
                <w:b/>
                <w:color w:val="FFFFFF"/>
                <w:sz w:val="16"/>
              </w:rPr>
              <w:t>Correction</w:t>
            </w:r>
          </w:p>
        </w:tc>
        <w:tc>
          <w:tcPr>
            <w:tcW w:type="dxa" w:w="1728"/>
            <w:vAlign w:val="center"/>
            <w:shd w:fill="1F4E78"/>
          </w:tcPr>
          <w:p>
            <w:pPr>
              <w:spacing w:after="40" w:before="40"/>
            </w:pPr>
            <w:r>
              <w:rPr>
                <w:rFonts w:ascii="Aptos" w:hAnsi="Aptos"/>
                <w:b/>
                <w:color w:val="FFFFFF"/>
                <w:sz w:val="16"/>
              </w:rPr>
              <w:t>Final name or treatment</w:t>
            </w:r>
          </w:p>
        </w:tc>
      </w:tr>
      <w:tr>
        <w:trPr>
          <w:cantSplit/>
        </w:trPr>
        <w:tc>
          <w:tcPr>
            <w:tcW w:type="dxa" w:w="2880"/>
            <w:vAlign w:val="center"/>
          </w:tcPr>
          <w:p>
            <w:pPr>
              <w:spacing w:after="40" w:before="40"/>
            </w:pPr>
            <w:r>
              <w:rPr>
                <w:rFonts w:ascii="Aptos" w:hAnsi="Aptos"/>
                <w:b w:val="0"/>
                <w:color w:val="000000"/>
                <w:sz w:val="16"/>
              </w:rPr>
              <w:t>Customer State</w:t>
            </w:r>
          </w:p>
        </w:tc>
        <w:tc>
          <w:tcPr>
            <w:tcW w:type="dxa" w:w="5472"/>
            <w:vAlign w:val="center"/>
          </w:tcPr>
          <w:p>
            <w:pPr>
              <w:spacing w:after="40" w:before="40"/>
            </w:pPr>
            <w:r>
              <w:rPr>
                <w:rFonts w:ascii="Aptos" w:hAnsi="Aptos"/>
                <w:b w:val="0"/>
                <w:color w:val="000000"/>
                <w:sz w:val="16"/>
              </w:rPr>
              <w:t>Expand abbreviations to full names; convert PR to Puerto Rico. Treat numeric values such as 95758 and 91732 as invalid state values and set them to NULL unless verified.</w:t>
            </w:r>
          </w:p>
        </w:tc>
        <w:tc>
          <w:tcPr>
            <w:tcW w:type="dxa" w:w="1728"/>
            <w:vAlign w:val="center"/>
          </w:tcPr>
          <w:p>
            <w:pPr>
              <w:spacing w:after="40" w:before="40"/>
            </w:pPr>
            <w:r>
              <w:rPr>
                <w:rFonts w:ascii="Aptos" w:hAnsi="Aptos"/>
                <w:b w:val="0"/>
                <w:color w:val="000000"/>
                <w:sz w:val="16"/>
              </w:rPr>
              <w:t>CustomerStateName</w:t>
            </w:r>
          </w:p>
        </w:tc>
      </w:tr>
      <w:tr>
        <w:trPr>
          <w:cantSplit/>
        </w:trPr>
        <w:tc>
          <w:tcPr>
            <w:tcW w:type="dxa" w:w="2880"/>
            <w:vAlign w:val="center"/>
            <w:shd w:fill="F2F6FA"/>
          </w:tcPr>
          <w:p>
            <w:pPr>
              <w:spacing w:after="40" w:before="40"/>
            </w:pPr>
            <w:r>
              <w:rPr>
                <w:rFonts w:ascii="Aptos" w:hAnsi="Aptos"/>
                <w:b w:val="0"/>
                <w:color w:val="000000"/>
                <w:sz w:val="16"/>
              </w:rPr>
              <w:t>Customer Country</w:t>
            </w:r>
          </w:p>
        </w:tc>
        <w:tc>
          <w:tcPr>
            <w:tcW w:type="dxa" w:w="5472"/>
            <w:vAlign w:val="center"/>
            <w:shd w:fill="F2F6FA"/>
          </w:tcPr>
          <w:p>
            <w:pPr>
              <w:spacing w:after="40" w:before="40"/>
            </w:pPr>
            <w:r>
              <w:rPr>
                <w:rFonts w:ascii="Aptos" w:hAnsi="Aptos"/>
                <w:b w:val="0"/>
                <w:color w:val="000000"/>
                <w:sz w:val="16"/>
              </w:rPr>
              <w:t>After state cleaning, derive country consistently: Puerto Rico → Puerto Rico; U.S. states → United States. Then remove the redundant source column if this rule is documented.</w:t>
            </w:r>
          </w:p>
        </w:tc>
        <w:tc>
          <w:tcPr>
            <w:tcW w:type="dxa" w:w="1728"/>
            <w:vAlign w:val="center"/>
            <w:shd w:fill="F2F6FA"/>
          </w:tcPr>
          <w:p>
            <w:pPr>
              <w:spacing w:after="40" w:before="40"/>
            </w:pPr>
            <w:r>
              <w:rPr>
                <w:rFonts w:ascii="Aptos" w:hAnsi="Aptos"/>
                <w:b w:val="0"/>
                <w:color w:val="000000"/>
                <w:sz w:val="16"/>
              </w:rPr>
              <w:t>Derived, then dropped</w:t>
            </w:r>
          </w:p>
        </w:tc>
      </w:tr>
      <w:tr>
        <w:trPr>
          <w:cantSplit/>
        </w:trPr>
        <w:tc>
          <w:tcPr>
            <w:tcW w:type="dxa" w:w="2880"/>
            <w:vAlign w:val="center"/>
          </w:tcPr>
          <w:p>
            <w:pPr>
              <w:spacing w:after="40" w:before="40"/>
            </w:pPr>
            <w:r>
              <w:rPr>
                <w:rFonts w:ascii="Aptos" w:hAnsi="Aptos"/>
                <w:b w:val="0"/>
                <w:color w:val="000000"/>
                <w:sz w:val="16"/>
              </w:rPr>
              <w:t>Order Customer Id</w:t>
            </w:r>
          </w:p>
        </w:tc>
        <w:tc>
          <w:tcPr>
            <w:tcW w:type="dxa" w:w="5472"/>
            <w:vAlign w:val="center"/>
          </w:tcPr>
          <w:p>
            <w:pPr>
              <w:spacing w:after="40" w:before="40"/>
            </w:pPr>
            <w:r>
              <w:rPr>
                <w:rFonts w:ascii="Aptos" w:hAnsi="Aptos"/>
                <w:b w:val="0"/>
                <w:color w:val="000000"/>
                <w:sz w:val="16"/>
              </w:rPr>
              <w:t>Use the same identifier name as the Customers table.</w:t>
            </w:r>
          </w:p>
        </w:tc>
        <w:tc>
          <w:tcPr>
            <w:tcW w:type="dxa" w:w="1728"/>
            <w:vAlign w:val="center"/>
          </w:tcPr>
          <w:p>
            <w:pPr>
              <w:spacing w:after="40" w:before="40"/>
            </w:pPr>
            <w:r>
              <w:rPr>
                <w:rFonts w:ascii="Aptos" w:hAnsi="Aptos"/>
                <w:b w:val="0"/>
                <w:color w:val="000000"/>
                <w:sz w:val="16"/>
              </w:rPr>
              <w:t>CustomerId</w:t>
            </w:r>
          </w:p>
        </w:tc>
      </w:tr>
      <w:tr>
        <w:trPr>
          <w:cantSplit/>
        </w:trPr>
        <w:tc>
          <w:tcPr>
            <w:tcW w:type="dxa" w:w="2880"/>
            <w:vAlign w:val="center"/>
            <w:shd w:fill="F2F6FA"/>
          </w:tcPr>
          <w:p>
            <w:pPr>
              <w:spacing w:after="40" w:before="40"/>
            </w:pPr>
            <w:r>
              <w:rPr>
                <w:rFonts w:ascii="Aptos" w:hAnsi="Aptos"/>
                <w:b w:val="0"/>
                <w:color w:val="000000"/>
                <w:sz w:val="16"/>
              </w:rPr>
              <w:t>Order Item Cardprod Id</w:t>
            </w:r>
          </w:p>
        </w:tc>
        <w:tc>
          <w:tcPr>
            <w:tcW w:type="dxa" w:w="5472"/>
            <w:vAlign w:val="center"/>
            <w:shd w:fill="F2F6FA"/>
          </w:tcPr>
          <w:p>
            <w:pPr>
              <w:spacing w:after="40" w:before="40"/>
            </w:pPr>
            <w:r>
              <w:rPr>
                <w:rFonts w:ascii="Aptos" w:hAnsi="Aptos"/>
                <w:b w:val="0"/>
                <w:color w:val="000000"/>
                <w:sz w:val="16"/>
              </w:rPr>
              <w:t>This is the same product identifier as Product Card Id.</w:t>
            </w:r>
          </w:p>
        </w:tc>
        <w:tc>
          <w:tcPr>
            <w:tcW w:type="dxa" w:w="1728"/>
            <w:vAlign w:val="center"/>
            <w:shd w:fill="F2F6FA"/>
          </w:tcPr>
          <w:p>
            <w:pPr>
              <w:spacing w:after="40" w:before="40"/>
            </w:pPr>
            <w:r>
              <w:rPr>
                <w:rFonts w:ascii="Aptos" w:hAnsi="Aptos"/>
                <w:b w:val="0"/>
                <w:color w:val="000000"/>
                <w:sz w:val="16"/>
              </w:rPr>
              <w:t>ProductCardId</w:t>
            </w:r>
          </w:p>
        </w:tc>
      </w:tr>
      <w:tr>
        <w:trPr>
          <w:cantSplit/>
        </w:trPr>
        <w:tc>
          <w:tcPr>
            <w:tcW w:type="dxa" w:w="2880"/>
            <w:vAlign w:val="center"/>
          </w:tcPr>
          <w:p>
            <w:pPr>
              <w:spacing w:after="40" w:before="40"/>
            </w:pPr>
            <w:r>
              <w:rPr>
                <w:rFonts w:ascii="Aptos" w:hAnsi="Aptos"/>
                <w:b w:val="0"/>
                <w:color w:val="000000"/>
                <w:sz w:val="16"/>
              </w:rPr>
              <w:t>Product Category Id and Category Id</w:t>
            </w:r>
          </w:p>
        </w:tc>
        <w:tc>
          <w:tcPr>
            <w:tcW w:type="dxa" w:w="5472"/>
            <w:vAlign w:val="center"/>
          </w:tcPr>
          <w:p>
            <w:pPr>
              <w:spacing w:after="40" w:before="40"/>
            </w:pPr>
            <w:r>
              <w:rPr>
                <w:rFonts w:ascii="Aptos" w:hAnsi="Aptos"/>
                <w:b w:val="0"/>
                <w:color w:val="000000"/>
                <w:sz w:val="16"/>
              </w:rPr>
              <w:t>These represent the same category identifier; use one standard name.</w:t>
            </w:r>
          </w:p>
        </w:tc>
        <w:tc>
          <w:tcPr>
            <w:tcW w:type="dxa" w:w="1728"/>
            <w:vAlign w:val="center"/>
          </w:tcPr>
          <w:p>
            <w:pPr>
              <w:spacing w:after="40" w:before="40"/>
            </w:pPr>
            <w:r>
              <w:rPr>
                <w:rFonts w:ascii="Aptos" w:hAnsi="Aptos"/>
                <w:b w:val="0"/>
                <w:color w:val="000000"/>
                <w:sz w:val="16"/>
              </w:rPr>
              <w:t>CategoryId</w:t>
            </w:r>
          </w:p>
        </w:tc>
      </w:tr>
      <w:tr>
        <w:trPr>
          <w:cantSplit/>
        </w:trPr>
        <w:tc>
          <w:tcPr>
            <w:tcW w:type="dxa" w:w="2880"/>
            <w:vAlign w:val="center"/>
            <w:shd w:fill="F2F6FA"/>
          </w:tcPr>
          <w:p>
            <w:pPr>
              <w:spacing w:after="40" w:before="40"/>
            </w:pPr>
            <w:r>
              <w:rPr>
                <w:rFonts w:ascii="Aptos" w:hAnsi="Aptos"/>
                <w:b w:val="0"/>
                <w:color w:val="000000"/>
                <w:sz w:val="16"/>
              </w:rPr>
              <w:t>Benefit per order and Order Profit Per Order</w:t>
            </w:r>
          </w:p>
        </w:tc>
        <w:tc>
          <w:tcPr>
            <w:tcW w:type="dxa" w:w="5472"/>
            <w:vAlign w:val="center"/>
            <w:shd w:fill="F2F6FA"/>
          </w:tcPr>
          <w:p>
            <w:pPr>
              <w:spacing w:after="40" w:before="40"/>
            </w:pPr>
            <w:r>
              <w:rPr>
                <w:rFonts w:ascii="Aptos" w:hAnsi="Aptos"/>
                <w:b w:val="0"/>
                <w:color w:val="000000"/>
                <w:sz w:val="16"/>
              </w:rPr>
              <w:t>These contain the same reported profit amount; retain one copy.</w:t>
            </w:r>
          </w:p>
        </w:tc>
        <w:tc>
          <w:tcPr>
            <w:tcW w:type="dxa" w:w="1728"/>
            <w:vAlign w:val="center"/>
            <w:shd w:fill="F2F6FA"/>
          </w:tcPr>
          <w:p>
            <w:pPr>
              <w:spacing w:after="40" w:before="40"/>
            </w:pPr>
            <w:r>
              <w:rPr>
                <w:rFonts w:ascii="Aptos" w:hAnsi="Aptos"/>
                <w:b w:val="0"/>
                <w:color w:val="000000"/>
                <w:sz w:val="16"/>
              </w:rPr>
              <w:t>ReportedProfit</w:t>
            </w:r>
          </w:p>
        </w:tc>
      </w:tr>
      <w:tr>
        <w:trPr>
          <w:cantSplit/>
        </w:trPr>
        <w:tc>
          <w:tcPr>
            <w:tcW w:type="dxa" w:w="2880"/>
            <w:vAlign w:val="center"/>
          </w:tcPr>
          <w:p>
            <w:pPr>
              <w:spacing w:after="40" w:before="40"/>
            </w:pPr>
            <w:r>
              <w:rPr>
                <w:rFonts w:ascii="Aptos" w:hAnsi="Aptos"/>
                <w:b w:val="0"/>
                <w:color w:val="000000"/>
                <w:sz w:val="16"/>
              </w:rPr>
              <w:t>Product Price and Order Item Product Price</w:t>
            </w:r>
          </w:p>
        </w:tc>
        <w:tc>
          <w:tcPr>
            <w:tcW w:type="dxa" w:w="5472"/>
            <w:vAlign w:val="center"/>
          </w:tcPr>
          <w:p>
            <w:pPr>
              <w:spacing w:after="40" w:before="40"/>
            </w:pPr>
            <w:r>
              <w:rPr>
                <w:rFonts w:ascii="Aptos" w:hAnsi="Aptos"/>
                <w:b w:val="0"/>
                <w:color w:val="000000"/>
                <w:sz w:val="16"/>
              </w:rPr>
              <w:t>Values are identical in this file; store the product-level price once.</w:t>
            </w:r>
          </w:p>
        </w:tc>
        <w:tc>
          <w:tcPr>
            <w:tcW w:type="dxa" w:w="1728"/>
            <w:vAlign w:val="center"/>
          </w:tcPr>
          <w:p>
            <w:pPr>
              <w:spacing w:after="40" w:before="40"/>
            </w:pPr>
            <w:r>
              <w:rPr>
                <w:rFonts w:ascii="Aptos" w:hAnsi="Aptos"/>
                <w:b w:val="0"/>
                <w:color w:val="000000"/>
                <w:sz w:val="16"/>
              </w:rPr>
              <w:t>ProductPrice in Products</w:t>
            </w:r>
          </w:p>
        </w:tc>
      </w:tr>
      <w:tr>
        <w:trPr>
          <w:cantSplit/>
        </w:trPr>
        <w:tc>
          <w:tcPr>
            <w:tcW w:type="dxa" w:w="2880"/>
            <w:vAlign w:val="center"/>
            <w:shd w:fill="F2F6FA"/>
          </w:tcPr>
          <w:p>
            <w:pPr>
              <w:spacing w:after="40" w:before="40"/>
            </w:pPr>
            <w:r>
              <w:rPr>
                <w:rFonts w:ascii="Aptos" w:hAnsi="Aptos"/>
                <w:b w:val="0"/>
                <w:color w:val="000000"/>
                <w:sz w:val="16"/>
              </w:rPr>
              <w:t>order date (DateOrders)</w:t>
            </w:r>
          </w:p>
        </w:tc>
        <w:tc>
          <w:tcPr>
            <w:tcW w:type="dxa" w:w="5472"/>
            <w:vAlign w:val="center"/>
            <w:shd w:fill="F2F6FA"/>
          </w:tcPr>
          <w:p>
            <w:pPr>
              <w:spacing w:after="40" w:before="40"/>
            </w:pPr>
            <w:r>
              <w:rPr>
                <w:rFonts w:ascii="Aptos" w:hAnsi="Aptos"/>
                <w:b w:val="0"/>
                <w:color w:val="000000"/>
                <w:sz w:val="16"/>
              </w:rPr>
              <w:t>Remove the time component if the analysis uses dates only.</w:t>
            </w:r>
          </w:p>
        </w:tc>
        <w:tc>
          <w:tcPr>
            <w:tcW w:type="dxa" w:w="1728"/>
            <w:vAlign w:val="center"/>
            <w:shd w:fill="F2F6FA"/>
          </w:tcPr>
          <w:p>
            <w:pPr>
              <w:spacing w:after="40" w:before="40"/>
            </w:pPr>
            <w:r>
              <w:rPr>
                <w:rFonts w:ascii="Aptos" w:hAnsi="Aptos"/>
                <w:b w:val="0"/>
                <w:color w:val="000000"/>
                <w:sz w:val="16"/>
              </w:rPr>
              <w:t>OrderDate</w:t>
            </w:r>
          </w:p>
        </w:tc>
      </w:tr>
      <w:tr>
        <w:trPr>
          <w:cantSplit/>
        </w:trPr>
        <w:tc>
          <w:tcPr>
            <w:tcW w:type="dxa" w:w="2880"/>
            <w:vAlign w:val="center"/>
          </w:tcPr>
          <w:p>
            <w:pPr>
              <w:spacing w:after="40" w:before="40"/>
            </w:pPr>
            <w:r>
              <w:rPr>
                <w:rFonts w:ascii="Aptos" w:hAnsi="Aptos"/>
                <w:b w:val="0"/>
                <w:color w:val="000000"/>
                <w:sz w:val="16"/>
              </w:rPr>
              <w:t>shipping date (DateOrders)</w:t>
            </w:r>
          </w:p>
        </w:tc>
        <w:tc>
          <w:tcPr>
            <w:tcW w:type="dxa" w:w="5472"/>
            <w:vAlign w:val="center"/>
          </w:tcPr>
          <w:p>
            <w:pPr>
              <w:spacing w:after="40" w:before="40"/>
            </w:pPr>
            <w:r>
              <w:rPr>
                <w:rFonts w:ascii="Aptos" w:hAnsi="Aptos"/>
                <w:b w:val="0"/>
                <w:color w:val="000000"/>
                <w:sz w:val="16"/>
              </w:rPr>
              <w:t>Use a consistent date or datetime format; it is determined by OrderId in this dataset.</w:t>
            </w:r>
          </w:p>
        </w:tc>
        <w:tc>
          <w:tcPr>
            <w:tcW w:type="dxa" w:w="1728"/>
            <w:vAlign w:val="center"/>
          </w:tcPr>
          <w:p>
            <w:pPr>
              <w:spacing w:after="40" w:before="40"/>
            </w:pPr>
            <w:r>
              <w:rPr>
                <w:rFonts w:ascii="Aptos" w:hAnsi="Aptos"/>
                <w:b w:val="0"/>
                <w:color w:val="000000"/>
                <w:sz w:val="16"/>
              </w:rPr>
              <w:t>ShippingDate</w:t>
            </w:r>
          </w:p>
        </w:tc>
      </w:tr>
      <w:tr>
        <w:trPr>
          <w:cantSplit/>
        </w:trPr>
        <w:tc>
          <w:tcPr>
            <w:tcW w:type="dxa" w:w="2880"/>
            <w:vAlign w:val="center"/>
            <w:shd w:fill="F2F6FA"/>
          </w:tcPr>
          <w:p>
            <w:pPr>
              <w:spacing w:after="40" w:before="40"/>
            </w:pPr>
            <w:r>
              <w:rPr>
                <w:rFonts w:ascii="Aptos" w:hAnsi="Aptos"/>
                <w:b w:val="0"/>
                <w:color w:val="000000"/>
                <w:sz w:val="16"/>
              </w:rPr>
              <w:t>Days for shipping (real)</w:t>
            </w:r>
          </w:p>
        </w:tc>
        <w:tc>
          <w:tcPr>
            <w:tcW w:type="dxa" w:w="5472"/>
            <w:vAlign w:val="center"/>
            <w:shd w:fill="F2F6FA"/>
          </w:tcPr>
          <w:p>
            <w:pPr>
              <w:spacing w:after="40" w:before="40"/>
            </w:pPr>
            <w:r>
              <w:rPr>
                <w:rFonts w:ascii="Aptos" w:hAnsi="Aptos"/>
                <w:b w:val="0"/>
                <w:color w:val="000000"/>
                <w:sz w:val="16"/>
              </w:rPr>
              <w:t>Standardize the name and numeric type.</w:t>
            </w:r>
          </w:p>
        </w:tc>
        <w:tc>
          <w:tcPr>
            <w:tcW w:type="dxa" w:w="1728"/>
            <w:vAlign w:val="center"/>
            <w:shd w:fill="F2F6FA"/>
          </w:tcPr>
          <w:p>
            <w:pPr>
              <w:spacing w:after="40" w:before="40"/>
            </w:pPr>
            <w:r>
              <w:rPr>
                <w:rFonts w:ascii="Aptos" w:hAnsi="Aptos"/>
                <w:b w:val="0"/>
                <w:color w:val="000000"/>
                <w:sz w:val="16"/>
              </w:rPr>
              <w:t>DaysForShippingReal</w:t>
            </w:r>
          </w:p>
        </w:tc>
      </w:tr>
      <w:tr>
        <w:trPr>
          <w:cantSplit/>
        </w:trPr>
        <w:tc>
          <w:tcPr>
            <w:tcW w:type="dxa" w:w="2880"/>
            <w:vAlign w:val="center"/>
          </w:tcPr>
          <w:p>
            <w:pPr>
              <w:spacing w:after="40" w:before="40"/>
            </w:pPr>
            <w:r>
              <w:rPr>
                <w:rFonts w:ascii="Aptos" w:hAnsi="Aptos"/>
                <w:b w:val="0"/>
                <w:color w:val="000000"/>
                <w:sz w:val="16"/>
              </w:rPr>
              <w:t>Days for shipment (scheduled)</w:t>
            </w:r>
          </w:p>
        </w:tc>
        <w:tc>
          <w:tcPr>
            <w:tcW w:type="dxa" w:w="5472"/>
            <w:vAlign w:val="center"/>
          </w:tcPr>
          <w:p>
            <w:pPr>
              <w:spacing w:after="40" w:before="40"/>
            </w:pPr>
            <w:r>
              <w:rPr>
                <w:rFonts w:ascii="Aptos" w:hAnsi="Aptos"/>
                <w:b w:val="0"/>
                <w:color w:val="000000"/>
                <w:sz w:val="16"/>
              </w:rPr>
              <w:t>Standardize the name and numeric type.</w:t>
            </w:r>
          </w:p>
        </w:tc>
        <w:tc>
          <w:tcPr>
            <w:tcW w:type="dxa" w:w="1728"/>
            <w:vAlign w:val="center"/>
          </w:tcPr>
          <w:p>
            <w:pPr>
              <w:spacing w:after="40" w:before="40"/>
            </w:pPr>
            <w:r>
              <w:rPr>
                <w:rFonts w:ascii="Aptos" w:hAnsi="Aptos"/>
                <w:b w:val="0"/>
                <w:color w:val="000000"/>
                <w:sz w:val="16"/>
              </w:rPr>
              <w:t>DaysForShipmentScheduled</w:t>
            </w:r>
          </w:p>
        </w:tc>
      </w:tr>
    </w:tbl>
    <w:p>
      <w:pPr>
        <w:spacing w:after="40"/>
      </w:pPr>
    </w:p>
    <w:p>
      <w:pPr>
        <w:pStyle w:val="Heading1"/>
        <w:keepNext/>
      </w:pPr>
      <w:r>
        <w:t>Functional dependencies supporting the design</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256"/>
        <w:gridCol w:w="5256"/>
      </w:tblGrid>
      <w:tr>
        <w:trPr>
          <w:tblHeader/>
        </w:trPr>
        <w:tc>
          <w:tcPr>
            <w:tcW w:type="dxa" w:w="5472"/>
            <w:vAlign w:val="center"/>
            <w:shd w:fill="1F4E78"/>
          </w:tcPr>
          <w:p>
            <w:pPr>
              <w:spacing w:after="40" w:before="40"/>
            </w:pPr>
            <w:r>
              <w:rPr>
                <w:rFonts w:ascii="Aptos" w:hAnsi="Aptos"/>
                <w:b/>
                <w:color w:val="FFFFFF"/>
                <w:sz w:val="17"/>
              </w:rPr>
              <w:t>Functional dependency</w:t>
            </w:r>
          </w:p>
        </w:tc>
        <w:tc>
          <w:tcPr>
            <w:tcW w:type="dxa" w:w="4608"/>
            <w:vAlign w:val="center"/>
            <w:shd w:fill="1F4E78"/>
          </w:tcPr>
          <w:p>
            <w:pPr>
              <w:spacing w:after="40" w:before="40"/>
            </w:pPr>
            <w:r>
              <w:rPr>
                <w:rFonts w:ascii="Aptos" w:hAnsi="Aptos"/>
                <w:b/>
                <w:color w:val="FFFFFF"/>
                <w:sz w:val="17"/>
              </w:rPr>
              <w:t>Table placement</w:t>
            </w:r>
          </w:p>
        </w:tc>
      </w:tr>
      <w:tr>
        <w:trPr>
          <w:cantSplit/>
        </w:trPr>
        <w:tc>
          <w:tcPr>
            <w:tcW w:type="dxa" w:w="5472"/>
            <w:vAlign w:val="center"/>
          </w:tcPr>
          <w:p>
            <w:pPr>
              <w:spacing w:after="40" w:before="40"/>
            </w:pPr>
            <w:r>
              <w:rPr>
                <w:rFonts w:ascii="Aptos" w:hAnsi="Aptos"/>
                <w:b w:val="0"/>
                <w:color w:val="000000"/>
                <w:sz w:val="17"/>
              </w:rPr>
              <w:t>CustomerId → customer attributes</w:t>
            </w:r>
          </w:p>
        </w:tc>
        <w:tc>
          <w:tcPr>
            <w:tcW w:type="dxa" w:w="4608"/>
            <w:vAlign w:val="center"/>
          </w:tcPr>
          <w:p>
            <w:pPr>
              <w:spacing w:after="40" w:before="40"/>
            </w:pPr>
            <w:r>
              <w:rPr>
                <w:rFonts w:ascii="Aptos" w:hAnsi="Aptos"/>
                <w:b w:val="0"/>
                <w:color w:val="000000"/>
                <w:sz w:val="17"/>
              </w:rPr>
              <w:t>Customers</w:t>
            </w:r>
          </w:p>
        </w:tc>
      </w:tr>
      <w:tr>
        <w:trPr>
          <w:cantSplit/>
        </w:trPr>
        <w:tc>
          <w:tcPr>
            <w:tcW w:type="dxa" w:w="5472"/>
            <w:vAlign w:val="center"/>
            <w:shd w:fill="F2F6FA"/>
          </w:tcPr>
          <w:p>
            <w:pPr>
              <w:spacing w:after="40" w:before="40"/>
            </w:pPr>
            <w:r>
              <w:rPr>
                <w:rFonts w:ascii="Aptos" w:hAnsi="Aptos"/>
                <w:b w:val="0"/>
                <w:color w:val="000000"/>
                <w:sz w:val="17"/>
              </w:rPr>
              <w:t>DepartmentId → DepartmentName</w:t>
            </w:r>
          </w:p>
        </w:tc>
        <w:tc>
          <w:tcPr>
            <w:tcW w:type="dxa" w:w="4608"/>
            <w:vAlign w:val="center"/>
            <w:shd w:fill="F2F6FA"/>
          </w:tcPr>
          <w:p>
            <w:pPr>
              <w:spacing w:after="40" w:before="40"/>
            </w:pPr>
            <w:r>
              <w:rPr>
                <w:rFonts w:ascii="Aptos" w:hAnsi="Aptos"/>
                <w:b w:val="0"/>
                <w:color w:val="000000"/>
                <w:sz w:val="17"/>
              </w:rPr>
              <w:t>Departments</w:t>
            </w:r>
          </w:p>
        </w:tc>
      </w:tr>
      <w:tr>
        <w:trPr>
          <w:cantSplit/>
        </w:trPr>
        <w:tc>
          <w:tcPr>
            <w:tcW w:type="dxa" w:w="5472"/>
            <w:vAlign w:val="center"/>
          </w:tcPr>
          <w:p>
            <w:pPr>
              <w:spacing w:after="40" w:before="40"/>
            </w:pPr>
            <w:r>
              <w:rPr>
                <w:rFonts w:ascii="Aptos" w:hAnsi="Aptos"/>
                <w:b w:val="0"/>
                <w:color w:val="000000"/>
                <w:sz w:val="17"/>
              </w:rPr>
              <w:t>CategoryId → CategoryName, DepartmentId</w:t>
            </w:r>
          </w:p>
        </w:tc>
        <w:tc>
          <w:tcPr>
            <w:tcW w:type="dxa" w:w="4608"/>
            <w:vAlign w:val="center"/>
          </w:tcPr>
          <w:p>
            <w:pPr>
              <w:spacing w:after="40" w:before="40"/>
            </w:pPr>
            <w:r>
              <w:rPr>
                <w:rFonts w:ascii="Aptos" w:hAnsi="Aptos"/>
                <w:b w:val="0"/>
                <w:color w:val="000000"/>
                <w:sz w:val="17"/>
              </w:rPr>
              <w:t>Categories</w:t>
            </w:r>
          </w:p>
        </w:tc>
      </w:tr>
      <w:tr>
        <w:trPr>
          <w:cantSplit/>
        </w:trPr>
        <w:tc>
          <w:tcPr>
            <w:tcW w:type="dxa" w:w="5472"/>
            <w:vAlign w:val="center"/>
            <w:shd w:fill="F2F6FA"/>
          </w:tcPr>
          <w:p>
            <w:pPr>
              <w:spacing w:after="40" w:before="40"/>
            </w:pPr>
            <w:r>
              <w:rPr>
                <w:rFonts w:ascii="Aptos" w:hAnsi="Aptos"/>
                <w:b w:val="0"/>
                <w:color w:val="000000"/>
                <w:sz w:val="17"/>
              </w:rPr>
              <w:t>ProductCardId → ProductName, CategoryId, ProductPrice</w:t>
            </w:r>
          </w:p>
        </w:tc>
        <w:tc>
          <w:tcPr>
            <w:tcW w:type="dxa" w:w="4608"/>
            <w:vAlign w:val="center"/>
            <w:shd w:fill="F2F6FA"/>
          </w:tcPr>
          <w:p>
            <w:pPr>
              <w:spacing w:after="40" w:before="40"/>
            </w:pPr>
            <w:r>
              <w:rPr>
                <w:rFonts w:ascii="Aptos" w:hAnsi="Aptos"/>
                <w:b w:val="0"/>
                <w:color w:val="000000"/>
                <w:sz w:val="17"/>
              </w:rPr>
              <w:t>Products</w:t>
            </w:r>
          </w:p>
        </w:tc>
      </w:tr>
      <w:tr>
        <w:trPr>
          <w:cantSplit/>
        </w:trPr>
        <w:tc>
          <w:tcPr>
            <w:tcW w:type="dxa" w:w="5472"/>
            <w:vAlign w:val="center"/>
          </w:tcPr>
          <w:p>
            <w:pPr>
              <w:spacing w:after="40" w:before="40"/>
            </w:pPr>
            <w:r>
              <w:rPr>
                <w:rFonts w:ascii="Aptos" w:hAnsi="Aptos"/>
                <w:b w:val="0"/>
                <w:color w:val="000000"/>
                <w:sz w:val="17"/>
              </w:rPr>
              <w:t>OrderId → CustomerId, OrderDate, order location, status, and shipping fields</w:t>
            </w:r>
          </w:p>
        </w:tc>
        <w:tc>
          <w:tcPr>
            <w:tcW w:type="dxa" w:w="4608"/>
            <w:vAlign w:val="center"/>
          </w:tcPr>
          <w:p>
            <w:pPr>
              <w:spacing w:after="40" w:before="40"/>
            </w:pPr>
            <w:r>
              <w:rPr>
                <w:rFonts w:ascii="Aptos" w:hAnsi="Aptos"/>
                <w:b w:val="0"/>
                <w:color w:val="000000"/>
                <w:sz w:val="17"/>
              </w:rPr>
              <w:t>Orders</w:t>
            </w:r>
          </w:p>
        </w:tc>
      </w:tr>
      <w:tr>
        <w:trPr>
          <w:cantSplit/>
        </w:trPr>
        <w:tc>
          <w:tcPr>
            <w:tcW w:type="dxa" w:w="5472"/>
            <w:vAlign w:val="center"/>
            <w:shd w:fill="F2F6FA"/>
          </w:tcPr>
          <w:p>
            <w:pPr>
              <w:spacing w:after="40" w:before="40"/>
            </w:pPr>
            <w:r>
              <w:rPr>
                <w:rFonts w:ascii="Aptos" w:hAnsi="Aptos"/>
                <w:b w:val="0"/>
                <w:color w:val="000000"/>
                <w:sz w:val="17"/>
              </w:rPr>
              <w:t>OrderItemId → OrderId, ProductCardId, quantity, discounts, profit fields</w:t>
            </w:r>
          </w:p>
        </w:tc>
        <w:tc>
          <w:tcPr>
            <w:tcW w:type="dxa" w:w="4608"/>
            <w:vAlign w:val="center"/>
            <w:shd w:fill="F2F6FA"/>
          </w:tcPr>
          <w:p>
            <w:pPr>
              <w:spacing w:after="40" w:before="40"/>
            </w:pPr>
            <w:r>
              <w:rPr>
                <w:rFonts w:ascii="Aptos" w:hAnsi="Aptos"/>
                <w:b w:val="0"/>
                <w:color w:val="000000"/>
                <w:sz w:val="17"/>
              </w:rPr>
              <w:t>OrderItems</w:t>
            </w:r>
          </w:p>
        </w:tc>
      </w:tr>
    </w:tbl>
    <w:p>
      <w:pPr>
        <w:spacing w:after="40"/>
      </w:pPr>
    </w:p>
    <w:p>
      <w:pPr>
        <w:pStyle w:val="Heading1"/>
        <w:keepNext/>
      </w:pPr>
      <w:r>
        <w:t>Relationship summary</w:t>
      </w:r>
    </w:p>
    <w:p>
      <w:r>
        <w:t>Customers 1:M Orders; Orders 1:M OrderItems; Products 1:M OrderItems; Categories 1:M Products; Departments 1:M Categories.</w:t>
      </w:r>
    </w:p>
    <w:p>
      <w:r>
        <w:t>Shipping information remains in Orders because one OrderId has one ShippingDate, delivery status, shipping mode, actual shipping days, and scheduled shipping days in this dataset. Product rows within the same order repeat these order-level values.</w:t>
      </w:r>
    </w:p>
    <w:p>
      <w:pPr>
        <w:pStyle w:val="Heading1"/>
        <w:keepNext/>
      </w:pPr>
      <w:r>
        <w:t>Final implementation notes</w:t>
      </w:r>
    </w:p>
    <w:p>
      <w:pPr>
        <w:pStyle w:val="ListBullet"/>
      </w:pPr>
      <w:r>
        <w:t>Use Orders rather than Order because ORDER is an SQL reserved word.</w:t>
      </w:r>
    </w:p>
    <w:p>
      <w:pPr>
        <w:pStyle w:val="ListBullet"/>
      </w:pPr>
      <w:r>
        <w:t>Use consistent identifier names across tables: CustomerId, OrderId, OrderItemId, ProductCardId, CategoryId, and DepartmentId.</w:t>
      </w:r>
    </w:p>
    <w:p>
      <w:pPr>
        <w:pStyle w:val="ListBullet"/>
      </w:pPr>
      <w:r>
        <w:t>The primary-key choices shown are supported by the current file: CustomerId, ProductCardId, OrderId, CategoryId, DepartmentId, and OrderItemId are unique in their respective entity tables.</w:t>
      </w:r>
    </w:p>
    <w:p>
      <w:pPr>
        <w:pStyle w:val="ListBullet"/>
      </w:pPr>
      <w:r>
        <w:t>The two required additions to the diagram are OrderItems.OrderId and Categories.DepartmentId as foreign keys.</w:t>
      </w:r>
    </w:p>
    <w:p>
      <w:r>
        <w:t>Source: DataCoSupplyChainDataset.csv and DescriptionDataCoSupplyChain.csv.</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