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320" w:after="80" w:line="240"/>
        <w:ind w:right="0" w:left="0" w:firstLine="0"/>
        <w:jc w:val="center"/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</w:pPr>
      <w:r>
        <w:rPr>
          <w:rFonts w:ascii="Arial" w:hAnsi="Arial" w:cs="Arial" w:eastAsia="Arial"/>
          <w:color w:val="434343"/>
          <w:spacing w:val="0"/>
          <w:position w:val="0"/>
          <w:sz w:val="28"/>
          <w:shd w:fill="auto" w:val="clear"/>
        </w:rPr>
        <w:t xml:space="preserve">Using Vertex ML Metadata with Pipelines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In this part, we used vertex AI to - 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Use the Kubeflow Pipelines SDK to build an ML pipeline that creates a dataset in Vertex AI, and trains and deploys a custom Scikit-learn model on that dataset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Write custom pipeline components that generate artifacts and metadata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Compare Vertex Pipelines runs, both in the Cloud console and programmatically</w:t>
      </w:r>
    </w:p>
    <w:p>
      <w:pPr>
        <w:numPr>
          <w:ilvl w:val="0"/>
          <w:numId w:val="3"/>
        </w:numPr>
        <w:spacing w:before="0" w:after="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Trace the lineage for pipeline-generated artifacts</w:t>
      </w:r>
    </w:p>
    <w:p>
      <w:pPr>
        <w:numPr>
          <w:ilvl w:val="0"/>
          <w:numId w:val="3"/>
        </w:numPr>
        <w:spacing w:before="0" w:after="240" w:line="240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Query your pipeline run metadata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Setting up cloud session, enabling the required APIs and giving necessary permissions to the compute services to the created bucket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5102">
          <v:rect xmlns:o="urn:schemas-microsoft-com:office:office" xmlns:v="urn:schemas-microsoft-com:vml" id="rectole0000000000" style="width:454.550000pt;height:255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8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Creating notebook instance on vertex AI Workbench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130">
          <v:rect xmlns:o="urn:schemas-microsoft-com:office:office" xmlns:v="urn:schemas-microsoft-com:vml" id="rectole0000000001" style="width:454.550000pt;height:206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0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Specifying components for the pipeline in yaml, and running pipelines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333">
          <v:rect xmlns:o="urn:schemas-microsoft-com:office:office" xmlns:v="urn:schemas-microsoft-com:vml" id="rectole0000000002" style="width:454.550000pt;height:216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2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Running pipeline after submitting job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251">
          <v:rect xmlns:o="urn:schemas-microsoft-com:office:office" xmlns:v="urn:schemas-microsoft-com:vml" id="rectole0000000003" style="width:454.550000pt;height:212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Comparing pipelines and more details about the submitted pipelines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211">
          <v:rect xmlns:o="urn:schemas-microsoft-com:office:office" xmlns:v="urn:schemas-microsoft-com:vml" id="rectole0000000004" style="width:454.550000pt;height:210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Trained models in the pipeline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089">
          <v:rect xmlns:o="urn:schemas-microsoft-com:office:office" xmlns:v="urn:schemas-microsoft-com:vml" id="rectole0000000005" style="width:454.550000pt;height:204.4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Endpoints in the pipeline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2125">
          <v:rect xmlns:o="urn:schemas-microsoft-com:office:office" xmlns:v="urn:schemas-microsoft-com:vml" id="rectole0000000006" style="width:454.550000pt;height:106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Comparing the small pipeline and large pipeline using the vertex UI 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3503">
          <v:rect xmlns:o="urn:schemas-microsoft-com:office:office" xmlns:v="urn:schemas-microsoft-com:vml" id="rectole0000000007" style="width:454.550000pt;height:175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6"/>
        </w:numPr>
        <w:spacing w:before="0" w:after="0" w:line="276"/>
        <w:ind w:right="0" w:left="72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Querying model artifacts and displaying the details in an organized dataframe</w: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9091" w:dyaOrig="4029">
          <v:rect xmlns:o="urn:schemas-microsoft-com:office:office" xmlns:v="urn:schemas-microsoft-com:vml" id="rectole0000000008" style="width:454.550000pt;height:201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72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3">
    <w:abstractNumId w:val="36"/>
  </w:num>
  <w:num w:numId="6">
    <w:abstractNumId w:val="30"/>
  </w:num>
  <w:num w:numId="8">
    <w:abstractNumId w:val="24"/>
  </w:num>
  <w:num w:numId="10">
    <w:abstractNumId w:val="18"/>
  </w:num>
  <w:num w:numId="12">
    <w:abstractNumId w:val="12"/>
  </w:num>
  <w:num w:numId="14">
    <w:abstractNumId w:val="6"/>
  </w:num>
  <w:num w:numId="1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