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B2CA3B">
      <w:pPr>
        <w:jc w:val="center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Topic Name: Design Thinking for Complex Problem Solving</w:t>
      </w:r>
    </w:p>
    <w:p w14:paraId="1C1F0840">
      <w:pPr>
        <w:jc w:val="center"/>
        <w:rPr>
          <w:rFonts w:hint="default"/>
          <w:sz w:val="32"/>
          <w:szCs w:val="32"/>
        </w:rPr>
      </w:pPr>
    </w:p>
    <w:p w14:paraId="6C4D5008">
      <w:pPr>
        <w:jc w:val="center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Task #02 – Complex Problem Table</w:t>
      </w:r>
    </w:p>
    <w:p w14:paraId="24EC79BF">
      <w:pPr>
        <w:jc w:val="center"/>
        <w:rPr>
          <w:rFonts w:hint="default"/>
          <w:sz w:val="32"/>
          <w:szCs w:val="32"/>
        </w:rPr>
      </w:pPr>
    </w:p>
    <w:p w14:paraId="49982AA6">
      <w:pPr>
        <w:jc w:val="center"/>
        <w:rPr>
          <w:rFonts w:hint="default"/>
          <w:sz w:val="32"/>
          <w:szCs w:val="3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5BCA8A19">
        <w:tc>
          <w:tcPr>
            <w:tcW w:w="2130" w:type="dxa"/>
          </w:tcPr>
          <w:p w14:paraId="598C63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S.No</w:t>
            </w:r>
          </w:p>
          <w:p w14:paraId="05F3B540">
            <w:pPr>
              <w:jc w:val="center"/>
              <w:rPr>
                <w:rFonts w:hint="default"/>
                <w:sz w:val="32"/>
                <w:szCs w:val="32"/>
                <w:vertAlign w:val="baseline"/>
              </w:rPr>
            </w:pPr>
          </w:p>
        </w:tc>
        <w:tc>
          <w:tcPr>
            <w:tcW w:w="2130" w:type="dxa"/>
          </w:tcPr>
          <w:p w14:paraId="54AC34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Application Domain</w:t>
            </w:r>
          </w:p>
          <w:p w14:paraId="77E4AE94">
            <w:pPr>
              <w:jc w:val="left"/>
              <w:rPr>
                <w:rFonts w:hint="default"/>
                <w:sz w:val="28"/>
                <w:szCs w:val="28"/>
                <w:vertAlign w:val="baseline"/>
              </w:rPr>
            </w:pPr>
          </w:p>
        </w:tc>
        <w:tc>
          <w:tcPr>
            <w:tcW w:w="2131" w:type="dxa"/>
          </w:tcPr>
          <w:p w14:paraId="6C81E1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Complex Problem Identified</w:t>
            </w:r>
          </w:p>
          <w:p w14:paraId="6EF4921F">
            <w:pPr>
              <w:jc w:val="both"/>
              <w:rPr>
                <w:rFonts w:hint="default"/>
                <w:sz w:val="28"/>
                <w:szCs w:val="28"/>
                <w:vertAlign w:val="baseline"/>
              </w:rPr>
            </w:pPr>
          </w:p>
        </w:tc>
        <w:tc>
          <w:tcPr>
            <w:tcW w:w="2131" w:type="dxa"/>
          </w:tcPr>
          <w:p w14:paraId="1C527C07">
            <w:pPr>
              <w:jc w:val="both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Justification</w:t>
            </w:r>
          </w:p>
        </w:tc>
      </w:tr>
      <w:tr w14:paraId="202A3C7E">
        <w:tc>
          <w:tcPr>
            <w:tcW w:w="2130" w:type="dxa"/>
          </w:tcPr>
          <w:p w14:paraId="5413C544">
            <w:pPr>
              <w:jc w:val="both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1.</w:t>
            </w:r>
          </w:p>
        </w:tc>
        <w:tc>
          <w:tcPr>
            <w:tcW w:w="2130" w:type="dxa"/>
          </w:tcPr>
          <w:p w14:paraId="703DF4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Healthcare</w:t>
            </w:r>
          </w:p>
          <w:p w14:paraId="5B6D79BE">
            <w:pPr>
              <w:jc w:val="left"/>
              <w:rPr>
                <w:rFonts w:hint="default"/>
                <w:sz w:val="28"/>
                <w:szCs w:val="28"/>
                <w:vertAlign w:val="baseline"/>
              </w:rPr>
            </w:pPr>
          </w:p>
        </w:tc>
        <w:tc>
          <w:tcPr>
            <w:tcW w:w="2131" w:type="dxa"/>
          </w:tcPr>
          <w:p w14:paraId="2439F3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Delayed Emergency Response</w:t>
            </w:r>
          </w:p>
          <w:p w14:paraId="4B60B530">
            <w:pPr>
              <w:jc w:val="both"/>
              <w:rPr>
                <w:rFonts w:hint="default"/>
                <w:sz w:val="28"/>
                <w:szCs w:val="28"/>
                <w:vertAlign w:val="baseline"/>
              </w:rPr>
            </w:pPr>
          </w:p>
        </w:tc>
        <w:tc>
          <w:tcPr>
            <w:tcW w:w="2131" w:type="dxa"/>
          </w:tcPr>
          <w:p w14:paraId="649374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Multiple stakeholders, real-time coordination, and life-critical decisions make it highly complex.</w:t>
            </w:r>
          </w:p>
          <w:p w14:paraId="1F31BD83">
            <w:pPr>
              <w:jc w:val="both"/>
              <w:rPr>
                <w:rFonts w:hint="default"/>
                <w:sz w:val="28"/>
                <w:szCs w:val="28"/>
                <w:vertAlign w:val="baseline"/>
              </w:rPr>
            </w:pPr>
          </w:p>
        </w:tc>
      </w:tr>
      <w:tr w14:paraId="24675E89">
        <w:tc>
          <w:tcPr>
            <w:tcW w:w="2130" w:type="dxa"/>
          </w:tcPr>
          <w:p w14:paraId="5BF15393">
            <w:pPr>
              <w:jc w:val="left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2.</w:t>
            </w:r>
          </w:p>
        </w:tc>
        <w:tc>
          <w:tcPr>
            <w:tcW w:w="2130" w:type="dxa"/>
          </w:tcPr>
          <w:p w14:paraId="5DF70C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Smart Transportation</w:t>
            </w:r>
          </w:p>
          <w:p w14:paraId="2AC94F9E">
            <w:pPr>
              <w:jc w:val="left"/>
              <w:rPr>
                <w:rFonts w:hint="default"/>
                <w:sz w:val="28"/>
                <w:szCs w:val="28"/>
                <w:vertAlign w:val="baseline"/>
              </w:rPr>
            </w:pPr>
          </w:p>
        </w:tc>
        <w:tc>
          <w:tcPr>
            <w:tcW w:w="2131" w:type="dxa"/>
          </w:tcPr>
          <w:p w14:paraId="5E87B5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Urban Traffic Congestion</w:t>
            </w:r>
          </w:p>
          <w:p w14:paraId="577AE170">
            <w:pPr>
              <w:jc w:val="both"/>
              <w:rPr>
                <w:rFonts w:hint="default"/>
                <w:sz w:val="28"/>
                <w:szCs w:val="28"/>
                <w:vertAlign w:val="baseline"/>
              </w:rPr>
            </w:pPr>
          </w:p>
        </w:tc>
        <w:tc>
          <w:tcPr>
            <w:tcW w:w="2131" w:type="dxa"/>
          </w:tcPr>
          <w:p w14:paraId="62084F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Depends on infrastructure, human behavior, weather conditions, and traffic volume.</w:t>
            </w:r>
          </w:p>
          <w:p w14:paraId="684E0CDD">
            <w:pPr>
              <w:jc w:val="both"/>
              <w:rPr>
                <w:rFonts w:hint="default"/>
                <w:sz w:val="28"/>
                <w:szCs w:val="28"/>
                <w:vertAlign w:val="baseline"/>
              </w:rPr>
            </w:pPr>
          </w:p>
        </w:tc>
      </w:tr>
      <w:tr w14:paraId="5F3DF674">
        <w:tc>
          <w:tcPr>
            <w:tcW w:w="2130" w:type="dxa"/>
          </w:tcPr>
          <w:p w14:paraId="7FD7EFF7">
            <w:pPr>
              <w:numPr>
                <w:ilvl w:val="0"/>
                <w:numId w:val="1"/>
              </w:numPr>
              <w:jc w:val="left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0" w:type="dxa"/>
          </w:tcPr>
          <w:p w14:paraId="7CBC86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Education Technology</w:t>
            </w:r>
          </w:p>
          <w:p w14:paraId="1D8B5ACD">
            <w:pPr>
              <w:jc w:val="both"/>
              <w:rPr>
                <w:rFonts w:hint="default"/>
                <w:sz w:val="28"/>
                <w:szCs w:val="28"/>
                <w:vertAlign w:val="baseline"/>
              </w:rPr>
            </w:pPr>
          </w:p>
        </w:tc>
        <w:tc>
          <w:tcPr>
            <w:tcW w:w="2131" w:type="dxa"/>
          </w:tcPr>
          <w:p w14:paraId="048794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Personalized Learning for Students</w:t>
            </w:r>
          </w:p>
          <w:p w14:paraId="08D91A39">
            <w:pPr>
              <w:jc w:val="both"/>
              <w:rPr>
                <w:rFonts w:hint="default"/>
                <w:sz w:val="28"/>
                <w:szCs w:val="28"/>
                <w:vertAlign w:val="baseline"/>
              </w:rPr>
            </w:pPr>
          </w:p>
        </w:tc>
        <w:tc>
          <w:tcPr>
            <w:tcW w:w="2131" w:type="dxa"/>
          </w:tcPr>
          <w:p w14:paraId="19486E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Every student learns differently, requiring adaptive content and continuous assessment.</w:t>
            </w:r>
          </w:p>
          <w:p w14:paraId="7231F071">
            <w:pPr>
              <w:jc w:val="both"/>
              <w:rPr>
                <w:rFonts w:hint="default"/>
                <w:sz w:val="28"/>
                <w:szCs w:val="28"/>
                <w:vertAlign w:val="baseline"/>
              </w:rPr>
            </w:pPr>
            <w:bookmarkStart w:id="0" w:name="_GoBack"/>
            <w:bookmarkEnd w:id="0"/>
          </w:p>
        </w:tc>
      </w:tr>
    </w:tbl>
    <w:p w14:paraId="642E8666">
      <w:pPr>
        <w:jc w:val="center"/>
        <w:rPr>
          <w:rFonts w:hint="default"/>
          <w:sz w:val="32"/>
          <w:szCs w:val="3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5EB0B6"/>
    <w:multiLevelType w:val="singleLevel"/>
    <w:tmpl w:val="F75EB0B6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FC06C3"/>
    <w:rsid w:val="76FC0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Office_12.1.23153.23153_F1E327BC-269C-435d-A152-05C5408002CA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2026-06-14T09:55:00Z</dcterms:created>
  <dc:creator>surabhi pandey</dc:creator>
  <cp:lastModifiedBy>surabhi pandey</cp:lastModifiedBy>
  <dcterms:modified xsi:type="dcterms:W3CDTF">2026-06-14T10:02:43Z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1033-12.1.23153.23153</vt:lpwstr>
  </property>
  <property fmtid="{D5CDD505-2E9C-101B-9397-08002B2CF9AE}" pid="3" name="ICV">
    <vt:lpwstr>03FA63C181FF76862A2D2E6A03B5D653_41</vt:lpwstr>
  </property>
</Properties>
</file>