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7A0C6" w14:textId="77777777" w:rsidR="007D0EA5" w:rsidRPr="00D129E9" w:rsidRDefault="007D0EA5" w:rsidP="007D0EA5">
      <w:pPr>
        <w:spacing w:line="276" w:lineRule="auto"/>
        <w:jc w:val="center"/>
        <w:rPr>
          <w:rFonts w:ascii="Arial" w:eastAsia="Arial" w:hAnsi="Arial" w:cs="Arial"/>
          <w:sz w:val="34"/>
          <w:szCs w:val="34"/>
        </w:rPr>
      </w:pPr>
      <w:r w:rsidRPr="00D129E9">
        <w:rPr>
          <w:rFonts w:ascii="Arial" w:eastAsia="Arial" w:hAnsi="Arial" w:cs="Arial"/>
          <w:b/>
          <w:bCs/>
          <w:sz w:val="34"/>
          <w:szCs w:val="34"/>
        </w:rPr>
        <w:t>SIMATS ENGINEERING</w:t>
      </w:r>
    </w:p>
    <w:p w14:paraId="5FBFCD7B" w14:textId="55DB28DC" w:rsidR="007D0EA5" w:rsidRPr="00D129E9" w:rsidRDefault="007D0EA5" w:rsidP="007D0EA5">
      <w:pPr>
        <w:spacing w:line="276" w:lineRule="auto"/>
        <w:jc w:val="center"/>
        <w:rPr>
          <w:rFonts w:ascii="Arial" w:eastAsia="Arial" w:hAnsi="Arial" w:cs="Arial"/>
          <w:sz w:val="28"/>
          <w:szCs w:val="28"/>
        </w:rPr>
      </w:pPr>
      <w:r w:rsidRPr="00D129E9">
        <w:rPr>
          <w:rFonts w:ascii="Arial" w:eastAsia="Arial" w:hAnsi="Arial" w:cs="Arial"/>
          <w:b/>
          <w:bCs/>
          <w:sz w:val="28"/>
          <w:szCs w:val="28"/>
        </w:rPr>
        <w:t xml:space="preserve">ASSESSMENT TOOL </w:t>
      </w:r>
      <w:r w:rsidR="003865C9">
        <w:rPr>
          <w:rFonts w:ascii="Arial" w:eastAsia="Arial" w:hAnsi="Arial" w:cs="Arial"/>
          <w:b/>
          <w:bCs/>
          <w:sz w:val="28"/>
          <w:szCs w:val="28"/>
        </w:rPr>
        <w:t>2</w:t>
      </w:r>
      <w:r w:rsidRPr="00D129E9">
        <w:rPr>
          <w:rFonts w:ascii="Arial" w:eastAsia="Arial" w:hAnsi="Arial" w:cs="Arial"/>
          <w:b/>
          <w:bCs/>
          <w:sz w:val="28"/>
          <w:szCs w:val="28"/>
        </w:rPr>
        <w:t xml:space="preserve"> </w:t>
      </w:r>
    </w:p>
    <w:p w14:paraId="5C3AC3C5" w14:textId="77777777" w:rsidR="007D0EA5" w:rsidRPr="00D129E9" w:rsidRDefault="007D0EA5" w:rsidP="007D0EA5">
      <w:pPr>
        <w:spacing w:line="276" w:lineRule="auto"/>
        <w:jc w:val="center"/>
        <w:rPr>
          <w:rFonts w:ascii="Arial" w:eastAsia="Arial" w:hAnsi="Arial" w:cs="Arial"/>
          <w:sz w:val="34"/>
          <w:szCs w:val="34"/>
        </w:rPr>
      </w:pPr>
    </w:p>
    <w:p w14:paraId="55753F79" w14:textId="77777777" w:rsidR="007D0EA5" w:rsidRPr="00D129E9" w:rsidRDefault="007D0EA5" w:rsidP="007D0EA5">
      <w:pPr>
        <w:spacing w:line="276" w:lineRule="auto"/>
        <w:rPr>
          <w:rFonts w:ascii="Arial" w:eastAsia="Arial" w:hAnsi="Arial" w:cs="Arial"/>
        </w:rPr>
      </w:pPr>
      <w:r w:rsidRPr="00D129E9">
        <w:rPr>
          <w:rFonts w:ascii="Arial" w:eastAsia="Arial" w:hAnsi="Arial" w:cs="Arial"/>
          <w:b/>
          <w:bCs/>
        </w:rPr>
        <w:t xml:space="preserve">COURSE NAME: Cryptography and Network Security </w:t>
      </w:r>
      <w:r w:rsidRPr="00D129E9">
        <w:rPr>
          <w:rFonts w:ascii="Arial" w:eastAsia="Arial" w:hAnsi="Arial" w:cs="Arial"/>
        </w:rPr>
        <w:t xml:space="preserve">                             </w:t>
      </w:r>
      <w:r w:rsidRPr="00D129E9">
        <w:rPr>
          <w:rFonts w:ascii="Arial" w:eastAsia="Arial" w:hAnsi="Arial" w:cs="Arial"/>
          <w:b/>
          <w:bCs/>
        </w:rPr>
        <w:t>COURSE CODE:</w:t>
      </w:r>
      <w:r w:rsidRPr="00D129E9">
        <w:rPr>
          <w:rFonts w:ascii="Arial" w:eastAsia="Arial" w:hAnsi="Arial" w:cs="Arial"/>
          <w:b/>
          <w:bCs/>
        </w:rPr>
        <w:tab/>
        <w:t>CSA51</w:t>
      </w:r>
      <w:r w:rsidRPr="00D129E9">
        <w:rPr>
          <w:rFonts w:ascii="Arial" w:eastAsia="Arial" w:hAnsi="Arial" w:cs="Arial"/>
          <w:b/>
          <w:bCs/>
        </w:rPr>
        <w:tab/>
      </w:r>
      <w:r w:rsidRPr="00D129E9">
        <w:rPr>
          <w:rFonts w:ascii="Arial" w:eastAsia="Arial" w:hAnsi="Arial" w:cs="Arial"/>
          <w:b/>
          <w:bCs/>
        </w:rPr>
        <w:tab/>
      </w:r>
      <w:r w:rsidRPr="00D129E9">
        <w:rPr>
          <w:rFonts w:ascii="Arial" w:eastAsia="Arial" w:hAnsi="Arial" w:cs="Arial"/>
          <w:b/>
          <w:bCs/>
        </w:rPr>
        <w:tab/>
      </w:r>
      <w:r w:rsidRPr="00D129E9">
        <w:rPr>
          <w:rFonts w:ascii="Arial" w:eastAsia="Arial" w:hAnsi="Arial" w:cs="Arial"/>
          <w:b/>
          <w:bCs/>
        </w:rPr>
        <w:tab/>
      </w:r>
      <w:r w:rsidRPr="00D129E9">
        <w:rPr>
          <w:rFonts w:ascii="Arial" w:eastAsia="Arial" w:hAnsi="Arial" w:cs="Arial"/>
          <w:b/>
          <w:bCs/>
        </w:rPr>
        <w:tab/>
      </w:r>
    </w:p>
    <w:p w14:paraId="0E10D5CF" w14:textId="77777777" w:rsidR="007D0EA5" w:rsidRPr="00D129E9" w:rsidRDefault="007D0EA5" w:rsidP="007D0EA5">
      <w:pPr>
        <w:spacing w:line="276" w:lineRule="auto"/>
        <w:rPr>
          <w:rFonts w:ascii="Arial" w:eastAsia="Arial" w:hAnsi="Arial" w:cs="Arial"/>
        </w:rPr>
      </w:pPr>
    </w:p>
    <w:p w14:paraId="36E7194D" w14:textId="77777777" w:rsidR="007D0EA5" w:rsidRPr="00D129E9" w:rsidRDefault="007D0EA5" w:rsidP="007D0EA5">
      <w:pPr>
        <w:spacing w:line="276" w:lineRule="auto"/>
        <w:rPr>
          <w:rFonts w:ascii="Arial" w:eastAsia="Arial" w:hAnsi="Arial" w:cs="Arial"/>
        </w:rPr>
      </w:pPr>
    </w:p>
    <w:p w14:paraId="5AC2742A" w14:textId="77777777" w:rsidR="007D0EA5" w:rsidRPr="00D129E9" w:rsidRDefault="007D0EA5" w:rsidP="007D0EA5">
      <w:pPr>
        <w:spacing w:line="276" w:lineRule="auto"/>
        <w:rPr>
          <w:rFonts w:ascii="Arial" w:eastAsia="Arial" w:hAnsi="Arial" w:cs="Arial"/>
        </w:rPr>
      </w:pPr>
    </w:p>
    <w:p w14:paraId="70EF5D40" w14:textId="77777777" w:rsidR="007D0EA5" w:rsidRPr="00D129E9" w:rsidRDefault="007D0EA5" w:rsidP="007D0EA5">
      <w:pPr>
        <w:spacing w:line="276" w:lineRule="auto"/>
        <w:rPr>
          <w:rFonts w:ascii="Arial" w:eastAsia="Arial" w:hAnsi="Arial" w:cs="Arial"/>
        </w:rPr>
      </w:pPr>
      <w:r w:rsidRPr="00D129E9">
        <w:rPr>
          <w:rFonts w:ascii="Arial" w:eastAsia="Arial" w:hAnsi="Arial" w:cs="Arial"/>
          <w:b/>
          <w:bCs/>
        </w:rPr>
        <w:t>COURSE OUTCOME COVERED</w:t>
      </w:r>
    </w:p>
    <w:p w14:paraId="29D952F8" w14:textId="77777777" w:rsidR="007D0EA5" w:rsidRPr="00D129E9" w:rsidRDefault="007D0EA5" w:rsidP="007D0EA5">
      <w:pPr>
        <w:spacing w:line="276" w:lineRule="auto"/>
        <w:rPr>
          <w:rFonts w:ascii="Arial" w:eastAsia="Arial" w:hAnsi="Arial" w:cs="Arial"/>
        </w:rPr>
      </w:pPr>
    </w:p>
    <w:p w14:paraId="1150AB2B" w14:textId="77777777" w:rsidR="007D0EA5" w:rsidRPr="00D129E9" w:rsidRDefault="007D0EA5" w:rsidP="007D0EA5">
      <w:pPr>
        <w:spacing w:line="276" w:lineRule="auto"/>
      </w:pPr>
      <w:r w:rsidRPr="00D129E9">
        <w:rPr>
          <w:rFonts w:ascii="Arial" w:eastAsia="Arial" w:hAnsi="Arial" w:cs="Arial"/>
          <w:b/>
          <w:bCs/>
        </w:rPr>
        <w:t xml:space="preserve">CO1: </w:t>
      </w:r>
      <w:r w:rsidRPr="00D129E9">
        <w:rPr>
          <w:rFonts w:ascii="Arial" w:eastAsia="Arial" w:hAnsi="Arial" w:cs="Arial"/>
        </w:rPr>
        <w:t>Apply classical encryption techniques using symmetric and asymmetric ciphers to encrypt and decrypt data for the ensuring data security. (BL3, BL4)</w:t>
      </w:r>
    </w:p>
    <w:p w14:paraId="5EC35780" w14:textId="77777777" w:rsidR="007D0EA5" w:rsidRPr="00D129E9" w:rsidRDefault="007D0EA5" w:rsidP="007D0EA5">
      <w:pPr>
        <w:spacing w:line="276" w:lineRule="auto"/>
        <w:rPr>
          <w:rFonts w:ascii="Arial" w:eastAsia="Arial" w:hAnsi="Arial" w:cs="Arial"/>
        </w:rPr>
      </w:pPr>
    </w:p>
    <w:p w14:paraId="0700C343" w14:textId="77777777" w:rsidR="007D0EA5" w:rsidRPr="00D129E9" w:rsidRDefault="007D0EA5" w:rsidP="007D0EA5">
      <w:pPr>
        <w:spacing w:line="276" w:lineRule="auto"/>
        <w:rPr>
          <w:rFonts w:ascii="Arial" w:eastAsia="Arial" w:hAnsi="Arial" w:cs="Arial"/>
        </w:rPr>
      </w:pPr>
      <w:r w:rsidRPr="00D129E9">
        <w:rPr>
          <w:rFonts w:ascii="Arial" w:eastAsia="Arial" w:hAnsi="Arial" w:cs="Arial"/>
        </w:rPr>
        <w:t>Assessment Tool Weightage: 40%</w:t>
      </w:r>
    </w:p>
    <w:p w14:paraId="434F9B2F" w14:textId="77777777" w:rsidR="007D0EA5" w:rsidRPr="00D129E9" w:rsidRDefault="007D0EA5" w:rsidP="007D0EA5">
      <w:pPr>
        <w:spacing w:line="276" w:lineRule="auto"/>
        <w:rPr>
          <w:rFonts w:ascii="Arial" w:eastAsia="Arial" w:hAnsi="Arial" w:cs="Arial"/>
        </w:rPr>
      </w:pPr>
    </w:p>
    <w:p w14:paraId="60013C9A" w14:textId="77777777" w:rsidR="007D0EA5" w:rsidRPr="00D129E9" w:rsidRDefault="007D0EA5" w:rsidP="007D0EA5">
      <w:pPr>
        <w:spacing w:line="276" w:lineRule="auto"/>
        <w:rPr>
          <w:rFonts w:ascii="Arial" w:eastAsia="Arial" w:hAnsi="Arial" w:cs="Arial"/>
        </w:rPr>
      </w:pPr>
    </w:p>
    <w:p w14:paraId="2A7EDAAE" w14:textId="77777777" w:rsidR="007D0EA5" w:rsidRPr="00D129E9" w:rsidRDefault="007D0EA5" w:rsidP="007D0EA5">
      <w:pPr>
        <w:spacing w:line="276" w:lineRule="auto"/>
        <w:rPr>
          <w:rFonts w:ascii="Arial" w:eastAsia="Arial" w:hAnsi="Arial" w:cs="Arial"/>
        </w:rPr>
      </w:pPr>
    </w:p>
    <w:p w14:paraId="5F980CEA" w14:textId="77777777" w:rsidR="007D0EA5" w:rsidRPr="00D129E9" w:rsidRDefault="007D0EA5" w:rsidP="007D0EA5">
      <w:pPr>
        <w:spacing w:line="276" w:lineRule="auto"/>
        <w:rPr>
          <w:rFonts w:ascii="Arial" w:eastAsia="Arial" w:hAnsi="Arial" w:cs="Arial"/>
          <w:b/>
          <w:bCs/>
          <w:sz w:val="22"/>
          <w:szCs w:val="22"/>
        </w:rPr>
      </w:pPr>
      <w:r w:rsidRPr="00D129E9">
        <w:rPr>
          <w:rFonts w:ascii="Arial" w:eastAsia="Arial" w:hAnsi="Arial" w:cs="Arial"/>
          <w:b/>
          <w:bCs/>
        </w:rPr>
        <w:t xml:space="preserve">QUESTIONS: 5                                                                                     </w:t>
      </w:r>
      <w:r w:rsidRPr="00D129E9">
        <w:rPr>
          <w:rFonts w:ascii="Arial" w:eastAsia="Arial" w:hAnsi="Arial" w:cs="Arial"/>
          <w:b/>
          <w:bCs/>
          <w:sz w:val="22"/>
          <w:szCs w:val="22"/>
        </w:rPr>
        <w:t>Total Marks:50</w:t>
      </w:r>
    </w:p>
    <w:p w14:paraId="673466B0" w14:textId="77777777" w:rsidR="007D0EA5" w:rsidRPr="00D129E9" w:rsidRDefault="007D0EA5" w:rsidP="007D0EA5">
      <w:pPr>
        <w:spacing w:line="276" w:lineRule="auto"/>
        <w:rPr>
          <w:rFonts w:ascii="Arial" w:eastAsia="Arial" w:hAnsi="Arial" w:cs="Arial"/>
          <w:sz w:val="22"/>
          <w:szCs w:val="22"/>
        </w:rPr>
      </w:pPr>
    </w:p>
    <w:p w14:paraId="60546D8A" w14:textId="77777777" w:rsidR="007D0EA5" w:rsidRPr="00D129E9" w:rsidRDefault="007D0EA5" w:rsidP="007D0EA5">
      <w:pPr>
        <w:spacing w:line="276" w:lineRule="auto"/>
        <w:rPr>
          <w:rFonts w:ascii="Arial" w:eastAsia="Arial" w:hAnsi="Arial" w:cs="Arial"/>
          <w:sz w:val="22"/>
          <w:szCs w:val="22"/>
        </w:rPr>
      </w:pPr>
    </w:p>
    <w:p w14:paraId="21FB2DC9" w14:textId="77777777" w:rsidR="007D0EA5" w:rsidRPr="00D129E9" w:rsidRDefault="007D0EA5" w:rsidP="007D0EA5">
      <w:pPr>
        <w:spacing w:line="276" w:lineRule="auto"/>
        <w:rPr>
          <w:rFonts w:ascii="Arial" w:eastAsia="Arial" w:hAnsi="Arial" w:cs="Arial"/>
          <w:sz w:val="22"/>
          <w:szCs w:val="22"/>
        </w:rPr>
      </w:pPr>
    </w:p>
    <w:p w14:paraId="3C184C04" w14:textId="77777777" w:rsidR="007D0EA5" w:rsidRPr="00D129E9" w:rsidRDefault="007D0EA5" w:rsidP="007D0EA5">
      <w:pPr>
        <w:spacing w:line="276" w:lineRule="auto"/>
        <w:jc w:val="center"/>
        <w:rPr>
          <w:rFonts w:ascii="Arial" w:eastAsia="Arial" w:hAnsi="Arial" w:cs="Arial"/>
          <w:sz w:val="22"/>
          <w:szCs w:val="22"/>
        </w:rPr>
      </w:pPr>
      <w:r w:rsidRPr="00D129E9">
        <w:rPr>
          <w:rFonts w:ascii="Arial" w:eastAsia="Arial" w:hAnsi="Arial" w:cs="Arial"/>
          <w:sz w:val="22"/>
          <w:szCs w:val="22"/>
        </w:rPr>
        <w:t>Annexure A</w:t>
      </w:r>
    </w:p>
    <w:p w14:paraId="0B2900AF" w14:textId="77777777" w:rsidR="007D0EA5" w:rsidRPr="00D129E9" w:rsidRDefault="007D0EA5" w:rsidP="007D0EA5">
      <w:pPr>
        <w:spacing w:line="276" w:lineRule="auto"/>
        <w:rPr>
          <w:rFonts w:ascii="Arial" w:eastAsia="Arial" w:hAnsi="Arial" w:cs="Arial"/>
          <w:sz w:val="22"/>
          <w:szCs w:val="22"/>
        </w:rPr>
      </w:pPr>
      <w:r w:rsidRPr="00D129E9">
        <w:rPr>
          <w:rFonts w:ascii="Arial" w:eastAsia="Arial" w:hAnsi="Arial" w:cs="Arial"/>
          <w:b/>
          <w:bCs/>
          <w:sz w:val="22"/>
          <w:szCs w:val="22"/>
        </w:rPr>
        <w:tab/>
      </w:r>
      <w:r w:rsidRPr="00D129E9">
        <w:rPr>
          <w:rFonts w:ascii="Arial" w:eastAsia="Arial" w:hAnsi="Arial" w:cs="Arial"/>
          <w:b/>
          <w:bCs/>
          <w:sz w:val="22"/>
          <w:szCs w:val="22"/>
        </w:rPr>
        <w:tab/>
      </w:r>
      <w:r w:rsidRPr="00D129E9">
        <w:rPr>
          <w:rFonts w:ascii="Arial" w:eastAsia="Arial" w:hAnsi="Arial" w:cs="Arial"/>
          <w:b/>
          <w:bCs/>
          <w:sz w:val="22"/>
          <w:szCs w:val="22"/>
        </w:rPr>
        <w:tab/>
      </w:r>
      <w:r w:rsidRPr="00D129E9">
        <w:rPr>
          <w:rFonts w:ascii="Arial" w:eastAsia="Arial" w:hAnsi="Arial" w:cs="Arial"/>
          <w:b/>
          <w:bCs/>
          <w:sz w:val="22"/>
          <w:szCs w:val="22"/>
        </w:rPr>
        <w:tab/>
      </w:r>
      <w:r w:rsidRPr="00D129E9">
        <w:rPr>
          <w:rFonts w:ascii="Arial" w:eastAsia="Arial" w:hAnsi="Arial" w:cs="Arial"/>
          <w:b/>
          <w:bCs/>
          <w:sz w:val="22"/>
          <w:szCs w:val="22"/>
        </w:rPr>
        <w:tab/>
      </w:r>
    </w:p>
    <w:p w14:paraId="3F0BFB23" w14:textId="157AC40E" w:rsidR="007D0EA5" w:rsidRPr="00D129E9" w:rsidRDefault="003865C9" w:rsidP="007D0EA5">
      <w:pPr>
        <w:spacing w:line="276" w:lineRule="auto"/>
        <w:ind w:left="142"/>
        <w:jc w:val="center"/>
        <w:rPr>
          <w:rFonts w:ascii="Arial" w:eastAsia="Arial" w:hAnsi="Arial" w:cs="Arial"/>
          <w:sz w:val="22"/>
          <w:szCs w:val="22"/>
        </w:rPr>
      </w:pPr>
      <w:r>
        <w:rPr>
          <w:rFonts w:ascii="Arial" w:eastAsia="Arial" w:hAnsi="Arial" w:cs="Arial"/>
          <w:b/>
          <w:bCs/>
          <w:sz w:val="28"/>
          <w:szCs w:val="28"/>
        </w:rPr>
        <w:t>CONCEPT MAPPING</w:t>
      </w:r>
    </w:p>
    <w:p w14:paraId="49AE4515" w14:textId="77777777" w:rsidR="007D0EA5" w:rsidRPr="00D129E9" w:rsidRDefault="007D0EA5" w:rsidP="007D0EA5">
      <w:pPr>
        <w:spacing w:line="276" w:lineRule="auto"/>
        <w:rPr>
          <w:rFonts w:ascii="Arial" w:eastAsia="Arial" w:hAnsi="Arial" w:cs="Arial"/>
          <w:sz w:val="22"/>
          <w:szCs w:val="22"/>
        </w:rPr>
      </w:pPr>
      <w:r w:rsidRPr="00D129E9">
        <w:rPr>
          <w:rFonts w:ascii="Arial" w:eastAsia="Arial" w:hAnsi="Arial" w:cs="Arial"/>
          <w:noProof/>
          <w:sz w:val="22"/>
          <w:szCs w:val="22"/>
        </w:rPr>
        <mc:AlternateContent>
          <mc:Choice Requires="wps">
            <w:drawing>
              <wp:anchor distT="0" distB="0" distL="114300" distR="114300" simplePos="0" relativeHeight="251659264" behindDoc="0" locked="0" layoutInCell="1" allowOverlap="1" wp14:anchorId="0FFA699C" wp14:editId="14B24870">
                <wp:simplePos x="0" y="0"/>
                <wp:positionH relativeFrom="column">
                  <wp:posOffset>-13970</wp:posOffset>
                </wp:positionH>
                <wp:positionV relativeFrom="paragraph">
                  <wp:posOffset>-13970</wp:posOffset>
                </wp:positionV>
                <wp:extent cx="5761990" cy="42545"/>
                <wp:effectExtent l="0" t="0" r="10160" b="14605"/>
                <wp:wrapNone/>
                <wp:docPr id="1450100047" name="Rectangle 1"/>
                <wp:cNvGraphicFramePr/>
                <a:graphic xmlns:a="http://schemas.openxmlformats.org/drawingml/2006/main">
                  <a:graphicData uri="http://schemas.microsoft.com/office/word/2010/wordprocessingShape">
                    <wps:wsp>
                      <wps:cNvSpPr/>
                      <wps:spPr>
                        <a:xfrm>
                          <a:off x="0" y="0"/>
                          <a:ext cx="5761990" cy="42545"/>
                        </a:xfrm>
                        <a:prstGeom prst="rect">
                          <a:avLst/>
                        </a:prstGeom>
                        <a:noFill/>
                        <a:ln w="9525" cap="flat" cmpd="sng">
                          <a:solidFill>
                            <a:srgbClr val="000000"/>
                          </a:solidFill>
                          <a:prstDash val="solid"/>
                          <a:miter lim="800000"/>
                          <a:headEnd type="none" w="sm" len="sm"/>
                          <a:tailEnd type="none" w="sm" len="sm"/>
                        </a:ln>
                      </wps:spPr>
                      <wps:txbx>
                        <w:txbxContent>
                          <w:p w14:paraId="0709F517" w14:textId="77777777" w:rsidR="007D0EA5" w:rsidRDefault="007D0EA5" w:rsidP="007D0EA5"/>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0FFA699C" id="Rectangle 1" o:spid="_x0000_s1026" style="position:absolute;margin-left:-1.1pt;margin-top:-1.1pt;width:453.7pt;height: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" filled="f">
                <v:stroke startarrowwidth="narrow" startarrowlength="short" endarrowwidth="narrow" endarrowlength="short"/>
                <v:textbox inset="2.53958mm,2.53958mm,2.53958mm,2.53958mm">
                  <w:txbxContent>
                    <w:p w14:paraId="0709F517" w14:textId="77777777" w:rsidR="007D0EA5" w:rsidRDefault="007D0EA5" w:rsidP="007D0EA5"/>
                  </w:txbxContent>
                </v:textbox>
              </v:rect>
            </w:pict>
          </mc:Fallback>
        </mc:AlternateContent>
      </w:r>
    </w:p>
    <w:p w14:paraId="3D9D0887" w14:textId="77777777" w:rsidR="007D0EA5" w:rsidRPr="00D129E9" w:rsidRDefault="007D0EA5" w:rsidP="007D0EA5">
      <w:pPr>
        <w:spacing w:line="276" w:lineRule="auto"/>
        <w:rPr>
          <w:rFonts w:ascii="Arial" w:eastAsia="Arial" w:hAnsi="Arial" w:cs="Arial"/>
          <w:sz w:val="22"/>
          <w:szCs w:val="22"/>
        </w:rPr>
      </w:pPr>
    </w:p>
    <w:p w14:paraId="4C5CEAF9" w14:textId="77777777" w:rsidR="007D0EA5" w:rsidRPr="00D129E9" w:rsidRDefault="007D0EA5" w:rsidP="007D0EA5">
      <w:pPr>
        <w:spacing w:line="276" w:lineRule="auto"/>
        <w:rPr>
          <w:rFonts w:ascii="Arial" w:eastAsia="Arial" w:hAnsi="Arial" w:cs="Arial"/>
          <w:sz w:val="22"/>
          <w:szCs w:val="22"/>
        </w:rPr>
      </w:pPr>
      <w:r w:rsidRPr="00D129E9">
        <w:rPr>
          <w:rFonts w:ascii="Arial" w:eastAsia="Arial" w:hAnsi="Arial" w:cs="Arial"/>
          <w:b/>
          <w:bCs/>
          <w:i/>
          <w:iCs/>
          <w:sz w:val="22"/>
          <w:szCs w:val="22"/>
        </w:rPr>
        <w:t>Code of Conduct:</w:t>
      </w:r>
    </w:p>
    <w:p w14:paraId="23AF3AAF" w14:textId="77777777" w:rsidR="007D0EA5" w:rsidRPr="00D129E9" w:rsidRDefault="007D0EA5" w:rsidP="007D0EA5">
      <w:pPr>
        <w:spacing w:line="276" w:lineRule="auto"/>
        <w:rPr>
          <w:rFonts w:ascii="Arial" w:eastAsia="Arial" w:hAnsi="Arial" w:cs="Arial"/>
          <w:sz w:val="22"/>
          <w:szCs w:val="22"/>
        </w:rPr>
      </w:pPr>
    </w:p>
    <w:p w14:paraId="146B1874" w14:textId="77777777" w:rsidR="007D0EA5" w:rsidRPr="00D129E9" w:rsidRDefault="007D0EA5" w:rsidP="007D0EA5">
      <w:pPr>
        <w:spacing w:line="276" w:lineRule="auto"/>
        <w:jc w:val="both"/>
        <w:rPr>
          <w:rFonts w:ascii="Arial" w:eastAsia="Arial" w:hAnsi="Arial" w:cs="Arial"/>
          <w:sz w:val="22"/>
          <w:szCs w:val="22"/>
        </w:rPr>
      </w:pPr>
      <w:r w:rsidRPr="00D129E9">
        <w:rPr>
          <w:rFonts w:ascii="Arial" w:eastAsia="Arial" w:hAnsi="Arial" w:cs="Arial"/>
          <w:i/>
          <w:iCs/>
          <w:sz w:val="22"/>
          <w:szCs w:val="22"/>
        </w:rPr>
        <w:t xml:space="preserve">I </w:t>
      </w:r>
      <w:r w:rsidRPr="00354DC3">
        <w:rPr>
          <w:rFonts w:ascii="Arial" w:eastAsia="Arial" w:hAnsi="Arial" w:cs="Arial"/>
          <w:i/>
          <w:iCs/>
          <w:sz w:val="22"/>
          <w:szCs w:val="22"/>
          <w:u w:val="single"/>
        </w:rPr>
        <w:t>Surabhi Surya(192421267)</w:t>
      </w:r>
      <w:r w:rsidRPr="00D129E9">
        <w:rPr>
          <w:rFonts w:ascii="Arial" w:eastAsia="Arial" w:hAnsi="Arial" w:cs="Arial"/>
          <w:i/>
          <w:iCs/>
          <w:sz w:val="22"/>
          <w:szCs w:val="22"/>
        </w:rPr>
        <w:t xml:space="preserve"> (Name / Reg No) certify that this submission is my original work and that I have adhered to the guidelines specified for this assessment.</w:t>
      </w:r>
    </w:p>
    <w:p w14:paraId="6B95DB8D" w14:textId="77777777" w:rsidR="007D0EA5" w:rsidRPr="00D129E9" w:rsidRDefault="007D0EA5" w:rsidP="007D0EA5">
      <w:pPr>
        <w:spacing w:line="276" w:lineRule="auto"/>
        <w:jc w:val="both"/>
        <w:rPr>
          <w:rFonts w:ascii="Arial" w:eastAsia="Arial" w:hAnsi="Arial" w:cs="Arial"/>
          <w:sz w:val="22"/>
          <w:szCs w:val="22"/>
        </w:rPr>
      </w:pPr>
      <w:r w:rsidRPr="00D129E9">
        <w:rPr>
          <w:rFonts w:ascii="Arial" w:eastAsia="Arial" w:hAnsi="Arial" w:cs="Arial"/>
          <w:i/>
          <w:iCs/>
          <w:sz w:val="22"/>
          <w:szCs w:val="22"/>
        </w:rPr>
        <w:t>I understand that any violation of academic integrity rules will result in disciplinary action.</w:t>
      </w:r>
    </w:p>
    <w:p w14:paraId="6F14A003" w14:textId="77777777" w:rsidR="007D0EA5" w:rsidRPr="00D129E9" w:rsidRDefault="007D0EA5" w:rsidP="007D0EA5">
      <w:pPr>
        <w:spacing w:line="276" w:lineRule="auto"/>
        <w:rPr>
          <w:rFonts w:ascii="Arial" w:eastAsia="Arial" w:hAnsi="Arial" w:cs="Arial"/>
          <w:sz w:val="22"/>
          <w:szCs w:val="22"/>
        </w:rPr>
      </w:pPr>
    </w:p>
    <w:p w14:paraId="054B9399" w14:textId="77777777" w:rsidR="007D0EA5" w:rsidRPr="00D129E9" w:rsidRDefault="007D0EA5" w:rsidP="007D0EA5">
      <w:pPr>
        <w:spacing w:line="276" w:lineRule="auto"/>
        <w:rPr>
          <w:rFonts w:ascii="Arial" w:eastAsia="Arial" w:hAnsi="Arial" w:cs="Arial"/>
          <w:sz w:val="22"/>
          <w:szCs w:val="22"/>
        </w:rPr>
      </w:pPr>
    </w:p>
    <w:p w14:paraId="3F69F57A" w14:textId="77777777" w:rsidR="007D0EA5" w:rsidRPr="00D129E9" w:rsidRDefault="007D0EA5" w:rsidP="007D0EA5">
      <w:pPr>
        <w:spacing w:line="276" w:lineRule="auto"/>
        <w:rPr>
          <w:rFonts w:ascii="Arial" w:eastAsia="Arial" w:hAnsi="Arial" w:cs="Arial"/>
          <w:sz w:val="22"/>
          <w:szCs w:val="22"/>
        </w:rPr>
      </w:pPr>
    </w:p>
    <w:p w14:paraId="5EFB1931" w14:textId="57FCACE4" w:rsidR="007D0EA5" w:rsidRPr="00D129E9" w:rsidRDefault="003865C9" w:rsidP="007D0EA5">
      <w:pPr>
        <w:spacing w:line="276" w:lineRule="auto"/>
        <w:rPr>
          <w:rFonts w:ascii="Arial" w:eastAsia="Arial" w:hAnsi="Arial" w:cs="Arial"/>
          <w:sz w:val="22"/>
          <w:szCs w:val="22"/>
        </w:rPr>
      </w:pPr>
      <w:r w:rsidRPr="003865C9">
        <w:rPr>
          <w:rFonts w:ascii="Arial" w:eastAsia="Arial" w:hAnsi="Arial" w:cs="Arial"/>
          <w:sz w:val="22"/>
          <w:szCs w:val="22"/>
        </w:rPr>
        <w:drawing>
          <wp:inline distT="0" distB="0" distL="0" distR="0" wp14:anchorId="13818A09" wp14:editId="0B54D75D">
            <wp:extent cx="1478280" cy="436591"/>
            <wp:effectExtent l="0" t="0" r="0" b="0"/>
            <wp:docPr id="172470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07836" name=""/>
                    <pic:cNvPicPr/>
                  </pic:nvPicPr>
                  <pic:blipFill>
                    <a:blip r:embed="rId5">
                      <a:extLst>
                        <a:ext uri="{BEBA8EAE-BF5A-486C-A8C5-ECC9F3942E4B}">
                          <a14:imgProps xmlns:a14="http://schemas.microsoft.com/office/drawing/2010/main">
                            <a14:imgLayer r:embed="rId6">
                              <a14:imgEffect>
                                <a14:backgroundRemoval t="10000" b="90000" l="10000" r="90000"/>
                              </a14:imgEffect>
                            </a14:imgLayer>
                          </a14:imgProps>
                        </a:ext>
                      </a:extLst>
                    </a:blip>
                    <a:stretch>
                      <a:fillRect/>
                    </a:stretch>
                  </pic:blipFill>
                  <pic:spPr>
                    <a:xfrm>
                      <a:off x="0" y="0"/>
                      <a:ext cx="1503420" cy="444016"/>
                    </a:xfrm>
                    <a:prstGeom prst="rect">
                      <a:avLst/>
                    </a:prstGeom>
                  </pic:spPr>
                </pic:pic>
              </a:graphicData>
            </a:graphic>
          </wp:inline>
        </w:drawing>
      </w:r>
    </w:p>
    <w:p w14:paraId="62025EC4" w14:textId="77777777" w:rsidR="007D0EA5" w:rsidRPr="00D129E9" w:rsidRDefault="007D0EA5" w:rsidP="007D0EA5">
      <w:pPr>
        <w:spacing w:line="276" w:lineRule="auto"/>
        <w:rPr>
          <w:rFonts w:ascii="Arial" w:eastAsia="Arial" w:hAnsi="Arial" w:cs="Arial"/>
          <w:sz w:val="22"/>
          <w:szCs w:val="22"/>
        </w:rPr>
      </w:pPr>
      <w:r w:rsidRPr="00D129E9">
        <w:rPr>
          <w:rFonts w:ascii="Arial" w:eastAsia="Arial" w:hAnsi="Arial" w:cs="Arial"/>
          <w:b/>
          <w:bCs/>
          <w:i/>
          <w:iCs/>
          <w:sz w:val="22"/>
          <w:szCs w:val="22"/>
        </w:rPr>
        <w:t>Signature of the student:</w:t>
      </w:r>
    </w:p>
    <w:p w14:paraId="57051083" w14:textId="77777777" w:rsidR="007D0EA5" w:rsidRDefault="007D0EA5">
      <w:pPr>
        <w:spacing w:after="60"/>
        <w:jc w:val="center"/>
        <w:rPr>
          <w:b/>
          <w:bCs/>
          <w:color w:val="1B3A57"/>
          <w:sz w:val="32"/>
          <w:szCs w:val="32"/>
        </w:rPr>
      </w:pPr>
    </w:p>
    <w:p w14:paraId="473D94E9" w14:textId="77777777" w:rsidR="007D0EA5" w:rsidRDefault="007D0EA5">
      <w:pPr>
        <w:spacing w:after="60"/>
        <w:jc w:val="center"/>
        <w:rPr>
          <w:b/>
          <w:bCs/>
          <w:color w:val="1B3A57"/>
          <w:sz w:val="32"/>
          <w:szCs w:val="32"/>
        </w:rPr>
      </w:pPr>
    </w:p>
    <w:p w14:paraId="636B5783" w14:textId="77777777" w:rsidR="007D0EA5" w:rsidRDefault="007D0EA5">
      <w:pPr>
        <w:spacing w:after="60"/>
        <w:jc w:val="center"/>
        <w:rPr>
          <w:b/>
          <w:bCs/>
          <w:color w:val="1B3A57"/>
          <w:sz w:val="32"/>
          <w:szCs w:val="32"/>
        </w:rPr>
      </w:pPr>
    </w:p>
    <w:p w14:paraId="015D783D" w14:textId="77777777" w:rsidR="007D0EA5" w:rsidRDefault="007D0EA5">
      <w:pPr>
        <w:spacing w:after="60"/>
        <w:jc w:val="center"/>
        <w:rPr>
          <w:b/>
          <w:bCs/>
          <w:color w:val="1B3A57"/>
          <w:sz w:val="32"/>
          <w:szCs w:val="32"/>
        </w:rPr>
      </w:pPr>
    </w:p>
    <w:p w14:paraId="4B419A2A" w14:textId="77777777" w:rsidR="007D0EA5" w:rsidRDefault="007D0EA5">
      <w:pPr>
        <w:spacing w:after="60"/>
        <w:jc w:val="center"/>
        <w:rPr>
          <w:b/>
          <w:bCs/>
          <w:color w:val="1B3A57"/>
          <w:sz w:val="32"/>
          <w:szCs w:val="32"/>
        </w:rPr>
      </w:pPr>
    </w:p>
    <w:p w14:paraId="34A860E4" w14:textId="77777777" w:rsidR="007D0EA5" w:rsidRDefault="007D0EA5">
      <w:pPr>
        <w:spacing w:after="60"/>
        <w:jc w:val="center"/>
        <w:rPr>
          <w:b/>
          <w:bCs/>
          <w:color w:val="1B3A57"/>
          <w:sz w:val="32"/>
          <w:szCs w:val="32"/>
        </w:rPr>
      </w:pPr>
    </w:p>
    <w:p w14:paraId="3CB2881F" w14:textId="77777777" w:rsidR="007D0EA5" w:rsidRDefault="007D0EA5">
      <w:pPr>
        <w:spacing w:after="60"/>
        <w:jc w:val="center"/>
        <w:rPr>
          <w:b/>
          <w:bCs/>
          <w:color w:val="1B3A57"/>
          <w:sz w:val="32"/>
          <w:szCs w:val="32"/>
        </w:rPr>
      </w:pPr>
    </w:p>
    <w:p w14:paraId="1BB271C4" w14:textId="77777777" w:rsidR="007D0EA5" w:rsidRPr="007D0EA5" w:rsidRDefault="007D0EA5" w:rsidP="007D0EA5">
      <w:pPr>
        <w:spacing w:after="60"/>
        <w:jc w:val="center"/>
        <w:rPr>
          <w:b/>
          <w:bCs/>
          <w:color w:val="1B3A57"/>
          <w:sz w:val="32"/>
          <w:szCs w:val="32"/>
        </w:rPr>
      </w:pPr>
      <w:r w:rsidRPr="007D0EA5">
        <w:rPr>
          <w:b/>
          <w:bCs/>
          <w:color w:val="1B3A57"/>
          <w:sz w:val="32"/>
          <w:szCs w:val="32"/>
        </w:rPr>
        <w:t>CSA5116-Cryptography And Network Security</w:t>
      </w:r>
    </w:p>
    <w:p w14:paraId="27C33170" w14:textId="77777777" w:rsidR="007D0EA5" w:rsidRPr="007D0EA5" w:rsidRDefault="007D0EA5" w:rsidP="007D0EA5">
      <w:pPr>
        <w:spacing w:after="60"/>
        <w:jc w:val="center"/>
        <w:rPr>
          <w:b/>
          <w:bCs/>
          <w:color w:val="1B3A57"/>
          <w:sz w:val="32"/>
          <w:szCs w:val="32"/>
        </w:rPr>
      </w:pPr>
    </w:p>
    <w:p w14:paraId="064C693D" w14:textId="77777777" w:rsidR="007D0EA5" w:rsidRPr="007D0EA5" w:rsidRDefault="007D0EA5" w:rsidP="007D0EA5">
      <w:pPr>
        <w:spacing w:after="60"/>
        <w:jc w:val="center"/>
        <w:rPr>
          <w:b/>
          <w:bCs/>
          <w:color w:val="1B3A57"/>
          <w:sz w:val="32"/>
          <w:szCs w:val="32"/>
        </w:rPr>
      </w:pPr>
      <w:r w:rsidRPr="007D0EA5">
        <w:rPr>
          <w:b/>
          <w:bCs/>
          <w:color w:val="1B3A57"/>
          <w:sz w:val="32"/>
          <w:szCs w:val="32"/>
        </w:rPr>
        <w:t>Name:P.S.Surabhi Surya</w:t>
      </w:r>
    </w:p>
    <w:p w14:paraId="3C6DEA94" w14:textId="77777777" w:rsidR="007D0EA5" w:rsidRPr="007D0EA5" w:rsidRDefault="007D0EA5" w:rsidP="007D0EA5">
      <w:pPr>
        <w:spacing w:after="60"/>
        <w:jc w:val="center"/>
        <w:rPr>
          <w:b/>
          <w:bCs/>
          <w:color w:val="1B3A57"/>
          <w:sz w:val="32"/>
          <w:szCs w:val="32"/>
        </w:rPr>
      </w:pPr>
      <w:r w:rsidRPr="007D0EA5">
        <w:rPr>
          <w:b/>
          <w:bCs/>
          <w:color w:val="1B3A57"/>
          <w:sz w:val="32"/>
          <w:szCs w:val="32"/>
        </w:rPr>
        <w:t>Reg No:192421267</w:t>
      </w:r>
    </w:p>
    <w:p w14:paraId="5FCD0A0D" w14:textId="77777777" w:rsidR="007D0EA5" w:rsidRPr="007D0EA5" w:rsidRDefault="007D0EA5" w:rsidP="007D0EA5">
      <w:pPr>
        <w:spacing w:after="60"/>
        <w:jc w:val="center"/>
        <w:rPr>
          <w:b/>
          <w:bCs/>
          <w:color w:val="1B3A57"/>
          <w:sz w:val="32"/>
          <w:szCs w:val="32"/>
        </w:rPr>
      </w:pPr>
      <w:r w:rsidRPr="007D0EA5">
        <w:rPr>
          <w:b/>
          <w:bCs/>
          <w:color w:val="1B3A57"/>
          <w:sz w:val="32"/>
          <w:szCs w:val="32"/>
        </w:rPr>
        <w:t>Faculty:Anbalagan E</w:t>
      </w:r>
    </w:p>
    <w:p w14:paraId="58079034" w14:textId="77777777" w:rsidR="007D0EA5" w:rsidRPr="007D0EA5" w:rsidRDefault="007D0EA5" w:rsidP="007D0EA5">
      <w:pPr>
        <w:spacing w:after="60"/>
        <w:jc w:val="center"/>
        <w:rPr>
          <w:b/>
          <w:bCs/>
          <w:color w:val="1B3A57"/>
          <w:sz w:val="32"/>
          <w:szCs w:val="32"/>
        </w:rPr>
      </w:pPr>
      <w:r w:rsidRPr="007D0EA5">
        <w:rPr>
          <w:b/>
          <w:bCs/>
          <w:color w:val="1B3A57"/>
          <w:sz w:val="32"/>
          <w:szCs w:val="32"/>
        </w:rPr>
        <w:pict w14:anchorId="23BCC3DB">
          <v:rect id="_x0000_i1025" style="width:0;height:1.5pt" o:hralign="center" o:hrstd="t" o:hr="t" fillcolor="#a0a0a0" stroked="f"/>
        </w:pict>
      </w:r>
    </w:p>
    <w:p w14:paraId="28ED9307" w14:textId="3A99E352" w:rsidR="00EF33B4" w:rsidRDefault="00000000">
      <w:pPr>
        <w:spacing w:after="60"/>
        <w:jc w:val="center"/>
      </w:pPr>
      <w:r>
        <w:rPr>
          <w:b/>
          <w:bCs/>
          <w:color w:val="1B3A57"/>
          <w:sz w:val="32"/>
          <w:szCs w:val="32"/>
        </w:rPr>
        <w:t>Concept Maps in Cryptography and Network Security</w:t>
      </w:r>
    </w:p>
    <w:p w14:paraId="3D2E4B0F" w14:textId="77777777" w:rsidR="00EF33B4" w:rsidRDefault="00000000">
      <w:pPr>
        <w:spacing w:after="400"/>
        <w:jc w:val="center"/>
      </w:pPr>
      <w:r>
        <w:rPr>
          <w:i/>
          <w:iCs/>
          <w:color w:val="666666"/>
          <w:sz w:val="22"/>
          <w:szCs w:val="22"/>
        </w:rPr>
        <w:t>Security Attacks &amp; Goals, Classical Ciphers, Steganography, and Number Theory</w:t>
      </w:r>
    </w:p>
    <w:p w14:paraId="34025E49" w14:textId="77777777" w:rsidR="00EF33B4" w:rsidRDefault="00000000">
      <w:pPr>
        <w:pStyle w:val="Heading1"/>
        <w:spacing w:before="360" w:after="160"/>
      </w:pPr>
      <w:r>
        <w:rPr>
          <w:b/>
          <w:bCs/>
          <w:color w:val="1B3A57"/>
        </w:rPr>
        <w:t>1. Security Attacks, Threats, Risks and Security Goals</w:t>
      </w:r>
    </w:p>
    <w:p w14:paraId="59E7D635" w14:textId="77777777" w:rsidR="00EF33B4" w:rsidRDefault="00000000">
      <w:pPr>
        <w:spacing w:after="140" w:line="300" w:lineRule="auto"/>
      </w:pPr>
      <w:r>
        <w:t>The concept map below traces four canonical attack types through the threat they realize, the concrete risk an organization faces, and the CIA security goal that mitigates that risk.</w:t>
      </w:r>
    </w:p>
    <w:p w14:paraId="2E11983B" w14:textId="77777777" w:rsidR="00EF33B4" w:rsidRDefault="00000000">
      <w:pPr>
        <w:spacing w:before="120" w:after="80"/>
        <w:jc w:val="center"/>
      </w:pPr>
      <w:r>
        <w:rPr>
          <w:noProof/>
        </w:rPr>
        <w:drawing>
          <wp:inline distT="0" distB="0" distL="0" distR="0" wp14:anchorId="6CFDC7E4" wp14:editId="5EEA6000">
            <wp:extent cx="57150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00250"/>
                    </a:xfrm>
                    <a:prstGeom prst="rect">
                      <a:avLst/>
                    </a:prstGeom>
                  </pic:spPr>
                </pic:pic>
              </a:graphicData>
            </a:graphic>
          </wp:inline>
        </w:drawing>
      </w:r>
    </w:p>
    <w:p w14:paraId="7409D544" w14:textId="77777777" w:rsidR="00EF33B4" w:rsidRDefault="00000000">
      <w:pPr>
        <w:spacing w:after="260"/>
        <w:jc w:val="center"/>
      </w:pPr>
      <w:r>
        <w:rPr>
          <w:i/>
          <w:iCs/>
          <w:color w:val="666666"/>
        </w:rPr>
        <w:t>Figure 1: Attacks -&gt; Threats -&gt; Risks -&gt; Security Goals</w:t>
      </w:r>
    </w:p>
    <w:p w14:paraId="384776A2" w14:textId="77777777" w:rsidR="00EF33B4" w:rsidRDefault="00000000">
      <w:pPr>
        <w:pStyle w:val="Heading2"/>
        <w:spacing w:before="260" w:after="120"/>
      </w:pPr>
      <w:r>
        <w:rPr>
          <w:b/>
          <w:bCs/>
          <w:color w:val="0277BD"/>
        </w:rPr>
        <w:t>a. How each attack leads to specific threats and risks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100"/>
        <w:gridCol w:w="1700"/>
        <w:gridCol w:w="2900"/>
      </w:tblGrid>
      <w:tr w:rsidR="00EF33B4" w14:paraId="34103C7A" w14:textId="77777777">
        <w:tblPrEx>
          <w:tblCellMar>
            <w:top w:w="0" w:type="dxa"/>
            <w:bottom w:w="0" w:type="dxa"/>
          </w:tblCellMar>
        </w:tblPrEx>
        <w:trPr>
          <w:tblHeader/>
        </w:trPr>
        <w:tc>
          <w:tcPr>
            <w:tcW w:w="1900" w:type="dxa"/>
            <w:shd w:val="clear" w:color="auto" w:fill="D9E8F5"/>
            <w:tcMar>
              <w:top w:w="80" w:type="dxa"/>
              <w:left w:w="100" w:type="dxa"/>
              <w:bottom w:w="80" w:type="dxa"/>
              <w:right w:w="100" w:type="dxa"/>
            </w:tcMar>
          </w:tcPr>
          <w:p w14:paraId="289EF21B" w14:textId="77777777" w:rsidR="00EF33B4" w:rsidRDefault="00000000">
            <w:r>
              <w:rPr>
                <w:b/>
                <w:bCs/>
                <w:color w:val="1B3A57"/>
              </w:rPr>
              <w:t>Attack</w:t>
            </w:r>
          </w:p>
        </w:tc>
        <w:tc>
          <w:tcPr>
            <w:tcW w:w="2400" w:type="dxa"/>
            <w:shd w:val="clear" w:color="auto" w:fill="D9E8F5"/>
            <w:tcMar>
              <w:top w:w="80" w:type="dxa"/>
              <w:left w:w="100" w:type="dxa"/>
              <w:bottom w:w="80" w:type="dxa"/>
              <w:right w:w="100" w:type="dxa"/>
            </w:tcMar>
          </w:tcPr>
          <w:p w14:paraId="74BAB3B2" w14:textId="77777777" w:rsidR="00EF33B4" w:rsidRDefault="00000000">
            <w:r>
              <w:rPr>
                <w:b/>
                <w:bCs/>
                <w:color w:val="1B3A57"/>
              </w:rPr>
              <w:t>Threat it Realizes</w:t>
            </w:r>
          </w:p>
        </w:tc>
        <w:tc>
          <w:tcPr>
            <w:tcW w:w="2100" w:type="dxa"/>
            <w:shd w:val="clear" w:color="auto" w:fill="D9E8F5"/>
            <w:tcMar>
              <w:top w:w="80" w:type="dxa"/>
              <w:left w:w="100" w:type="dxa"/>
              <w:bottom w:w="80" w:type="dxa"/>
              <w:right w:w="100" w:type="dxa"/>
            </w:tcMar>
          </w:tcPr>
          <w:p w14:paraId="398CB537" w14:textId="77777777" w:rsidR="00EF33B4" w:rsidRDefault="00000000">
            <w:r>
              <w:rPr>
                <w:b/>
                <w:bCs/>
                <w:color w:val="1B3A57"/>
              </w:rPr>
              <w:t>Resulting Risk</w:t>
            </w:r>
          </w:p>
        </w:tc>
        <w:tc>
          <w:tcPr>
            <w:tcW w:w="1700" w:type="dxa"/>
            <w:shd w:val="clear" w:color="auto" w:fill="D9E8F5"/>
            <w:tcMar>
              <w:top w:w="80" w:type="dxa"/>
              <w:left w:w="100" w:type="dxa"/>
              <w:bottom w:w="80" w:type="dxa"/>
              <w:right w:w="100" w:type="dxa"/>
            </w:tcMar>
          </w:tcPr>
          <w:p w14:paraId="6610DB11" w14:textId="77777777" w:rsidR="00EF33B4" w:rsidRDefault="00000000">
            <w:r>
              <w:rPr>
                <w:b/>
                <w:bCs/>
                <w:color w:val="1B3A57"/>
              </w:rPr>
              <w:t>Mitigating Goal</w:t>
            </w:r>
          </w:p>
        </w:tc>
        <w:tc>
          <w:tcPr>
            <w:tcW w:w="2900" w:type="dxa"/>
            <w:shd w:val="clear" w:color="auto" w:fill="D9E8F5"/>
            <w:tcMar>
              <w:top w:w="80" w:type="dxa"/>
              <w:left w:w="100" w:type="dxa"/>
              <w:bottom w:w="80" w:type="dxa"/>
              <w:right w:w="100" w:type="dxa"/>
            </w:tcMar>
          </w:tcPr>
          <w:p w14:paraId="2FB0FE15" w14:textId="77777777" w:rsidR="00EF33B4" w:rsidRDefault="00000000">
            <w:r>
              <w:rPr>
                <w:b/>
                <w:bCs/>
                <w:color w:val="1B3A57"/>
              </w:rPr>
              <w:t>Real-world Example</w:t>
            </w:r>
          </w:p>
        </w:tc>
      </w:tr>
      <w:tr w:rsidR="00EF33B4" w14:paraId="02C58EA3" w14:textId="77777777">
        <w:tblPrEx>
          <w:tblCellMar>
            <w:top w:w="0" w:type="dxa"/>
            <w:bottom w:w="0" w:type="dxa"/>
          </w:tblCellMar>
        </w:tblPrEx>
        <w:tc>
          <w:tcPr>
            <w:tcW w:w="1900" w:type="dxa"/>
            <w:tcMar>
              <w:top w:w="80" w:type="dxa"/>
              <w:left w:w="100" w:type="dxa"/>
              <w:bottom w:w="80" w:type="dxa"/>
              <w:right w:w="100" w:type="dxa"/>
            </w:tcMar>
          </w:tcPr>
          <w:p w14:paraId="6DECEDC8" w14:textId="77777777" w:rsidR="00EF33B4" w:rsidRDefault="00000000">
            <w:r>
              <w:rPr>
                <w:color w:val="000000"/>
              </w:rPr>
              <w:t>Interception (passive)</w:t>
            </w:r>
          </w:p>
        </w:tc>
        <w:tc>
          <w:tcPr>
            <w:tcW w:w="2400" w:type="dxa"/>
            <w:tcMar>
              <w:top w:w="80" w:type="dxa"/>
              <w:left w:w="100" w:type="dxa"/>
              <w:bottom w:w="80" w:type="dxa"/>
              <w:right w:w="100" w:type="dxa"/>
            </w:tcMar>
          </w:tcPr>
          <w:p w14:paraId="356B0D37" w14:textId="77777777" w:rsidR="00EF33B4" w:rsidRDefault="00000000">
            <w:r>
              <w:rPr>
                <w:color w:val="000000"/>
              </w:rPr>
              <w:t>Disclosure - an unauthorized party gains access to data or a system</w:t>
            </w:r>
          </w:p>
        </w:tc>
        <w:tc>
          <w:tcPr>
            <w:tcW w:w="2100" w:type="dxa"/>
            <w:tcMar>
              <w:top w:w="80" w:type="dxa"/>
              <w:left w:w="100" w:type="dxa"/>
              <w:bottom w:w="80" w:type="dxa"/>
              <w:right w:w="100" w:type="dxa"/>
            </w:tcMar>
          </w:tcPr>
          <w:p w14:paraId="66E6BEAF" w14:textId="77777777" w:rsidR="00EF33B4" w:rsidRDefault="00000000">
            <w:r>
              <w:rPr>
                <w:color w:val="000000"/>
              </w:rPr>
              <w:t>Data leakage / loss of privacy or trade secrets</w:t>
            </w:r>
          </w:p>
        </w:tc>
        <w:tc>
          <w:tcPr>
            <w:tcW w:w="1700" w:type="dxa"/>
            <w:tcMar>
              <w:top w:w="80" w:type="dxa"/>
              <w:left w:w="100" w:type="dxa"/>
              <w:bottom w:w="80" w:type="dxa"/>
              <w:right w:w="100" w:type="dxa"/>
            </w:tcMar>
          </w:tcPr>
          <w:p w14:paraId="3D2E3942" w14:textId="77777777" w:rsidR="00EF33B4" w:rsidRDefault="00000000">
            <w:r>
              <w:rPr>
                <w:color w:val="000000"/>
              </w:rPr>
              <w:t>Confidentiality</w:t>
            </w:r>
          </w:p>
        </w:tc>
        <w:tc>
          <w:tcPr>
            <w:tcW w:w="2900" w:type="dxa"/>
            <w:tcMar>
              <w:top w:w="80" w:type="dxa"/>
              <w:left w:w="100" w:type="dxa"/>
              <w:bottom w:w="80" w:type="dxa"/>
              <w:right w:w="100" w:type="dxa"/>
            </w:tcMar>
          </w:tcPr>
          <w:p w14:paraId="31577238" w14:textId="77777777" w:rsidR="00EF33B4" w:rsidRDefault="00000000">
            <w:r>
              <w:rPr>
                <w:color w:val="000000"/>
              </w:rPr>
              <w:t>A hacker sniffs unencrypted Wi-Fi traffic at a cafe and captures a user's login credentials.</w:t>
            </w:r>
          </w:p>
        </w:tc>
      </w:tr>
      <w:tr w:rsidR="00EF33B4" w14:paraId="51A49882" w14:textId="77777777">
        <w:tblPrEx>
          <w:tblCellMar>
            <w:top w:w="0" w:type="dxa"/>
            <w:bottom w:w="0" w:type="dxa"/>
          </w:tblCellMar>
        </w:tblPrEx>
        <w:tc>
          <w:tcPr>
            <w:tcW w:w="1900" w:type="dxa"/>
            <w:tcMar>
              <w:top w:w="80" w:type="dxa"/>
              <w:left w:w="100" w:type="dxa"/>
              <w:bottom w:w="80" w:type="dxa"/>
              <w:right w:w="100" w:type="dxa"/>
            </w:tcMar>
          </w:tcPr>
          <w:p w14:paraId="6FFDB0D8" w14:textId="77777777" w:rsidR="00EF33B4" w:rsidRDefault="00000000">
            <w:r>
              <w:rPr>
                <w:color w:val="000000"/>
              </w:rPr>
              <w:t>Interruption (active)</w:t>
            </w:r>
          </w:p>
        </w:tc>
        <w:tc>
          <w:tcPr>
            <w:tcW w:w="2400" w:type="dxa"/>
            <w:tcMar>
              <w:top w:w="80" w:type="dxa"/>
              <w:left w:w="100" w:type="dxa"/>
              <w:bottom w:w="80" w:type="dxa"/>
              <w:right w:w="100" w:type="dxa"/>
            </w:tcMar>
          </w:tcPr>
          <w:p w14:paraId="7276400F" w14:textId="77777777" w:rsidR="00EF33B4" w:rsidRDefault="00000000">
            <w:r>
              <w:rPr>
                <w:color w:val="000000"/>
              </w:rPr>
              <w:t>Disruption - a service or resource is made unavailable or unusable</w:t>
            </w:r>
          </w:p>
        </w:tc>
        <w:tc>
          <w:tcPr>
            <w:tcW w:w="2100" w:type="dxa"/>
            <w:tcMar>
              <w:top w:w="80" w:type="dxa"/>
              <w:left w:w="100" w:type="dxa"/>
              <w:bottom w:w="80" w:type="dxa"/>
              <w:right w:w="100" w:type="dxa"/>
            </w:tcMar>
          </w:tcPr>
          <w:p w14:paraId="3D847E74" w14:textId="77777777" w:rsidR="00EF33B4" w:rsidRDefault="00000000">
            <w:r>
              <w:rPr>
                <w:color w:val="000000"/>
              </w:rPr>
              <w:t>Downtime, lost revenue, denied access for legitimate users</w:t>
            </w:r>
          </w:p>
        </w:tc>
        <w:tc>
          <w:tcPr>
            <w:tcW w:w="1700" w:type="dxa"/>
            <w:tcMar>
              <w:top w:w="80" w:type="dxa"/>
              <w:left w:w="100" w:type="dxa"/>
              <w:bottom w:w="80" w:type="dxa"/>
              <w:right w:w="100" w:type="dxa"/>
            </w:tcMar>
          </w:tcPr>
          <w:p w14:paraId="1EF3FD7C" w14:textId="77777777" w:rsidR="00EF33B4" w:rsidRDefault="00000000">
            <w:r>
              <w:rPr>
                <w:color w:val="000000"/>
              </w:rPr>
              <w:t>Availability</w:t>
            </w:r>
          </w:p>
        </w:tc>
        <w:tc>
          <w:tcPr>
            <w:tcW w:w="2900" w:type="dxa"/>
            <w:tcMar>
              <w:top w:w="80" w:type="dxa"/>
              <w:left w:w="100" w:type="dxa"/>
              <w:bottom w:w="80" w:type="dxa"/>
              <w:right w:w="100" w:type="dxa"/>
            </w:tcMar>
          </w:tcPr>
          <w:p w14:paraId="1150539E" w14:textId="77777777" w:rsidR="00EF33B4" w:rsidRDefault="00000000">
            <w:r>
              <w:rPr>
                <w:color w:val="000000"/>
              </w:rPr>
              <w:t>A DDoS attack floods an e-commerce server with traffic, taking the checkout page offline during a sale.</w:t>
            </w:r>
          </w:p>
        </w:tc>
      </w:tr>
      <w:tr w:rsidR="00EF33B4" w14:paraId="26A8EF69" w14:textId="77777777">
        <w:tblPrEx>
          <w:tblCellMar>
            <w:top w:w="0" w:type="dxa"/>
            <w:bottom w:w="0" w:type="dxa"/>
          </w:tblCellMar>
        </w:tblPrEx>
        <w:tc>
          <w:tcPr>
            <w:tcW w:w="1900" w:type="dxa"/>
            <w:tcMar>
              <w:top w:w="80" w:type="dxa"/>
              <w:left w:w="100" w:type="dxa"/>
              <w:bottom w:w="80" w:type="dxa"/>
              <w:right w:w="100" w:type="dxa"/>
            </w:tcMar>
          </w:tcPr>
          <w:p w14:paraId="327B9156" w14:textId="77777777" w:rsidR="00EF33B4" w:rsidRDefault="00000000">
            <w:r>
              <w:rPr>
                <w:color w:val="000000"/>
              </w:rPr>
              <w:t>Modification (active)</w:t>
            </w:r>
          </w:p>
        </w:tc>
        <w:tc>
          <w:tcPr>
            <w:tcW w:w="2400" w:type="dxa"/>
            <w:tcMar>
              <w:top w:w="80" w:type="dxa"/>
              <w:left w:w="100" w:type="dxa"/>
              <w:bottom w:w="80" w:type="dxa"/>
              <w:right w:w="100" w:type="dxa"/>
            </w:tcMar>
          </w:tcPr>
          <w:p w14:paraId="49836F7A" w14:textId="77777777" w:rsidR="00EF33B4" w:rsidRDefault="00000000">
            <w:r>
              <w:rPr>
                <w:color w:val="000000"/>
              </w:rPr>
              <w:t>Deception - false data is accepted as genuine</w:t>
            </w:r>
          </w:p>
        </w:tc>
        <w:tc>
          <w:tcPr>
            <w:tcW w:w="2100" w:type="dxa"/>
            <w:tcMar>
              <w:top w:w="80" w:type="dxa"/>
              <w:left w:w="100" w:type="dxa"/>
              <w:bottom w:w="80" w:type="dxa"/>
              <w:right w:w="100" w:type="dxa"/>
            </w:tcMar>
          </w:tcPr>
          <w:p w14:paraId="52586FFD" w14:textId="77777777" w:rsidR="00EF33B4" w:rsidRDefault="00000000">
            <w:r>
              <w:rPr>
                <w:color w:val="000000"/>
              </w:rPr>
              <w:t>Corrupted records, fraudulent transactions</w:t>
            </w:r>
          </w:p>
        </w:tc>
        <w:tc>
          <w:tcPr>
            <w:tcW w:w="1700" w:type="dxa"/>
            <w:tcMar>
              <w:top w:w="80" w:type="dxa"/>
              <w:left w:w="100" w:type="dxa"/>
              <w:bottom w:w="80" w:type="dxa"/>
              <w:right w:w="100" w:type="dxa"/>
            </w:tcMar>
          </w:tcPr>
          <w:p w14:paraId="25CD207E" w14:textId="77777777" w:rsidR="00EF33B4" w:rsidRDefault="00000000">
            <w:r>
              <w:rPr>
                <w:color w:val="000000"/>
              </w:rPr>
              <w:t>Integrity</w:t>
            </w:r>
          </w:p>
        </w:tc>
        <w:tc>
          <w:tcPr>
            <w:tcW w:w="2900" w:type="dxa"/>
            <w:tcMar>
              <w:top w:w="80" w:type="dxa"/>
              <w:left w:w="100" w:type="dxa"/>
              <w:bottom w:w="80" w:type="dxa"/>
              <w:right w:w="100" w:type="dxa"/>
            </w:tcMar>
          </w:tcPr>
          <w:p w14:paraId="4964449C" w14:textId="77777777" w:rsidR="00EF33B4" w:rsidRDefault="00000000">
            <w:r>
              <w:rPr>
                <w:color w:val="000000"/>
              </w:rPr>
              <w:t>An attacker intercepts a bank transfer request and changes the destination account number.</w:t>
            </w:r>
          </w:p>
        </w:tc>
      </w:tr>
      <w:tr w:rsidR="00EF33B4" w14:paraId="4727A4C3" w14:textId="77777777">
        <w:tblPrEx>
          <w:tblCellMar>
            <w:top w:w="0" w:type="dxa"/>
            <w:bottom w:w="0" w:type="dxa"/>
          </w:tblCellMar>
        </w:tblPrEx>
        <w:tc>
          <w:tcPr>
            <w:tcW w:w="1900" w:type="dxa"/>
            <w:tcMar>
              <w:top w:w="80" w:type="dxa"/>
              <w:left w:w="100" w:type="dxa"/>
              <w:bottom w:w="80" w:type="dxa"/>
              <w:right w:w="100" w:type="dxa"/>
            </w:tcMar>
          </w:tcPr>
          <w:p w14:paraId="39F567B6" w14:textId="77777777" w:rsidR="00EF33B4" w:rsidRDefault="00000000">
            <w:r>
              <w:rPr>
                <w:color w:val="000000"/>
              </w:rPr>
              <w:t>Fabrication (active)</w:t>
            </w:r>
          </w:p>
        </w:tc>
        <w:tc>
          <w:tcPr>
            <w:tcW w:w="2400" w:type="dxa"/>
            <w:tcMar>
              <w:top w:w="80" w:type="dxa"/>
              <w:left w:w="100" w:type="dxa"/>
              <w:bottom w:w="80" w:type="dxa"/>
              <w:right w:w="100" w:type="dxa"/>
            </w:tcMar>
          </w:tcPr>
          <w:p w14:paraId="16987F6C" w14:textId="77777777" w:rsidR="00EF33B4" w:rsidRDefault="00000000">
            <w:r>
              <w:rPr>
                <w:color w:val="000000"/>
              </w:rPr>
              <w:t>Usurpation - unauthorized control of a system function</w:t>
            </w:r>
          </w:p>
        </w:tc>
        <w:tc>
          <w:tcPr>
            <w:tcW w:w="2100" w:type="dxa"/>
            <w:tcMar>
              <w:top w:w="80" w:type="dxa"/>
              <w:left w:w="100" w:type="dxa"/>
              <w:bottom w:w="80" w:type="dxa"/>
              <w:right w:w="100" w:type="dxa"/>
            </w:tcMar>
          </w:tcPr>
          <w:p w14:paraId="735CFE97" w14:textId="77777777" w:rsidR="00EF33B4" w:rsidRDefault="00000000">
            <w:r>
              <w:rPr>
                <w:color w:val="000000"/>
              </w:rPr>
              <w:t>Identity theft, rogue accounts, unauthorized system control</w:t>
            </w:r>
          </w:p>
        </w:tc>
        <w:tc>
          <w:tcPr>
            <w:tcW w:w="1700" w:type="dxa"/>
            <w:tcMar>
              <w:top w:w="80" w:type="dxa"/>
              <w:left w:w="100" w:type="dxa"/>
              <w:bottom w:w="80" w:type="dxa"/>
              <w:right w:w="100" w:type="dxa"/>
            </w:tcMar>
          </w:tcPr>
          <w:p w14:paraId="519FD513" w14:textId="77777777" w:rsidR="00EF33B4" w:rsidRDefault="00000000">
            <w:r>
              <w:rPr>
                <w:color w:val="000000"/>
              </w:rPr>
              <w:t>Integrity + Authentication</w:t>
            </w:r>
          </w:p>
        </w:tc>
        <w:tc>
          <w:tcPr>
            <w:tcW w:w="2900" w:type="dxa"/>
            <w:tcMar>
              <w:top w:w="80" w:type="dxa"/>
              <w:left w:w="100" w:type="dxa"/>
              <w:bottom w:w="80" w:type="dxa"/>
              <w:right w:w="100" w:type="dxa"/>
            </w:tcMar>
          </w:tcPr>
          <w:p w14:paraId="7BBE1B3B" w14:textId="77777777" w:rsidR="00EF33B4" w:rsidRDefault="00000000">
            <w:r>
              <w:rPr>
                <w:color w:val="000000"/>
              </w:rPr>
              <w:t>A phishing site fabricates a fake login page to harvest and reuse a victim's credentials.</w:t>
            </w:r>
          </w:p>
        </w:tc>
      </w:tr>
    </w:tbl>
    <w:p w14:paraId="56E8B045" w14:textId="77777777" w:rsidR="00EF33B4" w:rsidRDefault="00000000">
      <w:pPr>
        <w:pStyle w:val="Heading2"/>
        <w:spacing w:before="260" w:after="120"/>
      </w:pPr>
      <w:r>
        <w:rPr>
          <w:b/>
          <w:bCs/>
          <w:color w:val="0277BD"/>
        </w:rPr>
        <w:lastRenderedPageBreak/>
        <w:t>b. How security goals mitigate each attack chain</w:t>
      </w:r>
    </w:p>
    <w:p w14:paraId="37BF2254" w14:textId="77777777" w:rsidR="00EF33B4" w:rsidRDefault="00000000">
      <w:pPr>
        <w:pStyle w:val="ListParagraph"/>
        <w:numPr>
          <w:ilvl w:val="0"/>
          <w:numId w:val="2"/>
        </w:numPr>
        <w:spacing w:after="80" w:line="280" w:lineRule="auto"/>
      </w:pPr>
      <w:r>
        <w:t>Confidentiality restricts information access to authorized parties, directly countering interception-based disclosure (e.g., TLS encryption prevents Wi-Fi sniffing from exposing login data).</w:t>
      </w:r>
    </w:p>
    <w:p w14:paraId="3A94D37F" w14:textId="77777777" w:rsidR="00EF33B4" w:rsidRDefault="00000000">
      <w:pPr>
        <w:pStyle w:val="ListParagraph"/>
        <w:numPr>
          <w:ilvl w:val="0"/>
          <w:numId w:val="2"/>
        </w:numPr>
        <w:spacing w:after="80" w:line="280" w:lineRule="auto"/>
      </w:pPr>
      <w:r>
        <w:t>Integrity ensures data is not altered in transit or storage, countering both modification (deception) and fabrication (usurpation); digital signatures and checksums let a bank detect a tampered transfer instruction.</w:t>
      </w:r>
    </w:p>
    <w:p w14:paraId="7A8286F3" w14:textId="77777777" w:rsidR="00EF33B4" w:rsidRDefault="00000000">
      <w:pPr>
        <w:pStyle w:val="ListParagraph"/>
        <w:numPr>
          <w:ilvl w:val="0"/>
          <w:numId w:val="2"/>
        </w:numPr>
        <w:spacing w:after="80" w:line="280" w:lineRule="auto"/>
      </w:pPr>
      <w:r>
        <w:t>Availability guarantees authorized users can access resources when needed, countering interruption; techniques like rate-limiting, redundancy, and CDNs keep a service reachable during a DDoS attack.</w:t>
      </w:r>
    </w:p>
    <w:p w14:paraId="7C8013FB" w14:textId="77777777" w:rsidR="00EF33B4" w:rsidRDefault="00000000">
      <w:pPr>
        <w:pStyle w:val="Heading1"/>
        <w:spacing w:before="360" w:after="160"/>
      </w:pPr>
      <w:r>
        <w:rPr>
          <w:b/>
          <w:bCs/>
          <w:color w:val="1B3A57"/>
        </w:rPr>
        <w:t>2. Comparing Substitution Techniques</w:t>
      </w:r>
    </w:p>
    <w:p w14:paraId="588B8030" w14:textId="77777777" w:rsidR="00EF33B4" w:rsidRDefault="00000000">
      <w:pPr>
        <w:spacing w:after="140" w:line="300" w:lineRule="auto"/>
      </w:pPr>
      <w:r>
        <w:t>The map compares four classical substitution ciphers along three dimensions: key usage, complexity, and security strength.</w:t>
      </w:r>
    </w:p>
    <w:p w14:paraId="7AC1A2F3" w14:textId="77777777" w:rsidR="00EF33B4" w:rsidRDefault="00000000">
      <w:pPr>
        <w:spacing w:before="120" w:after="80"/>
        <w:jc w:val="center"/>
      </w:pPr>
      <w:r>
        <w:rPr>
          <w:noProof/>
        </w:rPr>
        <w:drawing>
          <wp:inline distT="0" distB="0" distL="0" distR="0" wp14:anchorId="6071C8AC" wp14:editId="082C652D">
            <wp:extent cx="5715000" cy="3486150"/>
            <wp:effectExtent l="0" t="0" r="0" b="0"/>
            <wp:docPr id="1081333235" name="Picture 108133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86150"/>
                    </a:xfrm>
                    <a:prstGeom prst="rect">
                      <a:avLst/>
                    </a:prstGeom>
                  </pic:spPr>
                </pic:pic>
              </a:graphicData>
            </a:graphic>
          </wp:inline>
        </w:drawing>
      </w:r>
    </w:p>
    <w:p w14:paraId="71954B98" w14:textId="77777777" w:rsidR="00EF33B4" w:rsidRDefault="00000000">
      <w:pPr>
        <w:spacing w:after="260"/>
        <w:jc w:val="center"/>
      </w:pPr>
      <w:r>
        <w:rPr>
          <w:i/>
          <w:iCs/>
          <w:color w:val="666666"/>
        </w:rPr>
        <w:t>Figure 2: Caesar vs Monoalphabetic vs Vigenere vs Hill Cipher</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400"/>
        <w:gridCol w:w="3300"/>
      </w:tblGrid>
      <w:tr w:rsidR="00EF33B4" w14:paraId="57F18201" w14:textId="77777777">
        <w:tblPrEx>
          <w:tblCellMar>
            <w:top w:w="0" w:type="dxa"/>
            <w:bottom w:w="0" w:type="dxa"/>
          </w:tblCellMar>
        </w:tblPrEx>
        <w:trPr>
          <w:tblHeader/>
        </w:trPr>
        <w:tc>
          <w:tcPr>
            <w:tcW w:w="1900" w:type="dxa"/>
            <w:shd w:val="clear" w:color="auto" w:fill="D9E8F5"/>
            <w:tcMar>
              <w:top w:w="80" w:type="dxa"/>
              <w:left w:w="100" w:type="dxa"/>
              <w:bottom w:w="80" w:type="dxa"/>
              <w:right w:w="100" w:type="dxa"/>
            </w:tcMar>
          </w:tcPr>
          <w:p w14:paraId="07820839" w14:textId="77777777" w:rsidR="00EF33B4" w:rsidRDefault="00000000">
            <w:r>
              <w:rPr>
                <w:b/>
                <w:bCs/>
                <w:color w:val="1B3A57"/>
              </w:rPr>
              <w:t>Cipher</w:t>
            </w:r>
          </w:p>
        </w:tc>
        <w:tc>
          <w:tcPr>
            <w:tcW w:w="2500" w:type="dxa"/>
            <w:shd w:val="clear" w:color="auto" w:fill="D9E8F5"/>
            <w:tcMar>
              <w:top w:w="80" w:type="dxa"/>
              <w:left w:w="100" w:type="dxa"/>
              <w:bottom w:w="80" w:type="dxa"/>
              <w:right w:w="100" w:type="dxa"/>
            </w:tcMar>
          </w:tcPr>
          <w:p w14:paraId="22822BE1" w14:textId="77777777" w:rsidR="00EF33B4" w:rsidRDefault="00000000">
            <w:r>
              <w:rPr>
                <w:b/>
                <w:bCs/>
                <w:color w:val="1B3A57"/>
              </w:rPr>
              <w:t>Key Usage</w:t>
            </w:r>
          </w:p>
        </w:tc>
        <w:tc>
          <w:tcPr>
            <w:tcW w:w="2400" w:type="dxa"/>
            <w:shd w:val="clear" w:color="auto" w:fill="D9E8F5"/>
            <w:tcMar>
              <w:top w:w="80" w:type="dxa"/>
              <w:left w:w="100" w:type="dxa"/>
              <w:bottom w:w="80" w:type="dxa"/>
              <w:right w:w="100" w:type="dxa"/>
            </w:tcMar>
          </w:tcPr>
          <w:p w14:paraId="76DA20EA" w14:textId="77777777" w:rsidR="00EF33B4" w:rsidRDefault="00000000">
            <w:r>
              <w:rPr>
                <w:b/>
                <w:bCs/>
                <w:color w:val="1B3A57"/>
              </w:rPr>
              <w:t>Complexity</w:t>
            </w:r>
          </w:p>
        </w:tc>
        <w:tc>
          <w:tcPr>
            <w:tcW w:w="3300" w:type="dxa"/>
            <w:shd w:val="clear" w:color="auto" w:fill="D9E8F5"/>
            <w:tcMar>
              <w:top w:w="80" w:type="dxa"/>
              <w:left w:w="100" w:type="dxa"/>
              <w:bottom w:w="80" w:type="dxa"/>
              <w:right w:w="100" w:type="dxa"/>
            </w:tcMar>
          </w:tcPr>
          <w:p w14:paraId="292DAA78" w14:textId="77777777" w:rsidR="00EF33B4" w:rsidRDefault="00000000">
            <w:r>
              <w:rPr>
                <w:b/>
                <w:bCs/>
                <w:color w:val="1B3A57"/>
              </w:rPr>
              <w:t>Security Strength</w:t>
            </w:r>
          </w:p>
        </w:tc>
      </w:tr>
      <w:tr w:rsidR="00EF33B4" w14:paraId="6D6DEB86" w14:textId="77777777">
        <w:tblPrEx>
          <w:tblCellMar>
            <w:top w:w="0" w:type="dxa"/>
            <w:bottom w:w="0" w:type="dxa"/>
          </w:tblCellMar>
        </w:tblPrEx>
        <w:tc>
          <w:tcPr>
            <w:tcW w:w="1900" w:type="dxa"/>
            <w:tcMar>
              <w:top w:w="80" w:type="dxa"/>
              <w:left w:w="100" w:type="dxa"/>
              <w:bottom w:w="80" w:type="dxa"/>
              <w:right w:w="100" w:type="dxa"/>
            </w:tcMar>
          </w:tcPr>
          <w:p w14:paraId="671533FB" w14:textId="77777777" w:rsidR="00EF33B4" w:rsidRDefault="00000000">
            <w:r>
              <w:rPr>
                <w:color w:val="000000"/>
              </w:rPr>
              <w:t>Caesar Cipher</w:t>
            </w:r>
          </w:p>
        </w:tc>
        <w:tc>
          <w:tcPr>
            <w:tcW w:w="2500" w:type="dxa"/>
            <w:tcMar>
              <w:top w:w="80" w:type="dxa"/>
              <w:left w:w="100" w:type="dxa"/>
              <w:bottom w:w="80" w:type="dxa"/>
              <w:right w:w="100" w:type="dxa"/>
            </w:tcMar>
          </w:tcPr>
          <w:p w14:paraId="3378194C" w14:textId="77777777" w:rsidR="00EF33B4" w:rsidRDefault="00000000">
            <w:r>
              <w:rPr>
                <w:color w:val="000000"/>
              </w:rPr>
              <w:t>Single numeric shift (0-25)</w:t>
            </w:r>
          </w:p>
        </w:tc>
        <w:tc>
          <w:tcPr>
            <w:tcW w:w="2400" w:type="dxa"/>
            <w:tcMar>
              <w:top w:w="80" w:type="dxa"/>
              <w:left w:w="100" w:type="dxa"/>
              <w:bottom w:w="80" w:type="dxa"/>
              <w:right w:w="100" w:type="dxa"/>
            </w:tcMar>
          </w:tcPr>
          <w:p w14:paraId="216F4EC7" w14:textId="77777777" w:rsidR="00EF33B4" w:rsidRDefault="00000000">
            <w:r>
              <w:rPr>
                <w:color w:val="000000"/>
              </w:rPr>
              <w:t>Very low - 26 possible keys</w:t>
            </w:r>
          </w:p>
        </w:tc>
        <w:tc>
          <w:tcPr>
            <w:tcW w:w="3300" w:type="dxa"/>
            <w:tcMar>
              <w:top w:w="80" w:type="dxa"/>
              <w:left w:w="100" w:type="dxa"/>
              <w:bottom w:w="80" w:type="dxa"/>
              <w:right w:w="100" w:type="dxa"/>
            </w:tcMar>
          </w:tcPr>
          <w:p w14:paraId="462DFDC9" w14:textId="77777777" w:rsidR="00EF33B4" w:rsidRDefault="00000000">
            <w:r>
              <w:rPr>
                <w:color w:val="000000"/>
              </w:rPr>
              <w:t>Very weak - broken instantly by brute force</w:t>
            </w:r>
          </w:p>
        </w:tc>
      </w:tr>
      <w:tr w:rsidR="00EF33B4" w14:paraId="3C4FA4E3" w14:textId="77777777">
        <w:tblPrEx>
          <w:tblCellMar>
            <w:top w:w="0" w:type="dxa"/>
            <w:bottom w:w="0" w:type="dxa"/>
          </w:tblCellMar>
        </w:tblPrEx>
        <w:tc>
          <w:tcPr>
            <w:tcW w:w="1900" w:type="dxa"/>
            <w:tcMar>
              <w:top w:w="80" w:type="dxa"/>
              <w:left w:w="100" w:type="dxa"/>
              <w:bottom w:w="80" w:type="dxa"/>
              <w:right w:w="100" w:type="dxa"/>
            </w:tcMar>
          </w:tcPr>
          <w:p w14:paraId="2CF155EA" w14:textId="77777777" w:rsidR="00EF33B4" w:rsidRDefault="00000000">
            <w:r>
              <w:rPr>
                <w:color w:val="000000"/>
              </w:rPr>
              <w:t>Monoalphabetic Cipher</w:t>
            </w:r>
          </w:p>
        </w:tc>
        <w:tc>
          <w:tcPr>
            <w:tcW w:w="2500" w:type="dxa"/>
            <w:tcMar>
              <w:top w:w="80" w:type="dxa"/>
              <w:left w:w="100" w:type="dxa"/>
              <w:bottom w:w="80" w:type="dxa"/>
              <w:right w:w="100" w:type="dxa"/>
            </w:tcMar>
          </w:tcPr>
          <w:p w14:paraId="4179AA94" w14:textId="77777777" w:rsidR="00EF33B4" w:rsidRDefault="00000000">
            <w:r>
              <w:rPr>
                <w:color w:val="000000"/>
              </w:rPr>
              <w:t>Full random permutation of the 26-letter alphabet</w:t>
            </w:r>
          </w:p>
        </w:tc>
        <w:tc>
          <w:tcPr>
            <w:tcW w:w="2400" w:type="dxa"/>
            <w:tcMar>
              <w:top w:w="80" w:type="dxa"/>
              <w:left w:w="100" w:type="dxa"/>
              <w:bottom w:w="80" w:type="dxa"/>
              <w:right w:w="100" w:type="dxa"/>
            </w:tcMar>
          </w:tcPr>
          <w:p w14:paraId="7391CEEC" w14:textId="77777777" w:rsidR="00EF33B4" w:rsidRDefault="00000000">
            <w:r>
              <w:rPr>
                <w:color w:val="000000"/>
              </w:rPr>
              <w:t>Moderate - 26! possible keys, but structure is simple</w:t>
            </w:r>
          </w:p>
        </w:tc>
        <w:tc>
          <w:tcPr>
            <w:tcW w:w="3300" w:type="dxa"/>
            <w:tcMar>
              <w:top w:w="80" w:type="dxa"/>
              <w:left w:w="100" w:type="dxa"/>
              <w:bottom w:w="80" w:type="dxa"/>
              <w:right w:w="100" w:type="dxa"/>
            </w:tcMar>
          </w:tcPr>
          <w:p w14:paraId="3BBC27CD" w14:textId="77777777" w:rsidR="00EF33B4" w:rsidRDefault="00000000">
            <w:r>
              <w:rPr>
                <w:color w:val="000000"/>
              </w:rPr>
              <w:t>Weak - broken quickly by letter-frequency analysis</w:t>
            </w:r>
          </w:p>
        </w:tc>
      </w:tr>
      <w:tr w:rsidR="00EF33B4" w14:paraId="0C618450" w14:textId="77777777">
        <w:tblPrEx>
          <w:tblCellMar>
            <w:top w:w="0" w:type="dxa"/>
            <w:bottom w:w="0" w:type="dxa"/>
          </w:tblCellMar>
        </w:tblPrEx>
        <w:tc>
          <w:tcPr>
            <w:tcW w:w="1900" w:type="dxa"/>
            <w:tcMar>
              <w:top w:w="80" w:type="dxa"/>
              <w:left w:w="100" w:type="dxa"/>
              <w:bottom w:w="80" w:type="dxa"/>
              <w:right w:w="100" w:type="dxa"/>
            </w:tcMar>
          </w:tcPr>
          <w:p w14:paraId="567561E5" w14:textId="77777777" w:rsidR="00EF33B4" w:rsidRDefault="00000000">
            <w:r>
              <w:rPr>
                <w:color w:val="000000"/>
              </w:rPr>
              <w:t>Vigenere Cipher</w:t>
            </w:r>
          </w:p>
        </w:tc>
        <w:tc>
          <w:tcPr>
            <w:tcW w:w="2500" w:type="dxa"/>
            <w:tcMar>
              <w:top w:w="80" w:type="dxa"/>
              <w:left w:w="100" w:type="dxa"/>
              <w:bottom w:w="80" w:type="dxa"/>
              <w:right w:w="100" w:type="dxa"/>
            </w:tcMar>
          </w:tcPr>
          <w:p w14:paraId="70396854" w14:textId="77777777" w:rsidR="00EF33B4" w:rsidRDefault="00000000">
            <w:r>
              <w:rPr>
                <w:color w:val="000000"/>
              </w:rPr>
              <w:t>Repeating keyword producing multiple shift values</w:t>
            </w:r>
          </w:p>
        </w:tc>
        <w:tc>
          <w:tcPr>
            <w:tcW w:w="2400" w:type="dxa"/>
            <w:tcMar>
              <w:top w:w="80" w:type="dxa"/>
              <w:left w:w="100" w:type="dxa"/>
              <w:bottom w:w="80" w:type="dxa"/>
              <w:right w:w="100" w:type="dxa"/>
            </w:tcMar>
          </w:tcPr>
          <w:p w14:paraId="65644C0F" w14:textId="77777777" w:rsidR="00EF33B4" w:rsidRDefault="00000000">
            <w:r>
              <w:rPr>
                <w:color w:val="000000"/>
              </w:rPr>
              <w:t>Higher - polyalphabetic, strength scales with key length</w:t>
            </w:r>
          </w:p>
        </w:tc>
        <w:tc>
          <w:tcPr>
            <w:tcW w:w="3300" w:type="dxa"/>
            <w:tcMar>
              <w:top w:w="80" w:type="dxa"/>
              <w:left w:w="100" w:type="dxa"/>
              <w:bottom w:w="80" w:type="dxa"/>
              <w:right w:w="100" w:type="dxa"/>
            </w:tcMar>
          </w:tcPr>
          <w:p w14:paraId="53C6CADE" w14:textId="77777777" w:rsidR="00EF33B4" w:rsidRDefault="00000000">
            <w:r>
              <w:rPr>
                <w:color w:val="000000"/>
              </w:rPr>
              <w:t>Moderate - vulnerable to Kasiski examination and index-of-coincidence attacks once key length is found</w:t>
            </w:r>
          </w:p>
        </w:tc>
      </w:tr>
      <w:tr w:rsidR="00EF33B4" w14:paraId="6C5108F4" w14:textId="77777777">
        <w:tblPrEx>
          <w:tblCellMar>
            <w:top w:w="0" w:type="dxa"/>
            <w:bottom w:w="0" w:type="dxa"/>
          </w:tblCellMar>
        </w:tblPrEx>
        <w:tc>
          <w:tcPr>
            <w:tcW w:w="1900" w:type="dxa"/>
            <w:tcMar>
              <w:top w:w="80" w:type="dxa"/>
              <w:left w:w="100" w:type="dxa"/>
              <w:bottom w:w="80" w:type="dxa"/>
              <w:right w:w="100" w:type="dxa"/>
            </w:tcMar>
          </w:tcPr>
          <w:p w14:paraId="141DA67D" w14:textId="77777777" w:rsidR="00EF33B4" w:rsidRDefault="00000000">
            <w:r>
              <w:rPr>
                <w:color w:val="000000"/>
              </w:rPr>
              <w:t>Hill Cipher</w:t>
            </w:r>
          </w:p>
        </w:tc>
        <w:tc>
          <w:tcPr>
            <w:tcW w:w="2500" w:type="dxa"/>
            <w:tcMar>
              <w:top w:w="80" w:type="dxa"/>
              <w:left w:w="100" w:type="dxa"/>
              <w:bottom w:w="80" w:type="dxa"/>
              <w:right w:w="100" w:type="dxa"/>
            </w:tcMar>
          </w:tcPr>
          <w:p w14:paraId="5088D071" w14:textId="77777777" w:rsidR="00EF33B4" w:rsidRDefault="00000000">
            <w:r>
              <w:rPr>
                <w:color w:val="000000"/>
              </w:rPr>
              <w:t>An n x n invertible matrix over mod 26</w:t>
            </w:r>
          </w:p>
        </w:tc>
        <w:tc>
          <w:tcPr>
            <w:tcW w:w="2400" w:type="dxa"/>
            <w:tcMar>
              <w:top w:w="80" w:type="dxa"/>
              <w:left w:w="100" w:type="dxa"/>
              <w:bottom w:w="80" w:type="dxa"/>
              <w:right w:w="100" w:type="dxa"/>
            </w:tcMar>
          </w:tcPr>
          <w:p w14:paraId="2BB16062" w14:textId="77777777" w:rsidR="00EF33B4" w:rsidRDefault="00000000">
            <w:r>
              <w:rPr>
                <w:color w:val="000000"/>
              </w:rPr>
              <w:t>Highest - linear-algebra based block substitution</w:t>
            </w:r>
          </w:p>
        </w:tc>
        <w:tc>
          <w:tcPr>
            <w:tcW w:w="3300" w:type="dxa"/>
            <w:tcMar>
              <w:top w:w="80" w:type="dxa"/>
              <w:left w:w="100" w:type="dxa"/>
              <w:bottom w:w="80" w:type="dxa"/>
              <w:right w:w="100" w:type="dxa"/>
            </w:tcMar>
          </w:tcPr>
          <w:p w14:paraId="4ECB6791" w14:textId="77777777" w:rsidR="00EF33B4" w:rsidRDefault="00000000">
            <w:r>
              <w:rPr>
                <w:color w:val="000000"/>
              </w:rPr>
              <w:t>Strongest of the four against frequency analysis, but linear (fully breakable with a known-plaintext attack)</w:t>
            </w:r>
          </w:p>
        </w:tc>
      </w:tr>
    </w:tbl>
    <w:p w14:paraId="7BD16C54" w14:textId="77777777" w:rsidR="00EF33B4" w:rsidRDefault="00000000">
      <w:pPr>
        <w:pStyle w:val="Heading2"/>
        <w:spacing w:before="260" w:after="120"/>
      </w:pPr>
      <w:r>
        <w:rPr>
          <w:b/>
          <w:bCs/>
          <w:color w:val="0277BD"/>
        </w:rPr>
        <w:lastRenderedPageBreak/>
        <w:t>Which technique is most secure, and why</w:t>
      </w:r>
    </w:p>
    <w:p w14:paraId="2C35BDBD" w14:textId="77777777" w:rsidR="00EF33B4" w:rsidRDefault="00000000">
      <w:pPr>
        <w:spacing w:after="140" w:line="300" w:lineRule="auto"/>
      </w:pPr>
      <w:r>
        <w:t>Among these four, the Hill Cipher offers the strongest resistance to classical cryptanalysis. Because it enciphers blocks of letters simultaneously through matrix multiplication rather than one letter at a time, it destroys the single-letter frequency distribution that defeats the Caesar and Monoalphabetic ciphers, and it is not limited by a short repeating key the way the Vigenere cipher is (which keeps it safe from Kasiski-style attacks). However, "most secure" is relative only within this classical group: because Hill encryption is a linear transformation, it is completely broken by a known-plaintext attack - an attacker who obtains as few as n matching plaintext/ciphertext block pairs can solve for the key matrix using linear algebra. All four remain far below the security bar required for real systems; they matter today mainly as pedagogical stepping stones toward polyalphabetic and, eventually, computational (DES/AES, RSA) cryptography.</w:t>
      </w:r>
    </w:p>
    <w:p w14:paraId="24BCD2CE" w14:textId="77777777" w:rsidR="00EF33B4" w:rsidRDefault="00000000">
      <w:pPr>
        <w:pStyle w:val="Heading1"/>
        <w:spacing w:before="360" w:after="160"/>
      </w:pPr>
      <w:r>
        <w:rPr>
          <w:b/>
          <w:bCs/>
          <w:color w:val="1B3A57"/>
        </w:rPr>
        <w:t>3. Classical Encryption Schemes: Substitution vs Transposition</w:t>
      </w:r>
    </w:p>
    <w:p w14:paraId="7AEFE5D3" w14:textId="77777777" w:rsidR="00EF33B4" w:rsidRDefault="00000000">
      <w:pPr>
        <w:spacing w:after="140" w:line="300" w:lineRule="auto"/>
      </w:pPr>
      <w:r>
        <w:t>This map contrasts the two families of classical ciphers by method, effect on data structure, and resulting security level.</w:t>
      </w:r>
    </w:p>
    <w:p w14:paraId="6050CA4F" w14:textId="77777777" w:rsidR="00EF33B4" w:rsidRDefault="00000000">
      <w:pPr>
        <w:spacing w:before="120" w:after="80"/>
        <w:jc w:val="center"/>
      </w:pPr>
      <w:r>
        <w:rPr>
          <w:noProof/>
        </w:rPr>
        <w:drawing>
          <wp:inline distT="0" distB="0" distL="0" distR="0" wp14:anchorId="2A321809" wp14:editId="5ED0DCF2">
            <wp:extent cx="5715000" cy="3943350"/>
            <wp:effectExtent l="0" t="0" r="0" b="0"/>
            <wp:docPr id="101917889" name="Picture 10191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943350"/>
                    </a:xfrm>
                    <a:prstGeom prst="rect">
                      <a:avLst/>
                    </a:prstGeom>
                  </pic:spPr>
                </pic:pic>
              </a:graphicData>
            </a:graphic>
          </wp:inline>
        </w:drawing>
      </w:r>
    </w:p>
    <w:p w14:paraId="166E1FE1" w14:textId="77777777" w:rsidR="00EF33B4" w:rsidRDefault="00000000">
      <w:pPr>
        <w:spacing w:after="260"/>
        <w:jc w:val="center"/>
      </w:pPr>
      <w:r>
        <w:rPr>
          <w:i/>
          <w:iCs/>
          <w:color w:val="666666"/>
        </w:rPr>
        <w:t>Figure 3: Substitution vs Transposition Techniques</w:t>
      </w:r>
    </w:p>
    <w:p w14:paraId="19C9B2CA" w14:textId="77777777" w:rsidR="00EF33B4" w:rsidRDefault="00000000">
      <w:pPr>
        <w:pStyle w:val="Heading2"/>
        <w:spacing w:before="260" w:after="120"/>
      </w:pPr>
      <w:r>
        <w:rPr>
          <w:b/>
          <w:bCs/>
          <w:color w:val="0277BD"/>
        </w:rPr>
        <w:t>a. Differences and similarities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700"/>
      </w:tblGrid>
      <w:tr w:rsidR="00EF33B4" w14:paraId="71C6FC1B" w14:textId="77777777">
        <w:tblPrEx>
          <w:tblCellMar>
            <w:top w:w="0" w:type="dxa"/>
            <w:bottom w:w="0" w:type="dxa"/>
          </w:tblCellMar>
        </w:tblPrEx>
        <w:trPr>
          <w:tblHeader/>
        </w:trPr>
        <w:tc>
          <w:tcPr>
            <w:tcW w:w="1800" w:type="dxa"/>
            <w:shd w:val="clear" w:color="auto" w:fill="D9E8F5"/>
            <w:tcMar>
              <w:top w:w="80" w:type="dxa"/>
              <w:left w:w="100" w:type="dxa"/>
              <w:bottom w:w="80" w:type="dxa"/>
              <w:right w:w="100" w:type="dxa"/>
            </w:tcMar>
          </w:tcPr>
          <w:p w14:paraId="69DC9DC3" w14:textId="77777777" w:rsidR="00EF33B4" w:rsidRDefault="00000000">
            <w:r>
              <w:rPr>
                <w:b/>
                <w:bCs/>
                <w:color w:val="1B3A57"/>
              </w:rPr>
              <w:t>Aspect</w:t>
            </w:r>
          </w:p>
        </w:tc>
        <w:tc>
          <w:tcPr>
            <w:tcW w:w="3600" w:type="dxa"/>
            <w:shd w:val="clear" w:color="auto" w:fill="D9E8F5"/>
            <w:tcMar>
              <w:top w:w="80" w:type="dxa"/>
              <w:left w:w="100" w:type="dxa"/>
              <w:bottom w:w="80" w:type="dxa"/>
              <w:right w:w="100" w:type="dxa"/>
            </w:tcMar>
          </w:tcPr>
          <w:p w14:paraId="4F9D2C63" w14:textId="77777777" w:rsidR="00EF33B4" w:rsidRDefault="00000000">
            <w:r>
              <w:rPr>
                <w:b/>
                <w:bCs/>
                <w:color w:val="1B3A57"/>
              </w:rPr>
              <w:t>Substitution</w:t>
            </w:r>
          </w:p>
        </w:tc>
        <w:tc>
          <w:tcPr>
            <w:tcW w:w="3700" w:type="dxa"/>
            <w:shd w:val="clear" w:color="auto" w:fill="D9E8F5"/>
            <w:tcMar>
              <w:top w:w="80" w:type="dxa"/>
              <w:left w:w="100" w:type="dxa"/>
              <w:bottom w:w="80" w:type="dxa"/>
              <w:right w:w="100" w:type="dxa"/>
            </w:tcMar>
          </w:tcPr>
          <w:p w14:paraId="5BBCB70B" w14:textId="77777777" w:rsidR="00EF33B4" w:rsidRDefault="00000000">
            <w:r>
              <w:rPr>
                <w:b/>
                <w:bCs/>
                <w:color w:val="1B3A57"/>
              </w:rPr>
              <w:t>Transposition</w:t>
            </w:r>
          </w:p>
        </w:tc>
      </w:tr>
      <w:tr w:rsidR="00EF33B4" w14:paraId="476AC871" w14:textId="77777777">
        <w:tblPrEx>
          <w:tblCellMar>
            <w:top w:w="0" w:type="dxa"/>
            <w:bottom w:w="0" w:type="dxa"/>
          </w:tblCellMar>
        </w:tblPrEx>
        <w:tc>
          <w:tcPr>
            <w:tcW w:w="1800" w:type="dxa"/>
            <w:tcMar>
              <w:top w:w="80" w:type="dxa"/>
              <w:left w:w="100" w:type="dxa"/>
              <w:bottom w:w="80" w:type="dxa"/>
              <w:right w:w="100" w:type="dxa"/>
            </w:tcMar>
          </w:tcPr>
          <w:p w14:paraId="79C29336" w14:textId="77777777" w:rsidR="00EF33B4" w:rsidRDefault="00000000">
            <w:r>
              <w:rPr>
                <w:color w:val="000000"/>
              </w:rPr>
              <w:t>Basic operation</w:t>
            </w:r>
          </w:p>
        </w:tc>
        <w:tc>
          <w:tcPr>
            <w:tcW w:w="3600" w:type="dxa"/>
            <w:tcMar>
              <w:top w:w="80" w:type="dxa"/>
              <w:left w:w="100" w:type="dxa"/>
              <w:bottom w:w="80" w:type="dxa"/>
              <w:right w:w="100" w:type="dxa"/>
            </w:tcMar>
          </w:tcPr>
          <w:p w14:paraId="3896851D" w14:textId="77777777" w:rsidR="00EF33B4" w:rsidRDefault="00000000">
            <w:r>
              <w:rPr>
                <w:color w:val="000000"/>
              </w:rPr>
              <w:t>Replaces each symbol with a different symbol</w:t>
            </w:r>
          </w:p>
        </w:tc>
        <w:tc>
          <w:tcPr>
            <w:tcW w:w="3700" w:type="dxa"/>
            <w:tcMar>
              <w:top w:w="80" w:type="dxa"/>
              <w:left w:w="100" w:type="dxa"/>
              <w:bottom w:w="80" w:type="dxa"/>
              <w:right w:w="100" w:type="dxa"/>
            </w:tcMar>
          </w:tcPr>
          <w:p w14:paraId="017D852D" w14:textId="77777777" w:rsidR="00EF33B4" w:rsidRDefault="00000000">
            <w:r>
              <w:rPr>
                <w:color w:val="000000"/>
              </w:rPr>
              <w:t>Reorders the position of symbols; symbol identity is unchanged</w:t>
            </w:r>
          </w:p>
        </w:tc>
      </w:tr>
      <w:tr w:rsidR="00EF33B4" w14:paraId="47F4A3E8" w14:textId="77777777">
        <w:tblPrEx>
          <w:tblCellMar>
            <w:top w:w="0" w:type="dxa"/>
            <w:bottom w:w="0" w:type="dxa"/>
          </w:tblCellMar>
        </w:tblPrEx>
        <w:tc>
          <w:tcPr>
            <w:tcW w:w="1800" w:type="dxa"/>
            <w:tcMar>
              <w:top w:w="80" w:type="dxa"/>
              <w:left w:w="100" w:type="dxa"/>
              <w:bottom w:w="80" w:type="dxa"/>
              <w:right w:w="100" w:type="dxa"/>
            </w:tcMar>
          </w:tcPr>
          <w:p w14:paraId="669880A0" w14:textId="77777777" w:rsidR="00EF33B4" w:rsidRDefault="00000000">
            <w:r>
              <w:rPr>
                <w:color w:val="000000"/>
              </w:rPr>
              <w:t>i. Effect on data structure</w:t>
            </w:r>
          </w:p>
        </w:tc>
        <w:tc>
          <w:tcPr>
            <w:tcW w:w="3600" w:type="dxa"/>
            <w:tcMar>
              <w:top w:w="80" w:type="dxa"/>
              <w:left w:w="100" w:type="dxa"/>
              <w:bottom w:w="80" w:type="dxa"/>
              <w:right w:w="100" w:type="dxa"/>
            </w:tcMar>
          </w:tcPr>
          <w:p w14:paraId="038B5CCF" w14:textId="77777777" w:rsidR="00EF33B4" w:rsidRDefault="00000000">
            <w:r>
              <w:rPr>
                <w:color w:val="000000"/>
              </w:rPr>
              <w:t>Changes symbol identity while keeping position fixed - letter-frequency statistics of the alphabet are preserved</w:t>
            </w:r>
          </w:p>
        </w:tc>
        <w:tc>
          <w:tcPr>
            <w:tcW w:w="3700" w:type="dxa"/>
            <w:tcMar>
              <w:top w:w="80" w:type="dxa"/>
              <w:left w:w="100" w:type="dxa"/>
              <w:bottom w:w="80" w:type="dxa"/>
              <w:right w:w="100" w:type="dxa"/>
            </w:tcMar>
          </w:tcPr>
          <w:p w14:paraId="14742D25" w14:textId="77777777" w:rsidR="00EF33B4" w:rsidRDefault="00000000">
            <w:r>
              <w:rPr>
                <w:color w:val="000000"/>
              </w:rPr>
              <w:t>Changes symbol position while keeping identity fixed - letter frequencies are preserved, but digram/positional patterns are shuffled</w:t>
            </w:r>
          </w:p>
        </w:tc>
      </w:tr>
      <w:tr w:rsidR="00EF33B4" w14:paraId="678A7D97" w14:textId="77777777">
        <w:tblPrEx>
          <w:tblCellMar>
            <w:top w:w="0" w:type="dxa"/>
            <w:bottom w:w="0" w:type="dxa"/>
          </w:tblCellMar>
        </w:tblPrEx>
        <w:tc>
          <w:tcPr>
            <w:tcW w:w="1800" w:type="dxa"/>
            <w:tcMar>
              <w:top w:w="80" w:type="dxa"/>
              <w:left w:w="100" w:type="dxa"/>
              <w:bottom w:w="80" w:type="dxa"/>
              <w:right w:w="100" w:type="dxa"/>
            </w:tcMar>
          </w:tcPr>
          <w:p w14:paraId="0F40CF5B" w14:textId="77777777" w:rsidR="00EF33B4" w:rsidRDefault="00000000">
            <w:r>
              <w:rPr>
                <w:color w:val="000000"/>
              </w:rPr>
              <w:lastRenderedPageBreak/>
              <w:t>i. Security level</w:t>
            </w:r>
          </w:p>
        </w:tc>
        <w:tc>
          <w:tcPr>
            <w:tcW w:w="3600" w:type="dxa"/>
            <w:tcMar>
              <w:top w:w="80" w:type="dxa"/>
              <w:left w:w="100" w:type="dxa"/>
              <w:bottom w:w="80" w:type="dxa"/>
              <w:right w:w="100" w:type="dxa"/>
            </w:tcMar>
          </w:tcPr>
          <w:p w14:paraId="445F81E4" w14:textId="77777777" w:rsidR="00EF33B4" w:rsidRDefault="00000000">
            <w:r>
              <w:rPr>
                <w:color w:val="000000"/>
              </w:rPr>
              <w:t>Simple forms (Caesar, Monoalphabetic) fall quickly to single-letter frequency analysis; polyalphabetic/block forms (Vigenere, Hill) raise the bar</w:t>
            </w:r>
          </w:p>
        </w:tc>
        <w:tc>
          <w:tcPr>
            <w:tcW w:w="3700" w:type="dxa"/>
            <w:tcMar>
              <w:top w:w="80" w:type="dxa"/>
              <w:left w:w="100" w:type="dxa"/>
              <w:bottom w:w="80" w:type="dxa"/>
              <w:right w:w="100" w:type="dxa"/>
            </w:tcMar>
          </w:tcPr>
          <w:p w14:paraId="1F06EBA3" w14:textId="77777777" w:rsidR="00EF33B4" w:rsidRDefault="00000000">
            <w:r>
              <w:rPr>
                <w:color w:val="000000"/>
              </w:rPr>
              <w:t>Resists single-letter frequency analysis by design, but is still vulnerable once digram frequencies or column patterns are examined</w:t>
            </w:r>
          </w:p>
        </w:tc>
      </w:tr>
      <w:tr w:rsidR="00EF33B4" w14:paraId="0ECF36E0" w14:textId="77777777">
        <w:tblPrEx>
          <w:tblCellMar>
            <w:top w:w="0" w:type="dxa"/>
            <w:bottom w:w="0" w:type="dxa"/>
          </w:tblCellMar>
        </w:tblPrEx>
        <w:tc>
          <w:tcPr>
            <w:tcW w:w="1800" w:type="dxa"/>
            <w:tcMar>
              <w:top w:w="80" w:type="dxa"/>
              <w:left w:w="100" w:type="dxa"/>
              <w:bottom w:w="80" w:type="dxa"/>
              <w:right w:w="100" w:type="dxa"/>
            </w:tcMar>
          </w:tcPr>
          <w:p w14:paraId="4700FE98" w14:textId="77777777" w:rsidR="00EF33B4" w:rsidRDefault="00000000">
            <w:r>
              <w:rPr>
                <w:color w:val="000000"/>
              </w:rPr>
              <w:t>Similarities</w:t>
            </w:r>
          </w:p>
        </w:tc>
        <w:tc>
          <w:tcPr>
            <w:tcW w:w="3600" w:type="dxa"/>
            <w:tcMar>
              <w:top w:w="80" w:type="dxa"/>
              <w:left w:w="100" w:type="dxa"/>
              <w:bottom w:w="80" w:type="dxa"/>
              <w:right w:w="100" w:type="dxa"/>
            </w:tcMar>
          </w:tcPr>
          <w:p w14:paraId="0C33E6E9" w14:textId="77777777" w:rsidR="00EF33B4" w:rsidRDefault="00000000">
            <w:r>
              <w:rPr>
                <w:color w:val="000000"/>
              </w:rPr>
              <w:t>Both are symmetric-key, alphabet-based classical techniques; both are insecure by modern standards used alone; both are combined as building blocks in modern product ciphers (e.g., AES layers substitution S-boxes with permutation/diffusion steps)</w:t>
            </w:r>
          </w:p>
        </w:tc>
        <w:tc>
          <w:tcPr>
            <w:tcW w:w="3700" w:type="dxa"/>
            <w:tcMar>
              <w:top w:w="80" w:type="dxa"/>
              <w:left w:w="100" w:type="dxa"/>
              <w:bottom w:w="80" w:type="dxa"/>
              <w:right w:w="100" w:type="dxa"/>
            </w:tcMar>
          </w:tcPr>
          <w:p w14:paraId="3E2E3C61" w14:textId="77777777" w:rsidR="00EF33B4" w:rsidRDefault="00EF33B4"/>
        </w:tc>
      </w:tr>
    </w:tbl>
    <w:p w14:paraId="3E78D67D" w14:textId="77777777" w:rsidR="00EF33B4" w:rsidRDefault="00000000">
      <w:pPr>
        <w:pStyle w:val="Heading2"/>
        <w:spacing w:before="260" w:after="120"/>
      </w:pPr>
      <w:r>
        <w:rPr>
          <w:b/>
          <w:bCs/>
          <w:color w:val="0277BD"/>
        </w:rPr>
        <w:t>ii. Which is more vulnerable to attack, and why</w:t>
      </w:r>
    </w:p>
    <w:p w14:paraId="3CC94C35" w14:textId="77777777" w:rsidR="00EF33B4" w:rsidRDefault="00000000">
      <w:pPr>
        <w:spacing w:after="140" w:line="300" w:lineRule="auto"/>
      </w:pPr>
      <w:r>
        <w:t>Substitution techniques - especially the simple Caesar and Monoalphabetic forms - are generally more vulnerable. Because each plaintext symbol always maps to the same ciphertext symbol, the ciphertext inherits the exact letter-frequency distribution of the underlying language (e.g., 'E' remains the most frequent letter, just relabeled). A cryptanalyst can align observed ciphertext frequencies against known language statistics and recover the substitution mapping with very little ciphertext. Transposition ciphers do not have this weakness, since the letters themselves are untouched, only reordered; their frequency distribution matches the plaintext exactly, but that alone does not reveal the key. Instead, transposition is broken by analyzing digram/trigram patterns or by guessing column widths, which generally requires more effort and more ciphertext than simple frequency analysis. In short, simple substitution leaks the most information the fastest, making it the weaker of the two classical families.</w:t>
      </w:r>
    </w:p>
    <w:p w14:paraId="117D5C15" w14:textId="77777777" w:rsidR="00EF33B4" w:rsidRDefault="00000000">
      <w:pPr>
        <w:pStyle w:val="Heading1"/>
        <w:spacing w:before="360" w:after="160"/>
      </w:pPr>
      <w:r>
        <w:rPr>
          <w:b/>
          <w:bCs/>
          <w:color w:val="1B3A57"/>
        </w:rPr>
        <w:t>4. Steganography: Data Hiding, Watermarking, Survivability</w:t>
      </w:r>
    </w:p>
    <w:p w14:paraId="11424868" w14:textId="77777777" w:rsidR="00EF33B4" w:rsidRDefault="00000000">
      <w:pPr>
        <w:spacing w:after="140" w:line="300" w:lineRule="auto"/>
      </w:pPr>
      <w:r>
        <w:t>This map shows how the three steganography concepts relate to one another and to secure communication.</w:t>
      </w:r>
    </w:p>
    <w:p w14:paraId="36E068CA" w14:textId="77777777" w:rsidR="00EF33B4" w:rsidRDefault="00000000">
      <w:pPr>
        <w:spacing w:before="120" w:after="80"/>
        <w:jc w:val="center"/>
      </w:pPr>
      <w:r>
        <w:rPr>
          <w:noProof/>
        </w:rPr>
        <w:drawing>
          <wp:inline distT="0" distB="0" distL="0" distR="0" wp14:anchorId="0DB91B4A" wp14:editId="1158A487">
            <wp:extent cx="5715000" cy="2952750"/>
            <wp:effectExtent l="0" t="0" r="0" b="0"/>
            <wp:docPr id="1355789049" name="Picture 1355789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52750"/>
                    </a:xfrm>
                    <a:prstGeom prst="rect">
                      <a:avLst/>
                    </a:prstGeom>
                  </pic:spPr>
                </pic:pic>
              </a:graphicData>
            </a:graphic>
          </wp:inline>
        </w:drawing>
      </w:r>
    </w:p>
    <w:p w14:paraId="5A20F143" w14:textId="77777777" w:rsidR="00EF33B4" w:rsidRDefault="00000000">
      <w:pPr>
        <w:spacing w:after="260"/>
        <w:jc w:val="center"/>
      </w:pPr>
      <w:r>
        <w:rPr>
          <w:i/>
          <w:iCs/>
          <w:color w:val="666666"/>
        </w:rPr>
        <w:t>Figure 4: Data Hiding, Watermarking and Survivability</w:t>
      </w:r>
    </w:p>
    <w:p w14:paraId="3CD4760D" w14:textId="77777777" w:rsidR="00EF33B4" w:rsidRDefault="00000000">
      <w:pPr>
        <w:pStyle w:val="Heading2"/>
        <w:spacing w:before="260" w:after="120"/>
      </w:pPr>
      <w:r>
        <w:rPr>
          <w:b/>
          <w:bCs/>
          <w:color w:val="0277BD"/>
        </w:rPr>
        <w:t>a. Relationships between the concepts</w:t>
      </w:r>
    </w:p>
    <w:p w14:paraId="3DC19AFA" w14:textId="77777777" w:rsidR="00EF33B4" w:rsidRDefault="00000000">
      <w:pPr>
        <w:pStyle w:val="ListParagraph"/>
        <w:numPr>
          <w:ilvl w:val="0"/>
          <w:numId w:val="2"/>
        </w:numPr>
        <w:spacing w:after="80" w:line="280" w:lineRule="auto"/>
      </w:pPr>
      <w:r>
        <w:lastRenderedPageBreak/>
        <w:t>Data Hiding is the core technique underlying all steganography: it conceals the very existence of a message inside an innocuous cover medium (image, audio, video, or text).</w:t>
      </w:r>
    </w:p>
    <w:p w14:paraId="476342E2" w14:textId="77777777" w:rsidR="00EF33B4" w:rsidRDefault="00000000">
      <w:pPr>
        <w:pStyle w:val="ListParagraph"/>
        <w:numPr>
          <w:ilvl w:val="0"/>
          <w:numId w:val="2"/>
        </w:numPr>
        <w:spacing w:after="80" w:line="280" w:lineRule="auto"/>
      </w:pPr>
      <w:r>
        <w:t>Watermarking is a specialized application of data hiding aimed at embedding an identifying or ownership mark into content, where the presence of the mark is often not itself secret - only its removal is meant to be difficult.</w:t>
      </w:r>
    </w:p>
    <w:p w14:paraId="4609BEAE" w14:textId="77777777" w:rsidR="00EF33B4" w:rsidRDefault="00000000">
      <w:pPr>
        <w:pStyle w:val="ListParagraph"/>
        <w:numPr>
          <w:ilvl w:val="0"/>
          <w:numId w:val="2"/>
        </w:numPr>
        <w:spacing w:after="80" w:line="280" w:lineRule="auto"/>
      </w:pPr>
      <w:r>
        <w:t>Survivability is a requirement that watermarking (and to a lesser extent, general data hiding) must satisfy in practice: the embedded information must remain recoverable after the cover medium is compressed, cropped, re-encoded, or otherwise processed - and, for watermarks, it must resist deliberate removal attempts.</w:t>
      </w:r>
    </w:p>
    <w:p w14:paraId="7EE4E63C" w14:textId="77777777" w:rsidR="00EF33B4" w:rsidRDefault="00000000">
      <w:pPr>
        <w:pStyle w:val="Heading2"/>
        <w:spacing w:before="260" w:after="120"/>
      </w:pPr>
      <w:r>
        <w:rPr>
          <w:b/>
          <w:bCs/>
          <w:color w:val="0277BD"/>
        </w:rPr>
        <w:t>b. Contribution to secure communication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00"/>
        <w:gridCol w:w="3400"/>
      </w:tblGrid>
      <w:tr w:rsidR="00EF33B4" w14:paraId="77FF8540" w14:textId="77777777">
        <w:tblPrEx>
          <w:tblCellMar>
            <w:top w:w="0" w:type="dxa"/>
            <w:bottom w:w="0" w:type="dxa"/>
          </w:tblCellMar>
        </w:tblPrEx>
        <w:trPr>
          <w:tblHeader/>
        </w:trPr>
        <w:tc>
          <w:tcPr>
            <w:tcW w:w="1700" w:type="dxa"/>
            <w:shd w:val="clear" w:color="auto" w:fill="D9E8F5"/>
            <w:tcMar>
              <w:top w:w="80" w:type="dxa"/>
              <w:left w:w="100" w:type="dxa"/>
              <w:bottom w:w="80" w:type="dxa"/>
              <w:right w:w="100" w:type="dxa"/>
            </w:tcMar>
          </w:tcPr>
          <w:p w14:paraId="2E618183" w14:textId="77777777" w:rsidR="00EF33B4" w:rsidRDefault="00000000">
            <w:r>
              <w:rPr>
                <w:b/>
                <w:bCs/>
                <w:color w:val="1B3A57"/>
              </w:rPr>
              <w:t>Concept</w:t>
            </w:r>
          </w:p>
        </w:tc>
        <w:tc>
          <w:tcPr>
            <w:tcW w:w="4000" w:type="dxa"/>
            <w:shd w:val="clear" w:color="auto" w:fill="D9E8F5"/>
            <w:tcMar>
              <w:top w:w="80" w:type="dxa"/>
              <w:left w:w="100" w:type="dxa"/>
              <w:bottom w:w="80" w:type="dxa"/>
              <w:right w:w="100" w:type="dxa"/>
            </w:tcMar>
          </w:tcPr>
          <w:p w14:paraId="6DB23FDA" w14:textId="77777777" w:rsidR="00EF33B4" w:rsidRDefault="00000000">
            <w:r>
              <w:rPr>
                <w:b/>
                <w:bCs/>
                <w:color w:val="1B3A57"/>
              </w:rPr>
              <w:t>Contribution to Secure Communication</w:t>
            </w:r>
          </w:p>
        </w:tc>
        <w:tc>
          <w:tcPr>
            <w:tcW w:w="3400" w:type="dxa"/>
            <w:shd w:val="clear" w:color="auto" w:fill="D9E8F5"/>
            <w:tcMar>
              <w:top w:w="80" w:type="dxa"/>
              <w:left w:w="100" w:type="dxa"/>
              <w:bottom w:w="80" w:type="dxa"/>
              <w:right w:w="100" w:type="dxa"/>
            </w:tcMar>
          </w:tcPr>
          <w:p w14:paraId="6A48700D" w14:textId="77777777" w:rsidR="00EF33B4" w:rsidRDefault="00000000">
            <w:r>
              <w:rPr>
                <w:b/>
                <w:bCs/>
                <w:color w:val="1B3A57"/>
              </w:rPr>
              <w:t>Real-world Application</w:t>
            </w:r>
          </w:p>
        </w:tc>
      </w:tr>
      <w:tr w:rsidR="00EF33B4" w14:paraId="1A755AD9" w14:textId="77777777">
        <w:tblPrEx>
          <w:tblCellMar>
            <w:top w:w="0" w:type="dxa"/>
            <w:bottom w:w="0" w:type="dxa"/>
          </w:tblCellMar>
        </w:tblPrEx>
        <w:tc>
          <w:tcPr>
            <w:tcW w:w="1700" w:type="dxa"/>
            <w:tcMar>
              <w:top w:w="80" w:type="dxa"/>
              <w:left w:w="100" w:type="dxa"/>
              <w:bottom w:w="80" w:type="dxa"/>
              <w:right w:w="100" w:type="dxa"/>
            </w:tcMar>
          </w:tcPr>
          <w:p w14:paraId="20A7E2FC" w14:textId="77777777" w:rsidR="00EF33B4" w:rsidRDefault="00000000">
            <w:r>
              <w:rPr>
                <w:color w:val="000000"/>
              </w:rPr>
              <w:t>Data Hiding</w:t>
            </w:r>
          </w:p>
        </w:tc>
        <w:tc>
          <w:tcPr>
            <w:tcW w:w="4000" w:type="dxa"/>
            <w:tcMar>
              <w:top w:w="80" w:type="dxa"/>
              <w:left w:w="100" w:type="dxa"/>
              <w:bottom w:w="80" w:type="dxa"/>
              <w:right w:w="100" w:type="dxa"/>
            </w:tcMar>
          </w:tcPr>
          <w:p w14:paraId="63BBA567" w14:textId="77777777" w:rsidR="00EF33B4" w:rsidRDefault="00000000">
            <w:r>
              <w:rPr>
                <w:color w:val="000000"/>
              </w:rPr>
              <w:t>Confidentiality of the message's existence - an observer cannot even tell a secret is being transmitted, defeating traffic analysis</w:t>
            </w:r>
          </w:p>
        </w:tc>
        <w:tc>
          <w:tcPr>
            <w:tcW w:w="3400" w:type="dxa"/>
            <w:tcMar>
              <w:top w:w="80" w:type="dxa"/>
              <w:left w:w="100" w:type="dxa"/>
              <w:bottom w:w="80" w:type="dxa"/>
              <w:right w:w="100" w:type="dxa"/>
            </w:tcMar>
          </w:tcPr>
          <w:p w14:paraId="30C541AD" w14:textId="77777777" w:rsidR="00EF33B4" w:rsidRDefault="00000000">
            <w:r>
              <w:rPr>
                <w:color w:val="000000"/>
              </w:rPr>
              <w:t>Hiding a covert text message in the least-significant bits (LSBs) of a photograph shared over a public channel</w:t>
            </w:r>
          </w:p>
        </w:tc>
      </w:tr>
      <w:tr w:rsidR="00EF33B4" w14:paraId="35233BD8" w14:textId="77777777">
        <w:tblPrEx>
          <w:tblCellMar>
            <w:top w:w="0" w:type="dxa"/>
            <w:bottom w:w="0" w:type="dxa"/>
          </w:tblCellMar>
        </w:tblPrEx>
        <w:tc>
          <w:tcPr>
            <w:tcW w:w="1700" w:type="dxa"/>
            <w:tcMar>
              <w:top w:w="80" w:type="dxa"/>
              <w:left w:w="100" w:type="dxa"/>
              <w:bottom w:w="80" w:type="dxa"/>
              <w:right w:w="100" w:type="dxa"/>
            </w:tcMar>
          </w:tcPr>
          <w:p w14:paraId="232AF7DF" w14:textId="77777777" w:rsidR="00EF33B4" w:rsidRDefault="00000000">
            <w:r>
              <w:rPr>
                <w:color w:val="000000"/>
              </w:rPr>
              <w:t>Watermarking</w:t>
            </w:r>
          </w:p>
        </w:tc>
        <w:tc>
          <w:tcPr>
            <w:tcW w:w="4000" w:type="dxa"/>
            <w:tcMar>
              <w:top w:w="80" w:type="dxa"/>
              <w:left w:w="100" w:type="dxa"/>
              <w:bottom w:w="80" w:type="dxa"/>
              <w:right w:w="100" w:type="dxa"/>
            </w:tcMar>
          </w:tcPr>
          <w:p w14:paraId="4273F2F7" w14:textId="77777777" w:rsidR="00EF33B4" w:rsidRDefault="00000000">
            <w:r>
              <w:rPr>
                <w:color w:val="000000"/>
              </w:rPr>
              <w:t>Integrity and authenticity of ownership - proves who created or holds rights to content, deterring tampering and unauthorized redistribution</w:t>
            </w:r>
          </w:p>
        </w:tc>
        <w:tc>
          <w:tcPr>
            <w:tcW w:w="3400" w:type="dxa"/>
            <w:tcMar>
              <w:top w:w="80" w:type="dxa"/>
              <w:left w:w="100" w:type="dxa"/>
              <w:bottom w:w="80" w:type="dxa"/>
              <w:right w:w="100" w:type="dxa"/>
            </w:tcMar>
          </w:tcPr>
          <w:p w14:paraId="753CB61C" w14:textId="77777777" w:rsidR="00EF33B4" w:rsidRDefault="00000000">
            <w:r>
              <w:rPr>
                <w:color w:val="000000"/>
              </w:rPr>
              <w:t>Invisible digital watermarks embedded in stock photography or streamed films to trace leaks and prove copyright</w:t>
            </w:r>
          </w:p>
        </w:tc>
      </w:tr>
      <w:tr w:rsidR="00EF33B4" w14:paraId="5EA55A3F" w14:textId="77777777">
        <w:tblPrEx>
          <w:tblCellMar>
            <w:top w:w="0" w:type="dxa"/>
            <w:bottom w:w="0" w:type="dxa"/>
          </w:tblCellMar>
        </w:tblPrEx>
        <w:tc>
          <w:tcPr>
            <w:tcW w:w="1700" w:type="dxa"/>
            <w:tcMar>
              <w:top w:w="80" w:type="dxa"/>
              <w:left w:w="100" w:type="dxa"/>
              <w:bottom w:w="80" w:type="dxa"/>
              <w:right w:w="100" w:type="dxa"/>
            </w:tcMar>
          </w:tcPr>
          <w:p w14:paraId="23BBA80F" w14:textId="77777777" w:rsidR="00EF33B4" w:rsidRDefault="00000000">
            <w:r>
              <w:rPr>
                <w:color w:val="000000"/>
              </w:rPr>
              <w:t>Survivability</w:t>
            </w:r>
          </w:p>
        </w:tc>
        <w:tc>
          <w:tcPr>
            <w:tcW w:w="4000" w:type="dxa"/>
            <w:tcMar>
              <w:top w:w="80" w:type="dxa"/>
              <w:left w:w="100" w:type="dxa"/>
              <w:bottom w:w="80" w:type="dxa"/>
              <w:right w:w="100" w:type="dxa"/>
            </w:tcMar>
          </w:tcPr>
          <w:p w14:paraId="712B1213" w14:textId="77777777" w:rsidR="00EF33B4" w:rsidRDefault="00000000">
            <w:r>
              <w:rPr>
                <w:color w:val="000000"/>
              </w:rPr>
              <w:t>Availability of the hidden information under real-world processing or attack - the payload keeps working even after the medium is altered</w:t>
            </w:r>
          </w:p>
        </w:tc>
        <w:tc>
          <w:tcPr>
            <w:tcW w:w="3400" w:type="dxa"/>
            <w:tcMar>
              <w:top w:w="80" w:type="dxa"/>
              <w:left w:w="100" w:type="dxa"/>
              <w:bottom w:w="80" w:type="dxa"/>
              <w:right w:w="100" w:type="dxa"/>
            </w:tcMar>
          </w:tcPr>
          <w:p w14:paraId="1C615FCF" w14:textId="77777777" w:rsidR="00EF33B4" w:rsidRDefault="00000000">
            <w:r>
              <w:rPr>
                <w:color w:val="000000"/>
              </w:rPr>
              <w:t>Robust audio watermarking that survives MP3 compression, used by broadcast-monitoring services to track royalty payments</w:t>
            </w:r>
          </w:p>
        </w:tc>
      </w:tr>
    </w:tbl>
    <w:p w14:paraId="0883F8C2" w14:textId="77777777" w:rsidR="00EF33B4" w:rsidRDefault="00000000">
      <w:pPr>
        <w:pStyle w:val="Heading1"/>
        <w:spacing w:before="360" w:after="160"/>
      </w:pPr>
      <w:r>
        <w:rPr>
          <w:b/>
          <w:bCs/>
          <w:color w:val="1B3A57"/>
        </w:rPr>
        <w:t>5. Number Theory Concepts Used in Cryptography</w:t>
      </w:r>
    </w:p>
    <w:p w14:paraId="49EAE419" w14:textId="77777777" w:rsidR="00EF33B4" w:rsidRDefault="00000000">
      <w:pPr>
        <w:spacing w:after="140" w:line="300" w:lineRule="auto"/>
      </w:pPr>
      <w:r>
        <w:t>This map connects five foundational number-theory concepts and shows how they support public-key encryption and decryption, primarily in RSA.</w:t>
      </w:r>
    </w:p>
    <w:p w14:paraId="533D60B5" w14:textId="77777777" w:rsidR="00EF33B4" w:rsidRDefault="00000000">
      <w:pPr>
        <w:spacing w:before="120" w:after="80"/>
        <w:jc w:val="center"/>
      </w:pPr>
      <w:r>
        <w:rPr>
          <w:noProof/>
        </w:rPr>
        <w:drawing>
          <wp:inline distT="0" distB="0" distL="0" distR="0" wp14:anchorId="10AC7CD4" wp14:editId="443D83D1">
            <wp:extent cx="5715000" cy="2781300"/>
            <wp:effectExtent l="0" t="0" r="0" b="0"/>
            <wp:docPr id="1255987876" name="Picture 125598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81300"/>
                    </a:xfrm>
                    <a:prstGeom prst="rect">
                      <a:avLst/>
                    </a:prstGeom>
                  </pic:spPr>
                </pic:pic>
              </a:graphicData>
            </a:graphic>
          </wp:inline>
        </w:drawing>
      </w:r>
    </w:p>
    <w:p w14:paraId="74B3E07C" w14:textId="77777777" w:rsidR="00EF33B4" w:rsidRDefault="00000000">
      <w:pPr>
        <w:spacing w:after="260"/>
        <w:jc w:val="center"/>
      </w:pPr>
      <w:r>
        <w:rPr>
          <w:i/>
          <w:iCs/>
          <w:color w:val="666666"/>
        </w:rPr>
        <w:t>Figure 5: Modular Inverse, Extended Euclid, Fermat's Little Theorem, Euler's Phi Function, Euler's Theorem</w:t>
      </w:r>
    </w:p>
    <w:p w14:paraId="33B7E1FE" w14:textId="77777777" w:rsidR="00EF33B4" w:rsidRDefault="00000000">
      <w:pPr>
        <w:pStyle w:val="Heading2"/>
        <w:spacing w:before="260" w:after="120"/>
      </w:pPr>
      <w:r>
        <w:rPr>
          <w:b/>
          <w:bCs/>
          <w:color w:val="0277BD"/>
        </w:rPr>
        <w:t>a. Mathematical connections</w:t>
      </w:r>
    </w:p>
    <w:p w14:paraId="3065AB4F" w14:textId="77777777" w:rsidR="00EF33B4" w:rsidRDefault="00000000">
      <w:pPr>
        <w:pStyle w:val="ListParagraph"/>
        <w:numPr>
          <w:ilvl w:val="0"/>
          <w:numId w:val="2"/>
        </w:numPr>
        <w:spacing w:after="80" w:line="280" w:lineRule="auto"/>
      </w:pPr>
      <w:r>
        <w:lastRenderedPageBreak/>
        <w:t>The Extended Euclidean Algorithm computes integers x and y such that ax + ny = gcd(a, n); when gcd(a, n) = 1, x mod n is the Modular Inverse of a mod n.</w:t>
      </w:r>
    </w:p>
    <w:p w14:paraId="4769CDF7" w14:textId="77777777" w:rsidR="00EF33B4" w:rsidRDefault="00000000">
      <w:pPr>
        <w:pStyle w:val="ListParagraph"/>
        <w:numPr>
          <w:ilvl w:val="0"/>
          <w:numId w:val="2"/>
        </w:numPr>
        <w:spacing w:after="80" w:line="280" w:lineRule="auto"/>
      </w:pPr>
      <w:r>
        <w:t>Euler's Phi Function, phi(n), counts the integers less than n that are coprime to n; for n = p*q with p, q prime, phi(n) = (p-1)(q-1).</w:t>
      </w:r>
    </w:p>
    <w:p w14:paraId="410F5585" w14:textId="77777777" w:rsidR="00EF33B4" w:rsidRDefault="00000000">
      <w:pPr>
        <w:pStyle w:val="ListParagraph"/>
        <w:numPr>
          <w:ilvl w:val="0"/>
          <w:numId w:val="2"/>
        </w:numPr>
        <w:spacing w:after="80" w:line="280" w:lineRule="auto"/>
      </w:pPr>
      <w:r>
        <w:t>Euler's Theorem states that if gcd(a, n) = 1, then a^phi(n) = 1 (mod n) - it generalizes modular exponentiation for any modulus n.</w:t>
      </w:r>
    </w:p>
    <w:p w14:paraId="0450B287" w14:textId="77777777" w:rsidR="00EF33B4" w:rsidRDefault="00000000">
      <w:pPr>
        <w:pStyle w:val="ListParagraph"/>
        <w:numPr>
          <w:ilvl w:val="0"/>
          <w:numId w:val="2"/>
        </w:numPr>
        <w:spacing w:after="80" w:line="280" w:lineRule="auto"/>
      </w:pPr>
      <w:r>
        <w:t>Fermat's Little Theorem is the special case of Euler's Theorem when n = p is prime: a^(p-1) = 1 (mod p), so phi(p) simplifies to p-1.</w:t>
      </w:r>
    </w:p>
    <w:p w14:paraId="26DD850A" w14:textId="77777777" w:rsidR="00EF33B4" w:rsidRDefault="00000000">
      <w:pPr>
        <w:pStyle w:val="ListParagraph"/>
        <w:numPr>
          <w:ilvl w:val="0"/>
          <w:numId w:val="2"/>
        </w:numPr>
        <w:spacing w:after="80" w:line="280" w:lineRule="auto"/>
      </w:pPr>
      <w:r>
        <w:t>Modular Inverse can therefore be computed two ways: via the Extended Euclidean Algorithm directly, or - when the modulus is prime - via Fermat's Little Theorem as a^(p-2) mod p, or more generally via Euler's Theorem as a^(phi(n)-1) mod n.</w:t>
      </w:r>
    </w:p>
    <w:p w14:paraId="1B45999E" w14:textId="77777777" w:rsidR="00EF33B4" w:rsidRDefault="00000000">
      <w:pPr>
        <w:pStyle w:val="Heading2"/>
        <w:spacing w:before="260" w:after="120"/>
      </w:pPr>
      <w:r>
        <w:rPr>
          <w:b/>
          <w:bCs/>
          <w:color w:val="0277BD"/>
        </w:rPr>
        <w:t>b. Role in encryption/decryption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500"/>
      </w:tblGrid>
      <w:tr w:rsidR="00EF33B4" w14:paraId="13609A58" w14:textId="77777777">
        <w:tblPrEx>
          <w:tblCellMar>
            <w:top w:w="0" w:type="dxa"/>
            <w:bottom w:w="0" w:type="dxa"/>
          </w:tblCellMar>
        </w:tblPrEx>
        <w:trPr>
          <w:tblHeader/>
        </w:trPr>
        <w:tc>
          <w:tcPr>
            <w:tcW w:w="2600" w:type="dxa"/>
            <w:shd w:val="clear" w:color="auto" w:fill="D9E8F5"/>
            <w:tcMar>
              <w:top w:w="80" w:type="dxa"/>
              <w:left w:w="100" w:type="dxa"/>
              <w:bottom w:w="80" w:type="dxa"/>
              <w:right w:w="100" w:type="dxa"/>
            </w:tcMar>
          </w:tcPr>
          <w:p w14:paraId="5822F2BA" w14:textId="77777777" w:rsidR="00EF33B4" w:rsidRDefault="00000000">
            <w:r>
              <w:rPr>
                <w:b/>
                <w:bCs/>
                <w:color w:val="1B3A57"/>
              </w:rPr>
              <w:t>Concept</w:t>
            </w:r>
          </w:p>
        </w:tc>
        <w:tc>
          <w:tcPr>
            <w:tcW w:w="6500" w:type="dxa"/>
            <w:shd w:val="clear" w:color="auto" w:fill="D9E8F5"/>
            <w:tcMar>
              <w:top w:w="80" w:type="dxa"/>
              <w:left w:w="100" w:type="dxa"/>
              <w:bottom w:w="80" w:type="dxa"/>
              <w:right w:w="100" w:type="dxa"/>
            </w:tcMar>
          </w:tcPr>
          <w:p w14:paraId="4FC6A97A" w14:textId="77777777" w:rsidR="00EF33B4" w:rsidRDefault="00000000">
            <w:r>
              <w:rPr>
                <w:b/>
                <w:bCs/>
                <w:color w:val="1B3A57"/>
              </w:rPr>
              <w:t>Role in Encryption/Decryption</w:t>
            </w:r>
          </w:p>
        </w:tc>
      </w:tr>
      <w:tr w:rsidR="00EF33B4" w14:paraId="3FC31B62" w14:textId="77777777">
        <w:tblPrEx>
          <w:tblCellMar>
            <w:top w:w="0" w:type="dxa"/>
            <w:bottom w:w="0" w:type="dxa"/>
          </w:tblCellMar>
        </w:tblPrEx>
        <w:tc>
          <w:tcPr>
            <w:tcW w:w="2600" w:type="dxa"/>
            <w:tcMar>
              <w:top w:w="80" w:type="dxa"/>
              <w:left w:w="100" w:type="dxa"/>
              <w:bottom w:w="80" w:type="dxa"/>
              <w:right w:w="100" w:type="dxa"/>
            </w:tcMar>
          </w:tcPr>
          <w:p w14:paraId="7C0DE075" w14:textId="77777777" w:rsidR="00EF33B4" w:rsidRDefault="00000000">
            <w:r>
              <w:rPr>
                <w:color w:val="000000"/>
              </w:rPr>
              <w:t>Extended Euclid Algorithm</w:t>
            </w:r>
          </w:p>
        </w:tc>
        <w:tc>
          <w:tcPr>
            <w:tcW w:w="6500" w:type="dxa"/>
            <w:tcMar>
              <w:top w:w="80" w:type="dxa"/>
              <w:left w:w="100" w:type="dxa"/>
              <w:bottom w:w="80" w:type="dxa"/>
              <w:right w:w="100" w:type="dxa"/>
            </w:tcMar>
          </w:tcPr>
          <w:p w14:paraId="3B68D513" w14:textId="77777777" w:rsidR="00EF33B4" w:rsidRDefault="00000000">
            <w:r>
              <w:rPr>
                <w:color w:val="000000"/>
              </w:rPr>
              <w:t>Computes the RSA private exponent d, the modular inverse of the public exponent e modulo phi(n)</w:t>
            </w:r>
          </w:p>
        </w:tc>
      </w:tr>
      <w:tr w:rsidR="00EF33B4" w14:paraId="7A6B02FD" w14:textId="77777777">
        <w:tblPrEx>
          <w:tblCellMar>
            <w:top w:w="0" w:type="dxa"/>
            <w:bottom w:w="0" w:type="dxa"/>
          </w:tblCellMar>
        </w:tblPrEx>
        <w:tc>
          <w:tcPr>
            <w:tcW w:w="2600" w:type="dxa"/>
            <w:tcMar>
              <w:top w:w="80" w:type="dxa"/>
              <w:left w:w="100" w:type="dxa"/>
              <w:bottom w:w="80" w:type="dxa"/>
              <w:right w:w="100" w:type="dxa"/>
            </w:tcMar>
          </w:tcPr>
          <w:p w14:paraId="3AFE6481" w14:textId="77777777" w:rsidR="00EF33B4" w:rsidRDefault="00000000">
            <w:r>
              <w:rPr>
                <w:color w:val="000000"/>
              </w:rPr>
              <w:t>Modular Inverse</w:t>
            </w:r>
          </w:p>
        </w:tc>
        <w:tc>
          <w:tcPr>
            <w:tcW w:w="6500" w:type="dxa"/>
            <w:tcMar>
              <w:top w:w="80" w:type="dxa"/>
              <w:left w:w="100" w:type="dxa"/>
              <w:bottom w:w="80" w:type="dxa"/>
              <w:right w:w="100" w:type="dxa"/>
            </w:tcMar>
          </w:tcPr>
          <w:p w14:paraId="4C6283E7" w14:textId="77777777" w:rsidR="00EF33B4" w:rsidRDefault="00000000">
            <w:r>
              <w:rPr>
                <w:color w:val="000000"/>
              </w:rPr>
              <w:t>Is exactly the decryption exponent/key-pair relationship exploited in RSA and similar public-key schemes</w:t>
            </w:r>
          </w:p>
        </w:tc>
      </w:tr>
      <w:tr w:rsidR="00EF33B4" w14:paraId="19E7C581" w14:textId="77777777">
        <w:tblPrEx>
          <w:tblCellMar>
            <w:top w:w="0" w:type="dxa"/>
            <w:bottom w:w="0" w:type="dxa"/>
          </w:tblCellMar>
        </w:tblPrEx>
        <w:tc>
          <w:tcPr>
            <w:tcW w:w="2600" w:type="dxa"/>
            <w:tcMar>
              <w:top w:w="80" w:type="dxa"/>
              <w:left w:w="100" w:type="dxa"/>
              <w:bottom w:w="80" w:type="dxa"/>
              <w:right w:w="100" w:type="dxa"/>
            </w:tcMar>
          </w:tcPr>
          <w:p w14:paraId="765EAE73" w14:textId="77777777" w:rsidR="00EF33B4" w:rsidRDefault="00000000">
            <w:r>
              <w:rPr>
                <w:color w:val="000000"/>
              </w:rPr>
              <w:t>Fermat's Little Theorem</w:t>
            </w:r>
          </w:p>
        </w:tc>
        <w:tc>
          <w:tcPr>
            <w:tcW w:w="6500" w:type="dxa"/>
            <w:tcMar>
              <w:top w:w="80" w:type="dxa"/>
              <w:left w:w="100" w:type="dxa"/>
              <w:bottom w:w="80" w:type="dxa"/>
              <w:right w:w="100" w:type="dxa"/>
            </w:tcMar>
          </w:tcPr>
          <w:p w14:paraId="29576C70" w14:textId="77777777" w:rsidR="00EF33B4" w:rsidRDefault="00000000">
            <w:r>
              <w:rPr>
                <w:color w:val="000000"/>
              </w:rPr>
              <w:t>Underpins probabilistic primality testing used to find the large primes p and q needed to build an RSA modulus, and offers a fast inverse formula for prime moduli</w:t>
            </w:r>
          </w:p>
        </w:tc>
      </w:tr>
      <w:tr w:rsidR="00EF33B4" w14:paraId="6D426896" w14:textId="77777777">
        <w:tblPrEx>
          <w:tblCellMar>
            <w:top w:w="0" w:type="dxa"/>
            <w:bottom w:w="0" w:type="dxa"/>
          </w:tblCellMar>
        </w:tblPrEx>
        <w:tc>
          <w:tcPr>
            <w:tcW w:w="2600" w:type="dxa"/>
            <w:tcMar>
              <w:top w:w="80" w:type="dxa"/>
              <w:left w:w="100" w:type="dxa"/>
              <w:bottom w:w="80" w:type="dxa"/>
              <w:right w:w="100" w:type="dxa"/>
            </w:tcMar>
          </w:tcPr>
          <w:p w14:paraId="6B909DE8" w14:textId="77777777" w:rsidR="00EF33B4" w:rsidRDefault="00000000">
            <w:r>
              <w:rPr>
                <w:color w:val="000000"/>
              </w:rPr>
              <w:t>Euler's Phi Function</w:t>
            </w:r>
          </w:p>
        </w:tc>
        <w:tc>
          <w:tcPr>
            <w:tcW w:w="6500" w:type="dxa"/>
            <w:tcMar>
              <w:top w:w="80" w:type="dxa"/>
              <w:left w:w="100" w:type="dxa"/>
              <w:bottom w:w="80" w:type="dxa"/>
              <w:right w:w="100" w:type="dxa"/>
            </w:tcMar>
          </w:tcPr>
          <w:p w14:paraId="2606C864" w14:textId="77777777" w:rsidR="00EF33B4" w:rsidRDefault="00000000">
            <w:r>
              <w:rPr>
                <w:color w:val="000000"/>
              </w:rPr>
              <w:t>Defines phi(n) = (p-1)(q-1), which sets the keyspace and the exact relationship e*d = 1 (mod phi(n)) that key generation must satisfy</w:t>
            </w:r>
          </w:p>
        </w:tc>
      </w:tr>
      <w:tr w:rsidR="00EF33B4" w14:paraId="36A7CFC9" w14:textId="77777777">
        <w:tblPrEx>
          <w:tblCellMar>
            <w:top w:w="0" w:type="dxa"/>
            <w:bottom w:w="0" w:type="dxa"/>
          </w:tblCellMar>
        </w:tblPrEx>
        <w:tc>
          <w:tcPr>
            <w:tcW w:w="2600" w:type="dxa"/>
            <w:tcMar>
              <w:top w:w="80" w:type="dxa"/>
              <w:left w:w="100" w:type="dxa"/>
              <w:bottom w:w="80" w:type="dxa"/>
              <w:right w:w="100" w:type="dxa"/>
            </w:tcMar>
          </w:tcPr>
          <w:p w14:paraId="27B32E8A" w14:textId="77777777" w:rsidR="00EF33B4" w:rsidRDefault="00000000">
            <w:r>
              <w:rPr>
                <w:color w:val="000000"/>
              </w:rPr>
              <w:t>Euler's Theorem</w:t>
            </w:r>
          </w:p>
        </w:tc>
        <w:tc>
          <w:tcPr>
            <w:tcW w:w="6500" w:type="dxa"/>
            <w:tcMar>
              <w:top w:w="80" w:type="dxa"/>
              <w:left w:w="100" w:type="dxa"/>
              <w:bottom w:w="80" w:type="dxa"/>
              <w:right w:w="100" w:type="dxa"/>
            </w:tcMar>
          </w:tcPr>
          <w:p w14:paraId="200D3B47" w14:textId="77777777" w:rsidR="00EF33B4" w:rsidRDefault="00000000">
            <w:r>
              <w:rPr>
                <w:color w:val="000000"/>
              </w:rPr>
              <w:t>Provides the correctness proof that decryption recovers the original message: m^(ed) = m (mod n)</w:t>
            </w:r>
          </w:p>
        </w:tc>
      </w:tr>
    </w:tbl>
    <w:p w14:paraId="5EDB2650" w14:textId="77777777" w:rsidR="00EF33B4" w:rsidRDefault="00000000">
      <w:pPr>
        <w:pStyle w:val="Heading2"/>
        <w:spacing w:before="260" w:after="120"/>
      </w:pPr>
      <w:r>
        <w:rPr>
          <w:b/>
          <w:bCs/>
          <w:color w:val="0277BD"/>
        </w:rPr>
        <w:t>c. Most critical concept for public-key cryptography</w:t>
      </w:r>
    </w:p>
    <w:p w14:paraId="1859B22B" w14:textId="77777777" w:rsidR="00EF33B4" w:rsidRDefault="00000000">
      <w:pPr>
        <w:spacing w:after="140" w:line="300" w:lineRule="auto"/>
      </w:pPr>
      <w:r>
        <w:t>Euler's Theorem is the most critical of the five for public-key cryptography. It is the mathematical guarantee that RSA actually works: it proves that raising a ciphertext to the private exponent d returns the original plaintext, m^(ed) = m (mod n), whenever e and d are chosen as multiplicative inverses modulo phi(n). Every other concept in the map exists in service of that guarantee - Euler's Phi Function supplies the modulus phi(n) that the theorem operates on, the Extended Euclidean Algorithm is the computational tool used to find the inverse pair (e, d) the theorem requires, Fermat's Little Theorem is simply the prime-modulus special case that also supports primality testing during key generation, and Modular Inverse is the specific quantity the theorem's proof revolves around. Without Euler's Theorem, none of the other tools would combine into a working, provably-correct encryption/decryption scheme - it is the capstone result that turns the surrounding number theory into RSA.</w:t>
      </w:r>
    </w:p>
    <w:p w14:paraId="4414CCB3" w14:textId="77777777" w:rsidR="00EF33B4" w:rsidRDefault="00EF33B4">
      <w:pPr>
        <w:spacing w:before="200"/>
      </w:pPr>
    </w:p>
    <w:sectPr w:rsidR="00EF33B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E3083"/>
    <w:multiLevelType w:val="hybridMultilevel"/>
    <w:tmpl w:val="976EEACE"/>
    <w:lvl w:ilvl="0" w:tplc="9A36B7EC">
      <w:start w:val="1"/>
      <w:numFmt w:val="bullet"/>
      <w:lvlText w:val="•"/>
      <w:lvlJc w:val="left"/>
      <w:pPr>
        <w:ind w:left="440" w:hanging="260"/>
      </w:pPr>
    </w:lvl>
    <w:lvl w:ilvl="1" w:tplc="6F7A200C">
      <w:numFmt w:val="decimal"/>
      <w:lvlText w:val=""/>
      <w:lvlJc w:val="left"/>
    </w:lvl>
    <w:lvl w:ilvl="2" w:tplc="D4DCA9DC">
      <w:numFmt w:val="decimal"/>
      <w:lvlText w:val=""/>
      <w:lvlJc w:val="left"/>
    </w:lvl>
    <w:lvl w:ilvl="3" w:tplc="1150AB52">
      <w:numFmt w:val="decimal"/>
      <w:lvlText w:val=""/>
      <w:lvlJc w:val="left"/>
    </w:lvl>
    <w:lvl w:ilvl="4" w:tplc="F1F4D3CC">
      <w:numFmt w:val="decimal"/>
      <w:lvlText w:val=""/>
      <w:lvlJc w:val="left"/>
    </w:lvl>
    <w:lvl w:ilvl="5" w:tplc="E806F2AA">
      <w:numFmt w:val="decimal"/>
      <w:lvlText w:val=""/>
      <w:lvlJc w:val="left"/>
    </w:lvl>
    <w:lvl w:ilvl="6" w:tplc="292E4C76">
      <w:numFmt w:val="decimal"/>
      <w:lvlText w:val=""/>
      <w:lvlJc w:val="left"/>
    </w:lvl>
    <w:lvl w:ilvl="7" w:tplc="A7B0B43E">
      <w:numFmt w:val="decimal"/>
      <w:lvlText w:val=""/>
      <w:lvlJc w:val="left"/>
    </w:lvl>
    <w:lvl w:ilvl="8" w:tplc="3A0C343E">
      <w:numFmt w:val="decimal"/>
      <w:lvlText w:val=""/>
      <w:lvlJc w:val="left"/>
    </w:lvl>
  </w:abstractNum>
  <w:abstractNum w:abstractNumId="1" w15:restartNumberingAfterBreak="0">
    <w:nsid w:val="20EB091A"/>
    <w:multiLevelType w:val="hybridMultilevel"/>
    <w:tmpl w:val="D4041DB0"/>
    <w:lvl w:ilvl="0" w:tplc="375AF84E">
      <w:start w:val="1"/>
      <w:numFmt w:val="bullet"/>
      <w:lvlText w:val="●"/>
      <w:lvlJc w:val="left"/>
      <w:pPr>
        <w:ind w:left="720" w:hanging="360"/>
      </w:pPr>
    </w:lvl>
    <w:lvl w:ilvl="1" w:tplc="7C32EDA4">
      <w:start w:val="1"/>
      <w:numFmt w:val="bullet"/>
      <w:lvlText w:val="○"/>
      <w:lvlJc w:val="left"/>
      <w:pPr>
        <w:ind w:left="1440" w:hanging="360"/>
      </w:pPr>
    </w:lvl>
    <w:lvl w:ilvl="2" w:tplc="2F1226E0">
      <w:start w:val="1"/>
      <w:numFmt w:val="bullet"/>
      <w:lvlText w:val="■"/>
      <w:lvlJc w:val="left"/>
      <w:pPr>
        <w:ind w:left="2160" w:hanging="360"/>
      </w:pPr>
    </w:lvl>
    <w:lvl w:ilvl="3" w:tplc="CDB42A22">
      <w:start w:val="1"/>
      <w:numFmt w:val="bullet"/>
      <w:lvlText w:val="●"/>
      <w:lvlJc w:val="left"/>
      <w:pPr>
        <w:ind w:left="2880" w:hanging="360"/>
      </w:pPr>
    </w:lvl>
    <w:lvl w:ilvl="4" w:tplc="AA02C13A">
      <w:start w:val="1"/>
      <w:numFmt w:val="bullet"/>
      <w:lvlText w:val="○"/>
      <w:lvlJc w:val="left"/>
      <w:pPr>
        <w:ind w:left="3600" w:hanging="360"/>
      </w:pPr>
    </w:lvl>
    <w:lvl w:ilvl="5" w:tplc="74148540">
      <w:start w:val="1"/>
      <w:numFmt w:val="bullet"/>
      <w:lvlText w:val="■"/>
      <w:lvlJc w:val="left"/>
      <w:pPr>
        <w:ind w:left="4320" w:hanging="360"/>
      </w:pPr>
    </w:lvl>
    <w:lvl w:ilvl="6" w:tplc="4BE6336E">
      <w:start w:val="1"/>
      <w:numFmt w:val="bullet"/>
      <w:lvlText w:val="●"/>
      <w:lvlJc w:val="left"/>
      <w:pPr>
        <w:ind w:left="5040" w:hanging="360"/>
      </w:pPr>
    </w:lvl>
    <w:lvl w:ilvl="7" w:tplc="53601E48">
      <w:start w:val="1"/>
      <w:numFmt w:val="bullet"/>
      <w:lvlText w:val="●"/>
      <w:lvlJc w:val="left"/>
      <w:pPr>
        <w:ind w:left="5760" w:hanging="360"/>
      </w:pPr>
    </w:lvl>
    <w:lvl w:ilvl="8" w:tplc="303A673C">
      <w:start w:val="1"/>
      <w:numFmt w:val="bullet"/>
      <w:lvlText w:val="●"/>
      <w:lvlJc w:val="left"/>
      <w:pPr>
        <w:ind w:left="6480" w:hanging="360"/>
      </w:pPr>
    </w:lvl>
  </w:abstractNum>
  <w:num w:numId="1" w16cid:durableId="1611233371">
    <w:abstractNumId w:val="1"/>
    <w:lvlOverride w:ilvl="0">
      <w:startOverride w:val="1"/>
    </w:lvlOverride>
  </w:num>
  <w:num w:numId="2" w16cid:durableId="1919171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3B4"/>
    <w:rsid w:val="003865C9"/>
    <w:rsid w:val="00642E0D"/>
    <w:rsid w:val="007D0EA5"/>
    <w:rsid w:val="00EF3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993E"/>
  <w15:docId w15:val="{EFD58B5B-D561-4A42-A8BF-DAA18376F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1831</Words>
  <Characters>10442</Characters>
  <Application>Microsoft Office Word</Application>
  <DocSecurity>0</DocSecurity>
  <Lines>87</Lines>
  <Paragraphs>24</Paragraphs>
  <ScaleCrop>false</ScaleCrop>
  <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Subhiksha P.S.</cp:lastModifiedBy>
  <cp:revision>3</cp:revision>
  <dcterms:created xsi:type="dcterms:W3CDTF">2026-07-20T05:25:00Z</dcterms:created>
  <dcterms:modified xsi:type="dcterms:W3CDTF">2026-07-20T05:43:00Z</dcterms:modified>
</cp:coreProperties>
</file>