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SIMATS ENGINEERING</w:t>
      </w:r>
    </w:p>
    <w:p w:rsidR="00000000" w:rsidDel="00000000" w:rsidP="00000000" w:rsidRDefault="00000000" w:rsidRPr="00000000" w14:paraId="00000002">
      <w:pPr>
        <w:spacing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ASSESSMENT TOOL 2</w:t>
      </w:r>
    </w:p>
    <w:p w:rsidR="00000000" w:rsidDel="00000000" w:rsidP="00000000" w:rsidRDefault="00000000" w:rsidRPr="00000000" w14:paraId="00000003">
      <w:pPr>
        <w:spacing w:line="276"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4">
      <w:pPr>
        <w:spacing w:line="276" w:lineRule="auto"/>
        <w:jc w:val="center"/>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0005">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ab/>
      </w:r>
    </w:p>
    <w:p w:rsidR="00000000" w:rsidDel="00000000" w:rsidP="00000000" w:rsidRDefault="00000000" w:rsidRPr="00000000" w14:paraId="00000006">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CODE:</w:t>
        <w:tab/>
        <w:t xml:space="preserve">CSA51   COURSE NAME: Cryptography and Network Security </w:t>
        <w:tab/>
        <w:tab/>
        <w:tab/>
        <w:tab/>
        <w:tab/>
      </w:r>
    </w:p>
    <w:p w:rsidR="00000000" w:rsidDel="00000000" w:rsidP="00000000" w:rsidRDefault="00000000" w:rsidRPr="00000000" w14:paraId="00000007">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8">
      <w:pPr>
        <w:spacing w:line="276" w:lineRule="auto"/>
        <w:rPr>
          <w:rFonts w:ascii="Arial" w:cs="Arial" w:eastAsia="Arial" w:hAnsi="Arial"/>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 COVERED</w:t>
      </w:r>
    </w:p>
    <w:p w:rsidR="00000000" w:rsidDel="00000000" w:rsidP="00000000" w:rsidRDefault="00000000" w:rsidRPr="00000000" w14:paraId="0000000B">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C">
      <w:pPr>
        <w:spacing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CO3: </w:t>
      </w:r>
      <w:r w:rsidDel="00000000" w:rsidR="00000000" w:rsidRPr="00000000">
        <w:rPr>
          <w:rFonts w:ascii="Arial" w:cs="Arial" w:eastAsia="Arial" w:hAnsi="Arial"/>
          <w:i w:val="1"/>
          <w:iCs w:val="1"/>
          <w:sz w:val="24"/>
          <w:szCs w:val="24"/>
          <w:rtl w:val="0"/>
        </w:rPr>
        <w:t xml:space="preserve">Examine cryptographic hash algorithms, digital signature schemes, and assess Kerberos and X.509 authentication frameworks for ensuring integrity, authentication, and non-repudiation.CO </w:t>
      </w:r>
      <w:r w:rsidDel="00000000" w:rsidR="00000000" w:rsidRPr="00000000">
        <w:rPr>
          <w:rFonts w:ascii="Arial" w:cs="Arial" w:eastAsia="Arial" w:hAnsi="Arial"/>
          <w:sz w:val="24"/>
          <w:szCs w:val="24"/>
          <w:rtl w:val="0"/>
        </w:rPr>
        <w:t xml:space="preserve">(BL4 , BL5)</w:t>
      </w:r>
    </w:p>
    <w:p w:rsidR="00000000" w:rsidDel="00000000" w:rsidP="00000000" w:rsidRDefault="00000000" w:rsidRPr="00000000" w14:paraId="0000000D">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Assessment Tool Weightage: 20%</w:t>
      </w:r>
    </w:p>
    <w:p w:rsidR="00000000" w:rsidDel="00000000" w:rsidP="00000000" w:rsidRDefault="00000000" w:rsidRPr="00000000" w14:paraId="0000000F">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276"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QUESTIONS: 5</w:t>
        <w:tab/>
        <w:tab/>
        <w:tab/>
        <w:tab/>
        <w:tab/>
        <w:tab/>
        <w:t xml:space="preserve">TOTAL MARKS: 25</w:t>
      </w:r>
    </w:p>
    <w:p w:rsidR="00000000" w:rsidDel="00000000" w:rsidP="00000000" w:rsidRDefault="00000000" w:rsidRPr="00000000" w14:paraId="00000012">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Annexure A</w:t>
      </w:r>
    </w:p>
    <w:p w:rsidR="00000000" w:rsidDel="00000000" w:rsidP="00000000" w:rsidRDefault="00000000" w:rsidRPr="00000000" w14:paraId="00000014">
      <w:pPr>
        <w:spacing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CASE STUDY</w:t>
      </w:r>
    </w:p>
    <w:p w:rsidR="00000000" w:rsidDel="00000000" w:rsidP="00000000" w:rsidRDefault="00000000" w:rsidRPr="00000000" w14:paraId="00000015">
      <w:pPr>
        <w:spacing w:line="276" w:lineRule="auto"/>
        <w:rPr>
          <w:rFonts w:ascii="Arial" w:cs="Arial" w:eastAsia="Arial" w:hAnsi="Arial"/>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Code of Conduct:</w:t>
      </w:r>
    </w:p>
    <w:p w:rsidR="00000000" w:rsidDel="00000000" w:rsidP="00000000" w:rsidRDefault="00000000" w:rsidRPr="00000000" w14:paraId="00000018">
      <w:pPr>
        <w:spacing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19">
      <w:pPr>
        <w:spacing w:line="276"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 </w:t>
      </w:r>
      <w:r w:rsidDel="00000000" w:rsidR="00000000" w:rsidRPr="00000000">
        <w:rPr>
          <w:rFonts w:ascii="Arial" w:cs="Arial" w:eastAsia="Arial" w:hAnsi="Arial"/>
          <w:i w:val="1"/>
          <w:iCs w:val="1"/>
          <w:sz w:val="24"/>
          <w:szCs w:val="24"/>
          <w:u w:val="single"/>
          <w:rtl w:val="0"/>
        </w:rPr>
        <w:t xml:space="preserve">P.S.Surabhi Surya (192421267)</w:t>
      </w:r>
      <w:r w:rsidDel="00000000" w:rsidR="00000000" w:rsidRPr="00000000">
        <w:rPr>
          <w:rFonts w:ascii="Arial" w:cs="Arial" w:eastAsia="Arial" w:hAnsi="Arial"/>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1A">
      <w:pPr>
        <w:spacing w:line="276"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B">
      <w:pPr>
        <w:spacing w:line="276"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1C">
      <w:pPr>
        <w:spacing w:line="276" w:lineRule="auto"/>
        <w:rPr>
          <w:rFonts w:ascii="Arial" w:cs="Arial" w:eastAsia="Arial" w:hAnsi="Arial"/>
          <w:i w:val="1"/>
          <w:iCs w:val="1"/>
          <w:sz w:val="24"/>
          <w:szCs w:val="24"/>
        </w:rPr>
      </w:pPr>
      <w:r w:rsidDel="00000000" w:rsidR="00000000" w:rsidRPr="00000000">
        <w:rPr>
          <w:rFonts w:ascii="Arial" w:cs="Arial" w:eastAsia="Arial" w:hAnsi="Arial"/>
          <w:sz w:val="22"/>
          <w:szCs w:val="22"/>
        </w:rPr>
        <w:drawing>
          <wp:inline distB="0" distT="0" distL="0" distR="0">
            <wp:extent cx="1503420" cy="44401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03420" cy="44401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76" w:lineRule="auto"/>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01E">
      <w:pPr>
        <w:spacing w:line="276"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Signature of the student:</w:t>
      </w:r>
    </w:p>
    <w:p w:rsidR="00000000" w:rsidDel="00000000" w:rsidP="00000000" w:rsidRDefault="00000000" w:rsidRPr="00000000" w14:paraId="0000001F">
      <w:pPr>
        <w:spacing w:after="400" w:before="200" w:lineRule="auto"/>
        <w:rPr>
          <w:b w:val="1"/>
          <w:bCs w:val="1"/>
          <w:color w:val="1f3864"/>
          <w:sz w:val="32"/>
          <w:szCs w:val="32"/>
        </w:rPr>
      </w:pPr>
      <w:r w:rsidDel="00000000" w:rsidR="00000000" w:rsidRPr="00000000">
        <w:rPr>
          <w:rtl w:val="0"/>
        </w:rPr>
      </w:r>
    </w:p>
    <w:p w:rsidR="00000000" w:rsidDel="00000000" w:rsidP="00000000" w:rsidRDefault="00000000" w:rsidRPr="00000000" w14:paraId="00000020">
      <w:pPr>
        <w:spacing w:after="400" w:before="200" w:lineRule="auto"/>
        <w:rPr>
          <w:b w:val="1"/>
          <w:bCs w:val="1"/>
          <w:color w:val="1f3864"/>
          <w:sz w:val="32"/>
          <w:szCs w:val="32"/>
        </w:rPr>
      </w:pPr>
      <w:r w:rsidDel="00000000" w:rsidR="00000000" w:rsidRPr="00000000">
        <w:rPr>
          <w:rtl w:val="0"/>
        </w:rPr>
      </w:r>
    </w:p>
    <w:p w:rsidR="00000000" w:rsidDel="00000000" w:rsidP="00000000" w:rsidRDefault="00000000" w:rsidRPr="00000000" w14:paraId="00000021">
      <w:pPr>
        <w:pBdr>
          <w:top w:color="1f3864" w:space="0" w:sz="6" w:val="single"/>
          <w:left w:color="1f3864" w:space="0" w:sz="6" w:val="single"/>
          <w:bottom w:color="1f3864" w:space="0" w:sz="6" w:val="single"/>
          <w:right w:color="1f3864" w:space="0" w:sz="6" w:val="single"/>
        </w:pBdr>
        <w:shd w:fill="d9e2f3" w:val="clear"/>
        <w:spacing w:after="150" w:before="400" w:lineRule="auto"/>
        <w:rPr/>
      </w:pPr>
      <w:r w:rsidDel="00000000" w:rsidR="00000000" w:rsidRPr="00000000">
        <w:rPr>
          <w:b w:val="1"/>
          <w:bCs w:val="1"/>
          <w:color w:val="1f3864"/>
          <w:sz w:val="24"/>
          <w:szCs w:val="24"/>
          <w:rtl w:val="0"/>
        </w:rPr>
        <w:t xml:space="preserve">Question 1  —  Weak Password Hashing in Web Application</w:t>
      </w:r>
      <w:r w:rsidDel="00000000" w:rsidR="00000000" w:rsidRPr="00000000">
        <w:rPr>
          <w:rtl w:val="0"/>
        </w:rPr>
      </w:r>
    </w:p>
    <w:p w:rsidR="00000000" w:rsidDel="00000000" w:rsidP="00000000" w:rsidRDefault="00000000" w:rsidRPr="00000000" w14:paraId="00000022">
      <w:pPr>
        <w:spacing w:after="120" w:lineRule="auto"/>
        <w:jc w:val="both"/>
        <w:rPr/>
      </w:pPr>
      <w:r w:rsidDel="00000000" w:rsidR="00000000" w:rsidRPr="00000000">
        <w:rPr>
          <w:sz w:val="22"/>
          <w:szCs w:val="22"/>
          <w:rtl w:val="0"/>
        </w:rPr>
        <w:t xml:space="preserve">A web application stores user passwords using unsalted SHA-1 hashes. Following a data breach, attackers were able to quickly recover multiple plaintext passwords using precomputed lookup tables.</w:t>
      </w:r>
      <w:r w:rsidDel="00000000" w:rsidR="00000000" w:rsidRPr="00000000">
        <w:rPr>
          <w:rtl w:val="0"/>
        </w:rPr>
      </w:r>
    </w:p>
    <w:p w:rsidR="00000000" w:rsidDel="00000000" w:rsidP="00000000" w:rsidRDefault="00000000" w:rsidRPr="00000000" w14:paraId="00000023">
      <w:pPr>
        <w:spacing w:after="80" w:before="180" w:lineRule="auto"/>
        <w:rPr/>
      </w:pPr>
      <w:r w:rsidDel="00000000" w:rsidR="00000000" w:rsidRPr="00000000">
        <w:rPr>
          <w:b w:val="1"/>
          <w:bCs w:val="1"/>
          <w:color w:val="2e5395"/>
          <w:sz w:val="22"/>
          <w:szCs w:val="22"/>
          <w:rtl w:val="0"/>
        </w:rPr>
        <w:t xml:space="preserve">Analysis of the Vulnerability</w:t>
      </w:r>
      <w:r w:rsidDel="00000000" w:rsidR="00000000" w:rsidRPr="00000000">
        <w:rPr>
          <w:rtl w:val="0"/>
        </w:rPr>
      </w:r>
    </w:p>
    <w:p w:rsidR="00000000" w:rsidDel="00000000" w:rsidP="00000000" w:rsidRDefault="00000000" w:rsidRPr="00000000" w14:paraId="00000024">
      <w:pPr>
        <w:spacing w:after="120" w:lineRule="auto"/>
        <w:jc w:val="both"/>
        <w:rPr/>
      </w:pPr>
      <w:r w:rsidDel="00000000" w:rsidR="00000000" w:rsidRPr="00000000">
        <w:rPr>
          <w:sz w:val="22"/>
          <w:szCs w:val="22"/>
          <w:rtl w:val="0"/>
        </w:rPr>
        <w:t xml:space="preserve">The compromise resulted from two compounding weaknesses in the password storage design. First, SHA-1 is a general-purpose cryptographic hash function optimised for speed, which is precisely the wrong property for password storage: its low computational cost allows an attacker with commodity GPUs or ASIC hardware to attempt billions of hash computations per second, making brute-force and dictionary attacks highly efficient. SHA-1 is also cryptographically broken with respect to collision resistance, which further erodes confidence in its use for any integrity-sensitive purpose.</w:t>
      </w:r>
      <w:r w:rsidDel="00000000" w:rsidR="00000000" w:rsidRPr="00000000">
        <w:rPr>
          <w:rtl w:val="0"/>
        </w:rPr>
      </w:r>
    </w:p>
    <w:p w:rsidR="00000000" w:rsidDel="00000000" w:rsidP="00000000" w:rsidRDefault="00000000" w:rsidRPr="00000000" w14:paraId="00000025">
      <w:pPr>
        <w:spacing w:after="120" w:lineRule="auto"/>
        <w:jc w:val="both"/>
        <w:rPr/>
      </w:pPr>
      <w:r w:rsidDel="00000000" w:rsidR="00000000" w:rsidRPr="00000000">
        <w:rPr>
          <w:sz w:val="22"/>
          <w:szCs w:val="22"/>
          <w:rtl w:val="0"/>
        </w:rPr>
        <w:t xml:space="preserve">Second, and more critically, the absence of a per-user random salt means that identical passwords across different accounts produce identical hash values. This allows attackers to use rainbow tables — precomputed databases mapping common passwords to their hash outputs — to reverse the hash almost instantaneously without any brute-force computation at all. Without salting, the effort to crack one password is the same as cracking every occurrence of that password across the entire user base, so a single precomputed table compromises the whole system rather than one account.</w:t>
      </w:r>
      <w:r w:rsidDel="00000000" w:rsidR="00000000" w:rsidRPr="00000000">
        <w:rPr>
          <w:rtl w:val="0"/>
        </w:rPr>
      </w:r>
    </w:p>
    <w:p w:rsidR="00000000" w:rsidDel="00000000" w:rsidP="00000000" w:rsidRDefault="00000000" w:rsidRPr="00000000" w14:paraId="00000026">
      <w:pPr>
        <w:spacing w:after="80" w:before="180" w:lineRule="auto"/>
        <w:rPr/>
      </w:pPr>
      <w:r w:rsidDel="00000000" w:rsidR="00000000" w:rsidRPr="00000000">
        <w:rPr>
          <w:b w:val="1"/>
          <w:bCs w:val="1"/>
          <w:color w:val="2e5395"/>
          <w:sz w:val="22"/>
          <w:szCs w:val="22"/>
          <w:rtl w:val="0"/>
        </w:rPr>
        <w:t xml:space="preserve">Recommended Secure Hashing Strategy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Adopt a memory-hard, adaptive password hashing algorithm such as Argon2id (preferred), bcrypt, or PBKDF2 with a high iteration count, in place of general-purpose hash functions like SHA-1 or MD5.</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a unique, cryptographically random salt (minimum 128 bits) for every password and store it alongside the hash; this defeats rainbow-table and cross-account correlation attacks.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Configure a work factor / cost parameter (e.g., Argon2 memory and iteration cost, or bcrypt cost factor 12+) that is tuned to impose a deliberate, tunable delay on each hash computation, throttling offline brute-force attempts.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a server-side secret pepper stored outside the database (e.g., in a hardware security module or secrets manager) as a defence-in-depth layer in case the database alone is exfiltrated.</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Enforce account-level protections such as multi-factor authentication, rate-limiting of login attempts, and breach-monitoring against known compromised password lists (e.g., Have I Been Pwned).</w:t>
      </w:r>
      <w:r w:rsidDel="00000000" w:rsidR="00000000" w:rsidRPr="00000000">
        <w:rPr>
          <w:rtl w:val="0"/>
        </w:rPr>
      </w:r>
    </w:p>
    <w:p w:rsidR="00000000" w:rsidDel="00000000" w:rsidP="00000000" w:rsidRDefault="00000000" w:rsidRPr="00000000" w14:paraId="0000002C">
      <w:pPr>
        <w:spacing w:after="80" w:before="180" w:lineRule="auto"/>
        <w:rPr/>
      </w:pPr>
      <w:r w:rsidDel="00000000" w:rsidR="00000000" w:rsidRPr="00000000">
        <w:rPr>
          <w:b w:val="1"/>
          <w:bCs w:val="1"/>
          <w:color w:val="2e5395"/>
          <w:sz w:val="22"/>
          <w:szCs w:val="22"/>
          <w:rtl w:val="0"/>
        </w:rPr>
        <w:t xml:space="preserve">Justification</w:t>
      </w:r>
      <w:r w:rsidDel="00000000" w:rsidR="00000000" w:rsidRPr="00000000">
        <w:rPr>
          <w:rtl w:val="0"/>
        </w:rPr>
      </w:r>
    </w:p>
    <w:p w:rsidR="00000000" w:rsidDel="00000000" w:rsidP="00000000" w:rsidRDefault="00000000" w:rsidRPr="00000000" w14:paraId="0000002D">
      <w:pPr>
        <w:spacing w:after="120" w:lineRule="auto"/>
        <w:jc w:val="both"/>
        <w:rPr/>
      </w:pPr>
      <w:r w:rsidDel="00000000" w:rsidR="00000000" w:rsidRPr="00000000">
        <w:rPr>
          <w:sz w:val="22"/>
          <w:szCs w:val="22"/>
          <w:rtl w:val="0"/>
        </w:rPr>
        <w:t xml:space="preserve">Argon2id is recommended as the primary choice because it won the Password Hashing Competition and is specifically designed to resist both GPU/ASIC-accelerated brute-force attacks (through configurable memory hardness) and side-channel attacks (through its hybrid data-dependent/independent design). Combined with per-user salting and a pepper, this strategy ensures that even if the password database is stolen, attackers face a computationally and memory-intensive task for every single password, rather than a one-time table lookup — directly closing the vulnerability exploited in this incident.</w:t>
      </w:r>
      <w:r w:rsidDel="00000000" w:rsidR="00000000" w:rsidRPr="00000000">
        <w:rPr>
          <w:rtl w:val="0"/>
        </w:rPr>
      </w:r>
    </w:p>
    <w:p w:rsidR="00000000" w:rsidDel="00000000" w:rsidP="00000000" w:rsidRDefault="00000000" w:rsidRPr="00000000" w14:paraId="0000002E">
      <w:pPr>
        <w:pBdr>
          <w:top w:color="1f3864" w:space="0" w:sz="6" w:val="single"/>
          <w:left w:color="1f3864" w:space="0" w:sz="6" w:val="single"/>
          <w:bottom w:color="1f3864" w:space="0" w:sz="6" w:val="single"/>
          <w:right w:color="1f3864" w:space="0" w:sz="6" w:val="single"/>
        </w:pBdr>
        <w:shd w:fill="d9e2f3" w:val="clear"/>
        <w:spacing w:after="150" w:before="400" w:lineRule="auto"/>
        <w:rPr/>
      </w:pPr>
      <w:r w:rsidDel="00000000" w:rsidR="00000000" w:rsidRPr="00000000">
        <w:rPr>
          <w:b w:val="1"/>
          <w:bCs w:val="1"/>
          <w:color w:val="1f3864"/>
          <w:sz w:val="24"/>
          <w:szCs w:val="24"/>
          <w:rtl w:val="0"/>
        </w:rPr>
        <w:t xml:space="preserve">Question 2  —  Digital Signature Compromise in Financial System</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sz w:val="22"/>
          <w:szCs w:val="22"/>
          <w:rtl w:val="0"/>
        </w:rPr>
        <w:t xml:space="preserve">A financial institution uses digital signatures for transaction approval. An attacker gains access to a user's private key and performs unauthorized transactions.</w:t>
      </w:r>
      <w:r w:rsidDel="00000000" w:rsidR="00000000" w:rsidRPr="00000000">
        <w:rPr>
          <w:rtl w:val="0"/>
        </w:rPr>
      </w:r>
    </w:p>
    <w:p w:rsidR="00000000" w:rsidDel="00000000" w:rsidP="00000000" w:rsidRDefault="00000000" w:rsidRPr="00000000" w14:paraId="00000030">
      <w:pPr>
        <w:spacing w:after="80" w:before="180" w:lineRule="auto"/>
        <w:rPr/>
      </w:pPr>
      <w:r w:rsidDel="00000000" w:rsidR="00000000" w:rsidRPr="00000000">
        <w:rPr>
          <w:b w:val="1"/>
          <w:bCs w:val="1"/>
          <w:color w:val="2e5395"/>
          <w:sz w:val="22"/>
          <w:szCs w:val="22"/>
          <w:rtl w:val="0"/>
        </w:rPr>
        <w:t xml:space="preserve">Impact on Authentication and Non-Repudiation</w:t>
      </w: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sz w:val="22"/>
          <w:szCs w:val="22"/>
          <w:rtl w:val="0"/>
        </w:rPr>
        <w:t xml:space="preserve">Digital signature schemes derive their security guarantees entirely from the secrecy of the private key: authentication rests on the assumption that only the legitimate key holder can produce a valid signature, and non-repudiation rests on the assumption that a valid signature can only have been produced by that holder. Once the private key is compromised, both guarantees collapse simultaneously. The attacker can generate signatures that are cryptographically indistinguishable from those of the legitimate user, so the system will authenticate fraudulent transactions as genuine — a direct authentication failure. At the same time, non-repudiation is undermined in the opposite direction: because the key is no longer provably exclusive to the victim, the legitimate user can plausibly claim that any transaction, including genuine ones, could have been forged by the attacker. This creates a legal and evidentiary dispute over which transactions are authentic, weakening the institution's ability to hold any party accountable.</w:t>
      </w:r>
      <w:r w:rsidDel="00000000" w:rsidR="00000000" w:rsidRPr="00000000">
        <w:rPr>
          <w:rtl w:val="0"/>
        </w:rPr>
      </w:r>
    </w:p>
    <w:p w:rsidR="00000000" w:rsidDel="00000000" w:rsidP="00000000" w:rsidRDefault="00000000" w:rsidRPr="00000000" w14:paraId="00000032">
      <w:pPr>
        <w:spacing w:after="80" w:before="180" w:lineRule="auto"/>
        <w:rPr/>
      </w:pPr>
      <w:r w:rsidDel="00000000" w:rsidR="00000000" w:rsidRPr="00000000">
        <w:rPr>
          <w:b w:val="1"/>
          <w:bCs w:val="1"/>
          <w:color w:val="2e5395"/>
          <w:sz w:val="22"/>
          <w:szCs w:val="22"/>
          <w:rtl w:val="0"/>
        </w:rPr>
        <w:t xml:space="preserve">Mitigation Strategies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 private keys in tamper-resistant hardware such as Hardware Security Modules (HSMs) or smart cards/USB tokens, so the key material is never exposed to the host operating system or extractable in software.</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Require multi-factor confirmation (e.g., PIN plus biometric or OTP) before any signing operation is authorised by the hardware token.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short-lived certificates and enforce regular key rotation, limiting the exploitation window of any compromised key.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and actively check Certificate Revocation Lists (CRLs) / Online Certificate Status Protocol (OCSP) so a compromised key's certificate can be revoked immediately and downstream systems reject further signatures made with it.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transaction-level anomaly detection (unusual amount, beneficiary, location, or frequency) to flag suspicious signed transactions for manual review even when the signature itself validates correctly.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high-value approvals, adopt threshold or multi-signature schemes requiring signatures from more than one authorised key, so a single compromised key is insufficient to authorise a transaction.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Maintain detailed, tamper-evident audit logs (timestamped, hash-chained) of all signing events to support forensic investigation and strengthen the evidentiary record around disputed transactions.</w:t>
      </w:r>
      <w:r w:rsidDel="00000000" w:rsidR="00000000" w:rsidRPr="00000000">
        <w:rPr>
          <w:rtl w:val="0"/>
        </w:rPr>
      </w:r>
    </w:p>
    <w:p w:rsidR="00000000" w:rsidDel="00000000" w:rsidP="00000000" w:rsidRDefault="00000000" w:rsidRPr="00000000" w14:paraId="0000003A">
      <w:pPr>
        <w:spacing w:after="80" w:before="180" w:lineRule="auto"/>
        <w:rPr/>
      </w:pPr>
      <w:r w:rsidDel="00000000" w:rsidR="00000000" w:rsidRPr="00000000">
        <w:rPr>
          <w:b w:val="1"/>
          <w:bCs w:val="1"/>
          <w:color w:val="2e5395"/>
          <w:sz w:val="22"/>
          <w:szCs w:val="22"/>
          <w:rtl w:val="0"/>
        </w:rPr>
        <w:t xml:space="preserve">Conclusion</w:t>
      </w:r>
      <w:r w:rsidDel="00000000" w:rsidR="00000000" w:rsidRPr="00000000">
        <w:rPr>
          <w:rtl w:val="0"/>
        </w:rPr>
      </w:r>
    </w:p>
    <w:p w:rsidR="00000000" w:rsidDel="00000000" w:rsidP="00000000" w:rsidRDefault="00000000" w:rsidRPr="00000000" w14:paraId="0000003B">
      <w:pPr>
        <w:spacing w:after="120" w:lineRule="auto"/>
        <w:jc w:val="both"/>
        <w:rPr/>
      </w:pPr>
      <w:r w:rsidDel="00000000" w:rsidR="00000000" w:rsidRPr="00000000">
        <w:rPr>
          <w:sz w:val="22"/>
          <w:szCs w:val="22"/>
          <w:rtl w:val="0"/>
        </w:rPr>
        <w:t xml:space="preserve">Private-key compromise is the single most damaging failure mode in a PKI-based signing system because it invalidates both pillars — authentication and non-repudiation — that the system exists to provide. Mitigation must therefore focus on preventing key exfiltration through hardware isolation, limiting the blast radius through revocation and rotation, and providing compensating controls such as anomaly detection and multi-party approval so that a single compromised key cannot unilaterally authorise a financial transaction.</w:t>
      </w:r>
      <w:r w:rsidDel="00000000" w:rsidR="00000000" w:rsidRPr="00000000">
        <w:rPr>
          <w:rtl w:val="0"/>
        </w:rPr>
      </w:r>
    </w:p>
    <w:p w:rsidR="00000000" w:rsidDel="00000000" w:rsidP="00000000" w:rsidRDefault="00000000" w:rsidRPr="00000000" w14:paraId="0000003C">
      <w:pPr>
        <w:pBdr>
          <w:top w:color="1f3864" w:space="0" w:sz="6" w:val="single"/>
          <w:left w:color="1f3864" w:space="0" w:sz="6" w:val="single"/>
          <w:bottom w:color="1f3864" w:space="0" w:sz="6" w:val="single"/>
          <w:right w:color="1f3864" w:space="0" w:sz="6" w:val="single"/>
        </w:pBdr>
        <w:shd w:fill="d9e2f3" w:val="clear"/>
        <w:spacing w:after="150" w:before="400" w:lineRule="auto"/>
        <w:rPr/>
      </w:pPr>
      <w:r w:rsidDel="00000000" w:rsidR="00000000" w:rsidRPr="00000000">
        <w:rPr>
          <w:b w:val="1"/>
          <w:bCs w:val="1"/>
          <w:color w:val="1f3864"/>
          <w:sz w:val="24"/>
          <w:szCs w:val="24"/>
          <w:rtl w:val="0"/>
        </w:rPr>
        <w:t xml:space="preserve">Question 3  —  Kerberos Authentication Failure in Distributed System</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sz w:val="22"/>
          <w:szCs w:val="22"/>
          <w:rtl w:val="0"/>
        </w:rPr>
        <w:t xml:space="preserve">A distributed system using Kerberos experiences frequent authentication failures due to time synchronization issues between servers.</w:t>
      </w:r>
      <w:r w:rsidDel="00000000" w:rsidR="00000000" w:rsidRPr="00000000">
        <w:rPr>
          <w:rtl w:val="0"/>
        </w:rPr>
      </w:r>
    </w:p>
    <w:p w:rsidR="00000000" w:rsidDel="00000000" w:rsidP="00000000" w:rsidRDefault="00000000" w:rsidRPr="00000000" w14:paraId="0000003E">
      <w:pPr>
        <w:spacing w:after="80" w:before="180" w:lineRule="auto"/>
        <w:rPr/>
      </w:pPr>
      <w:r w:rsidDel="00000000" w:rsidR="00000000" w:rsidRPr="00000000">
        <w:rPr>
          <w:b w:val="1"/>
          <w:bCs w:val="1"/>
          <w:color w:val="2e5395"/>
          <w:sz w:val="22"/>
          <w:szCs w:val="22"/>
          <w:rtl w:val="0"/>
        </w:rPr>
        <w:t xml:space="preserve">Impact of Time Synchronization on Kerberos</w:t>
      </w:r>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sz w:val="22"/>
          <w:szCs w:val="22"/>
          <w:rtl w:val="0"/>
        </w:rPr>
        <w:t xml:space="preserve">Kerberos authentication is fundamentally time-based: every ticket (the Ticket Granting Ticket and each Service Ticket) embeds a timestamp and a validity window, and every AP-REQ message includes an encrypted authenticator with a current timestamp. This design is what prevents replay attacks — a captured ticket or authenticator becomes useless once its timestamp falls outside the permitted clock-skew tolerance (typically five minutes in most Kerberos implementations, including Active Directory). When the client, the Key Distribution Center (KDC), and the application servers do not share a consistent notion of time, legitimate authenticators are rejected because their timestamps appear to be either expired or from the future, producing errors such as KRB_AP_ERR_SKEW. The result is authentication failures that have nothing to do with credential correctness but purely with clock drift, and in a distributed system this failure mode tends to appear inconsistently across nodes, making it difficult to diagnose without an explicit understanding of Kerberos's time dependency.</w:t>
      </w:r>
      <w:r w:rsidDel="00000000" w:rsidR="00000000" w:rsidRPr="00000000">
        <w:rPr>
          <w:rtl w:val="0"/>
        </w:rPr>
      </w:r>
    </w:p>
    <w:p w:rsidR="00000000" w:rsidDel="00000000" w:rsidP="00000000" w:rsidRDefault="00000000" w:rsidRPr="00000000" w14:paraId="00000040">
      <w:pPr>
        <w:spacing w:after="80" w:before="180" w:lineRule="auto"/>
        <w:rPr/>
      </w:pPr>
      <w:r w:rsidDel="00000000" w:rsidR="00000000" w:rsidRPr="00000000">
        <w:rPr>
          <w:b w:val="1"/>
          <w:bCs w:val="1"/>
          <w:color w:val="2e5395"/>
          <w:sz w:val="22"/>
          <w:szCs w:val="22"/>
          <w:rtl w:val="0"/>
        </w:rPr>
        <w:t xml:space="preserve">Recommended Solutions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 a centralised, authoritative time source (a stratum-1/2 NTP server or the domain controller's time service) and configure every client, KDC, and application server to synchronise against it, rather than relying on independent local clocks.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Secure the NTP infrastructure itself (authenticated NTP, restricted access) to prevent an attacker from skewing clocks deliberately to enable replay attacks or denial of service.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Continuously monitor clock drift across all hosts and raise alerts when drift approaches the configured skew tolerance, enabling proactive correction before authentication begins failing.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Standardise all systems to a single time zone reference (UTC) internally to eliminate configuration-induced offsets between geographically distributed servers.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Where operationally justified, adjust the maximum clock-skew tolerance in the Kerberos policy — but only within a narrow, well-reasoned bound, since widening it excessively re-opens the replay-attack window the timestamp mechanism is designed to close.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Automate NTP health checks as part of routine infrastructure monitoring so synchronization faults are detected and remediated before they manifest as authentication outages.</w:t>
      </w:r>
      <w:r w:rsidDel="00000000" w:rsidR="00000000" w:rsidRPr="00000000">
        <w:rPr>
          <w:rtl w:val="0"/>
        </w:rPr>
      </w:r>
    </w:p>
    <w:p w:rsidR="00000000" w:rsidDel="00000000" w:rsidP="00000000" w:rsidRDefault="00000000" w:rsidRPr="00000000" w14:paraId="00000047">
      <w:pPr>
        <w:spacing w:after="80" w:before="180" w:lineRule="auto"/>
        <w:rPr/>
      </w:pPr>
      <w:r w:rsidDel="00000000" w:rsidR="00000000" w:rsidRPr="00000000">
        <w:rPr>
          <w:b w:val="1"/>
          <w:bCs w:val="1"/>
          <w:color w:val="2e5395"/>
          <w:sz w:val="22"/>
          <w:szCs w:val="22"/>
          <w:rtl w:val="0"/>
        </w:rPr>
        <w:t xml:space="preserve">Conclusion</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sz w:val="22"/>
          <w:szCs w:val="22"/>
          <w:rtl w:val="0"/>
        </w:rPr>
        <w:t xml:space="preserve">Time synchronization is not an incidental dependency of Kerberos but a core security mechanism that enforces ticket freshness and defeats replay attacks. Reliable authentication in a distributed Kerberos deployment therefore requires treating NTP infrastructure with the same rigor as the KDC itself — a single, secured, monitored time source that all participating hosts trust.</w:t>
      </w:r>
      <w:r w:rsidDel="00000000" w:rsidR="00000000" w:rsidRPr="00000000">
        <w:rPr>
          <w:rtl w:val="0"/>
        </w:rPr>
      </w:r>
    </w:p>
    <w:p w:rsidR="00000000" w:rsidDel="00000000" w:rsidP="00000000" w:rsidRDefault="00000000" w:rsidRPr="00000000" w14:paraId="00000049">
      <w:pPr>
        <w:pBdr>
          <w:top w:color="1f3864" w:space="0" w:sz="6" w:val="single"/>
          <w:left w:color="1f3864" w:space="0" w:sz="6" w:val="single"/>
          <w:bottom w:color="1f3864" w:space="0" w:sz="6" w:val="single"/>
          <w:right w:color="1f3864" w:space="0" w:sz="6" w:val="single"/>
        </w:pBdr>
        <w:shd w:fill="d9e2f3" w:val="clear"/>
        <w:spacing w:after="150" w:before="400" w:lineRule="auto"/>
        <w:rPr/>
      </w:pPr>
      <w:r w:rsidDel="00000000" w:rsidR="00000000" w:rsidRPr="00000000">
        <w:rPr>
          <w:b w:val="1"/>
          <w:bCs w:val="1"/>
          <w:color w:val="1f3864"/>
          <w:sz w:val="24"/>
          <w:szCs w:val="24"/>
          <w:rtl w:val="0"/>
        </w:rPr>
        <w:t xml:space="preserve">Question 4  —  Certificate Authority Breach in PKI System</w:t>
      </w: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sz w:val="22"/>
          <w:szCs w:val="22"/>
          <w:rtl w:val="0"/>
        </w:rPr>
        <w:t xml:space="preserve">A Certificate Authority (CA) is compromised, leading to the issuance of fake X.509 certificates for trusted domains.</w:t>
      </w:r>
      <w:r w:rsidDel="00000000" w:rsidR="00000000" w:rsidRPr="00000000">
        <w:rPr>
          <w:rtl w:val="0"/>
        </w:rPr>
      </w:r>
    </w:p>
    <w:p w:rsidR="00000000" w:rsidDel="00000000" w:rsidP="00000000" w:rsidRDefault="00000000" w:rsidRPr="00000000" w14:paraId="0000004B">
      <w:pPr>
        <w:spacing w:after="80" w:before="180" w:lineRule="auto"/>
        <w:rPr/>
      </w:pPr>
      <w:r w:rsidDel="00000000" w:rsidR="00000000" w:rsidRPr="00000000">
        <w:rPr>
          <w:b w:val="1"/>
          <w:bCs w:val="1"/>
          <w:color w:val="2e5395"/>
          <w:sz w:val="22"/>
          <w:szCs w:val="22"/>
          <w:rtl w:val="0"/>
        </w:rPr>
        <w:t xml:space="preserve">Impact on System Trust and Secure Communication</w:t>
      </w:r>
      <w:r w:rsidDel="00000000" w:rsidR="00000000" w:rsidRPr="00000000">
        <w:rPr>
          <w:rtl w:val="0"/>
        </w:rPr>
      </w:r>
    </w:p>
    <w:p w:rsidR="00000000" w:rsidDel="00000000" w:rsidP="00000000" w:rsidRDefault="00000000" w:rsidRPr="00000000" w14:paraId="0000004C">
      <w:pPr>
        <w:spacing w:after="120" w:lineRule="auto"/>
        <w:jc w:val="both"/>
        <w:rPr/>
      </w:pPr>
      <w:r w:rsidDel="00000000" w:rsidR="00000000" w:rsidRPr="00000000">
        <w:rPr>
          <w:sz w:val="22"/>
          <w:szCs w:val="22"/>
          <w:rtl w:val="0"/>
        </w:rPr>
        <w:t xml:space="preserve">The Public Key Infrastructure (PKI) model rests on a chain of trust anchored at root and intermediate CAs: every relying party trusts a certificate not because it independently verifies the domain, but because the certificate is signed by a CA whose root is pre-installed as trusted in browsers and operating systems. When a CA is compromised and issues fraudulent certificates for legitimate domains, that root of trust is subverted at its source. An attacker holding a fraudulent but validly-signed certificate for, say, a banking domain can perform man-in-the-middle attacks, intercepting and decrypting TLS traffic that clients believe is securely and exclusively established with the genuine server, without triggering any browser warning. This undermines confidentiality and integrity for every user who trusts that CA, damages the reputation of both the CA and the impersonated domains, and — because trust in a CA is transitive and global — a single breach can have consequences far beyond the directly targeted organisation.</w:t>
      </w:r>
      <w:r w:rsidDel="00000000" w:rsidR="00000000" w:rsidRPr="00000000">
        <w:rPr>
          <w:rtl w:val="0"/>
        </w:rPr>
      </w:r>
    </w:p>
    <w:p w:rsidR="00000000" w:rsidDel="00000000" w:rsidP="00000000" w:rsidRDefault="00000000" w:rsidRPr="00000000" w14:paraId="0000004D">
      <w:pPr>
        <w:spacing w:after="80" w:before="180" w:lineRule="auto"/>
        <w:rPr/>
      </w:pPr>
      <w:r w:rsidDel="00000000" w:rsidR="00000000" w:rsidRPr="00000000">
        <w:rPr>
          <w:b w:val="1"/>
          <w:bCs w:val="1"/>
          <w:color w:val="2e5395"/>
          <w:sz w:val="22"/>
          <w:szCs w:val="22"/>
          <w:rtl w:val="0"/>
        </w:rPr>
        <w:t xml:space="preserve">Detection and Mitigation Mechanisms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Certificate Transparency (CT) logs: require all certificates to be publicly logged in append-only, cryptographically verifiable CT logs so that domain owners and monitoring services can detect fraudulently issued certificates for their domains in near real time.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CAA (Certification Authority Authorization) DNS records: allow domain owners to explicitly restrict which CAs are permitted to issue certificates for their domain, so a compromised, unauthorized CA's certificates can be automatically rejected at issuance time.</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OCSP stapling and short-lived certificates: reduce reliance on client-side revocation checks and shrink the exploitation window even before formal revocation propagates.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Prompt certificate revocation via CRL/OCSP and, in severe cases, distrust and removal of the compromised CA's root from browser and OS trust stores.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Independent security audits (e.g., WebTrust/ETSI audits) and enforced Baseline Requirements compliance for CAs to reduce the likelihood of compromise.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Certificate pinning for high-value applications, binding a client to a specific certificate or public key so that even a validly-signed rogue certificate from another CA is rejected.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Multi-party / out-of-band validation for high-risk certificate issuance requests, reducing the chance that a single compromised process can silently issue fraudulent certificates.</w:t>
      </w:r>
      <w:r w:rsidDel="00000000" w:rsidR="00000000" w:rsidRPr="00000000">
        <w:rPr>
          <w:rtl w:val="0"/>
        </w:rPr>
      </w:r>
    </w:p>
    <w:p w:rsidR="00000000" w:rsidDel="00000000" w:rsidP="00000000" w:rsidRDefault="00000000" w:rsidRPr="00000000" w14:paraId="00000055">
      <w:pPr>
        <w:spacing w:after="80" w:before="180" w:lineRule="auto"/>
        <w:rPr/>
      </w:pPr>
      <w:r w:rsidDel="00000000" w:rsidR="00000000" w:rsidRPr="00000000">
        <w:rPr>
          <w:b w:val="1"/>
          <w:bCs w:val="1"/>
          <w:color w:val="2e5395"/>
          <w:sz w:val="22"/>
          <w:szCs w:val="22"/>
          <w:rtl w:val="0"/>
        </w:rPr>
        <w:t xml:space="preserve">Conclusion</w:t>
      </w:r>
      <w:r w:rsidDel="00000000" w:rsidR="00000000" w:rsidRPr="00000000">
        <w:rPr>
          <w:rtl w:val="0"/>
        </w:rPr>
      </w:r>
    </w:p>
    <w:p w:rsidR="00000000" w:rsidDel="00000000" w:rsidP="00000000" w:rsidRDefault="00000000" w:rsidRPr="00000000" w14:paraId="00000056">
      <w:pPr>
        <w:spacing w:after="120" w:lineRule="auto"/>
        <w:jc w:val="both"/>
        <w:rPr/>
      </w:pPr>
      <w:r w:rsidDel="00000000" w:rsidR="00000000" w:rsidRPr="00000000">
        <w:rPr>
          <w:sz w:val="22"/>
          <w:szCs w:val="22"/>
          <w:rtl w:val="0"/>
        </w:rPr>
        <w:t xml:space="preserve">Because PKI trust is hierarchical and transitive, a CA compromise is one of the most systemic failures possible in secure communication, silently defeating TLS's guarantees for any relying party. Defence therefore requires layered, largely automated detection (CT, CAA) combined with rapid revocation and, where necessary, root distrust, rather than relying on the CA's own integrity alone.</w:t>
      </w:r>
      <w:r w:rsidDel="00000000" w:rsidR="00000000" w:rsidRPr="00000000">
        <w:rPr>
          <w:rtl w:val="0"/>
        </w:rPr>
      </w:r>
    </w:p>
    <w:p w:rsidR="00000000" w:rsidDel="00000000" w:rsidP="00000000" w:rsidRDefault="00000000" w:rsidRPr="00000000" w14:paraId="00000057">
      <w:pPr>
        <w:pBdr>
          <w:top w:color="1f3864" w:space="0" w:sz="6" w:val="single"/>
          <w:left w:color="1f3864" w:space="0" w:sz="6" w:val="single"/>
          <w:bottom w:color="1f3864" w:space="0" w:sz="6" w:val="single"/>
          <w:right w:color="1f3864" w:space="0" w:sz="6" w:val="single"/>
        </w:pBdr>
        <w:shd w:fill="d9e2f3" w:val="clear"/>
        <w:spacing w:after="150" w:before="400" w:lineRule="auto"/>
        <w:rPr/>
      </w:pPr>
      <w:r w:rsidDel="00000000" w:rsidR="00000000" w:rsidRPr="00000000">
        <w:rPr>
          <w:b w:val="1"/>
          <w:bCs w:val="1"/>
          <w:color w:val="1f3864"/>
          <w:sz w:val="24"/>
          <w:szCs w:val="24"/>
          <w:rtl w:val="0"/>
        </w:rPr>
        <w:t xml:space="preserve">Question 5  —  Integrity Verification in Cloud Data Storage</w:t>
      </w:r>
      <w:r w:rsidDel="00000000" w:rsidR="00000000" w:rsidRPr="00000000">
        <w:rPr>
          <w:rtl w:val="0"/>
        </w:rPr>
      </w:r>
    </w:p>
    <w:p w:rsidR="00000000" w:rsidDel="00000000" w:rsidP="00000000" w:rsidRDefault="00000000" w:rsidRPr="00000000" w14:paraId="00000058">
      <w:pPr>
        <w:spacing w:after="120" w:lineRule="auto"/>
        <w:jc w:val="both"/>
        <w:rPr/>
      </w:pPr>
      <w:r w:rsidDel="00000000" w:rsidR="00000000" w:rsidRPr="00000000">
        <w:rPr>
          <w:sz w:val="22"/>
          <w:szCs w:val="22"/>
          <w:rtl w:val="0"/>
        </w:rPr>
        <w:t xml:space="preserve">A cloud service provider uses hashing to verify file integrity, but users report data tampering incidents. Investigation reveals improper hash validation practices.</w:t>
      </w:r>
      <w:r w:rsidDel="00000000" w:rsidR="00000000" w:rsidRPr="00000000">
        <w:rPr>
          <w:rtl w:val="0"/>
        </w:rPr>
      </w:r>
    </w:p>
    <w:p w:rsidR="00000000" w:rsidDel="00000000" w:rsidP="00000000" w:rsidRDefault="00000000" w:rsidRPr="00000000" w14:paraId="00000059">
      <w:pPr>
        <w:spacing w:after="80" w:before="180" w:lineRule="auto"/>
        <w:rPr/>
      </w:pPr>
      <w:r w:rsidDel="00000000" w:rsidR="00000000" w:rsidRPr="00000000">
        <w:rPr>
          <w:b w:val="1"/>
          <w:bCs w:val="1"/>
          <w:color w:val="2e5395"/>
          <w:sz w:val="22"/>
          <w:szCs w:val="22"/>
          <w:rtl w:val="0"/>
        </w:rPr>
        <w:t xml:space="preserve">Analysis of the Integrity Failure</w:t>
      </w:r>
      <w:r w:rsidDel="00000000" w:rsidR="00000000" w:rsidRPr="00000000">
        <w:rPr>
          <w:rtl w:val="0"/>
        </w:rPr>
      </w:r>
    </w:p>
    <w:p w:rsidR="00000000" w:rsidDel="00000000" w:rsidP="00000000" w:rsidRDefault="00000000" w:rsidRPr="00000000" w14:paraId="0000005A">
      <w:pPr>
        <w:spacing w:after="120" w:lineRule="auto"/>
        <w:jc w:val="both"/>
        <w:rPr/>
      </w:pPr>
      <w:r w:rsidDel="00000000" w:rsidR="00000000" w:rsidRPr="00000000">
        <w:rPr>
          <w:sz w:val="22"/>
          <w:szCs w:val="22"/>
          <w:rtl w:val="0"/>
        </w:rPr>
        <w:t xml:space="preserve">Hashing alone verifies integrity only if it is implemented correctly at every stage of the data lifecycle, and several common implementation flaws can silently defeat this goal. If a weak or collision-prone algorithm such as MD5 or SHA-1 is used, an attacker can craft a tampered file that produces the same hash as the original, passing verification despite the content being altered. If the hash is computed and stored in the same location or trust domain as the data itself — without cryptographic protection such as a keyed MAC or digital signature — an attacker who can modify the file can simply recompute and overwrite the stored hash to match, defeating the purpose of verification entirely. Additionally, if hash verification is performed only at upload time and never re-checked at retrieval, or if the comparison logic itself is implemented incorrectly (e.g., case-insensitive string comparison, truncated hash comparison, or silent failure on mismatch being logged but not blocking access), tampering that occurs while data is at rest goes undetected. Collectively, these gaps mean the system was using hashing as a checkbox rather than as a genuine cryptographic integrity control.</w:t>
      </w:r>
      <w:r w:rsidDel="00000000" w:rsidR="00000000" w:rsidRPr="00000000">
        <w:rPr>
          <w:rtl w:val="0"/>
        </w:rPr>
      </w:r>
    </w:p>
    <w:p w:rsidR="00000000" w:rsidDel="00000000" w:rsidP="00000000" w:rsidRDefault="00000000" w:rsidRPr="00000000" w14:paraId="0000005B">
      <w:pPr>
        <w:spacing w:after="80" w:before="180" w:lineRule="auto"/>
        <w:rPr/>
      </w:pPr>
      <w:r w:rsidDel="00000000" w:rsidR="00000000" w:rsidRPr="00000000">
        <w:rPr>
          <w:b w:val="1"/>
          <w:bCs w:val="1"/>
          <w:color w:val="2e5395"/>
          <w:sz w:val="22"/>
          <w:szCs w:val="22"/>
          <w:rtl w:val="0"/>
        </w:rPr>
        <w:t xml:space="preserve">Recommended Integrity Verification Mechanism</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 a strong, collision-resistant hash function such as SHA-256 or SHA-3 for all integrity digests, retiring MD5/SHA-1 entirely.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Protect the integrity value itself using an HMAC (keyed hash) or a digital signature over the hash, so that an attacker who can modify the file cannot also regenerate a valid integrity value without possessing the secret key or private signing key.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 the HMAC/signature separately from the data — ideally in an access-controlled, immutable, or write-once store (e.g., a separate integrity-metadata service or blockchain-anchored log) — so tampering with the file does not also allow tampering with its verification record.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 very large files or datasets, use a Merkle tree structure so that integrity can be verified and located at the block/chunk level without rehashing the entire object, and so partial tampering can be pinpointed efficiently.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integrity at every access point: on upload, periodically at rest (scheduled integrity audits), and on every retrieval/download, rather than only once at ingestion.</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Enforce TLS for data in transit so hashes and files cannot be altered en route, and apply strict access controls and versioning/immutable storage so that even authorised modification paths are logged and auditable.</w:t>
      </w:r>
      <w:r w:rsidDel="00000000" w:rsidR="00000000" w:rsidRPr="00000000">
        <w:rPr>
          <w:rtl w:val="0"/>
        </w:rPr>
      </w:r>
    </w:p>
    <w:p w:rsidR="00000000" w:rsidDel="00000000" w:rsidP="00000000" w:rsidRDefault="00000000" w:rsidRPr="00000000" w14:paraId="00000062">
      <w:pPr>
        <w:spacing w:after="80" w:before="180" w:lineRule="auto"/>
        <w:rPr/>
      </w:pPr>
      <w:r w:rsidDel="00000000" w:rsidR="00000000" w:rsidRPr="00000000">
        <w:rPr>
          <w:b w:val="1"/>
          <w:bCs w:val="1"/>
          <w:color w:val="2e5395"/>
          <w:sz w:val="22"/>
          <w:szCs w:val="22"/>
          <w:rtl w:val="0"/>
        </w:rPr>
        <w:t xml:space="preserve">Justification of Effectiveness</w:t>
      </w:r>
      <w:r w:rsidDel="00000000" w:rsidR="00000000" w:rsidRPr="00000000">
        <w:rPr>
          <w:rtl w:val="0"/>
        </w:rPr>
      </w:r>
    </w:p>
    <w:p w:rsidR="00000000" w:rsidDel="00000000" w:rsidP="00000000" w:rsidRDefault="00000000" w:rsidRPr="00000000" w14:paraId="00000063">
      <w:pPr>
        <w:spacing w:after="120" w:lineRule="auto"/>
        <w:jc w:val="both"/>
        <w:rPr/>
      </w:pPr>
      <w:r w:rsidDel="00000000" w:rsidR="00000000" w:rsidRPr="00000000">
        <w:rPr>
          <w:sz w:val="22"/>
          <w:szCs w:val="22"/>
          <w:rtl w:val="0"/>
        </w:rPr>
        <w:t xml:space="preserve">Combining a collision-resistant hash (SHA-256/SHA-3) with a keyed MAC or digital signature converts a passive integrity check into an active cryptographic guarantee: any tampering with the file necessarily invalidates the signed/keyed hash, and the attacker cannot regenerate a matching value without the secret. Layering this with Merkle-tree structuring, separated immutable storage of the integrity metadata, and verification at every access point closes the gaps identified in the investigation — ensuring tampering is detected reliably regardless of when or where in the storage lifecycle it occurs.</w:t>
      </w:r>
      <w:r w:rsidDel="00000000" w:rsidR="00000000" w:rsidRPr="00000000">
        <w:rPr>
          <w:rtl w:val="0"/>
        </w:rPr>
      </w:r>
    </w:p>
    <w:p w:rsidR="00000000" w:rsidDel="00000000" w:rsidP="00000000" w:rsidRDefault="00000000" w:rsidRPr="00000000" w14:paraId="00000064">
      <w:pPr>
        <w:pBdr>
          <w:top w:color="999999" w:space="0" w:sz="4" w:val="single"/>
        </w:pBdr>
        <w:spacing w:before="400" w:lineRule="auto"/>
        <w:jc w:val="center"/>
        <w:rPr/>
      </w:pPr>
      <w:r w:rsidDel="00000000" w:rsidR="00000000" w:rsidRPr="00000000">
        <w:rPr>
          <w:i w:val="1"/>
          <w:iCs w:val="1"/>
          <w:color w:val="666666"/>
          <w:sz w:val="20"/>
          <w:szCs w:val="20"/>
          <w:rtl w:val="0"/>
        </w:rPr>
        <w:t xml:space="preserve">— End of Submission —</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