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E91" w:rsidRPr="00125E91" w:rsidRDefault="00125E91" w:rsidP="00125E91">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125E91">
        <w:rPr>
          <w:rFonts w:ascii="Times New Roman" w:eastAsia="Times New Roman" w:hAnsi="Times New Roman" w:cs="Times New Roman"/>
          <w:b/>
          <w:bCs/>
          <w:sz w:val="32"/>
          <w:szCs w:val="32"/>
          <w:lang w:eastAsia="en-IN"/>
        </w:rPr>
        <w:t>Dashboard of Credit Card Transaction Report</w:t>
      </w:r>
    </w:p>
    <w:p w:rsidR="00125E91" w:rsidRDefault="00125E91" w:rsidP="00125E9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bookmarkStart w:id="0" w:name="_GoBack"/>
      <w:bookmarkEnd w:id="0"/>
    </w:p>
    <w:p w:rsidR="00125E91" w:rsidRDefault="00125E91" w:rsidP="00125E9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25E91">
        <w:rPr>
          <w:rFonts w:ascii="Times New Roman" w:eastAsia="Times New Roman" w:hAnsi="Times New Roman" w:cs="Times New Roman"/>
          <w:b/>
          <w:bCs/>
          <w:noProof/>
          <w:sz w:val="28"/>
          <w:szCs w:val="28"/>
          <w:lang w:eastAsia="en-IN"/>
        </w:rPr>
        <w:drawing>
          <wp:inline distT="0" distB="0" distL="0" distR="0" wp14:anchorId="40B997B4" wp14:editId="2AFDACA8">
            <wp:extent cx="5731510" cy="3254375"/>
            <wp:effectExtent l="0" t="0" r="2540" b="3175"/>
            <wp:docPr id="1" name="Picture 1" descr="C:\Users\DELL\Pictures\Credit card 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redit card Dashboar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54375"/>
                    </a:xfrm>
                    <a:prstGeom prst="rect">
                      <a:avLst/>
                    </a:prstGeom>
                    <a:noFill/>
                    <a:ln>
                      <a:noFill/>
                    </a:ln>
                  </pic:spPr>
                </pic:pic>
              </a:graphicData>
            </a:graphic>
          </wp:inline>
        </w:drawing>
      </w:r>
    </w:p>
    <w:p w:rsidR="00125E91" w:rsidRDefault="00125E91" w:rsidP="00125E9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125E91" w:rsidRPr="00125E91" w:rsidRDefault="00125E91" w:rsidP="00125E9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25E91">
        <w:rPr>
          <w:rFonts w:ascii="Times New Roman" w:eastAsia="Times New Roman" w:hAnsi="Times New Roman" w:cs="Times New Roman"/>
          <w:b/>
          <w:bCs/>
          <w:sz w:val="28"/>
          <w:szCs w:val="28"/>
          <w:lang w:eastAsia="en-IN"/>
        </w:rPr>
        <w:t>Insights from the Credit Card Transaction Report Dashboard</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Overall Revenue and Transactions</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Total Revenue</w:t>
      </w:r>
      <w:r w:rsidRPr="00125E91">
        <w:rPr>
          <w:rFonts w:ascii="Times New Roman" w:eastAsia="Times New Roman" w:hAnsi="Times New Roman" w:cs="Times New Roman"/>
          <w:sz w:val="28"/>
          <w:szCs w:val="28"/>
          <w:lang w:eastAsia="en-IN"/>
        </w:rPr>
        <w:t>: ₹13 Million (M).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Total Interest Earned</w:t>
      </w:r>
      <w:r w:rsidRPr="00125E91">
        <w:rPr>
          <w:rFonts w:ascii="Times New Roman" w:eastAsia="Times New Roman" w:hAnsi="Times New Roman" w:cs="Times New Roman"/>
          <w:sz w:val="28"/>
          <w:szCs w:val="28"/>
          <w:lang w:eastAsia="en-IN"/>
        </w:rPr>
        <w:t>: ₹1.89M.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Total Transaction Amount</w:t>
      </w:r>
      <w:r w:rsidRPr="00125E91">
        <w:rPr>
          <w:rFonts w:ascii="Times New Roman" w:eastAsia="Times New Roman" w:hAnsi="Times New Roman" w:cs="Times New Roman"/>
          <w:sz w:val="28"/>
          <w:szCs w:val="28"/>
          <w:lang w:eastAsia="en-IN"/>
        </w:rPr>
        <w:t>: ₹11M.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Total Transaction Count</w:t>
      </w:r>
      <w:r w:rsidRPr="00125E91">
        <w:rPr>
          <w:rFonts w:ascii="Times New Roman" w:eastAsia="Times New Roman" w:hAnsi="Times New Roman" w:cs="Times New Roman"/>
          <w:sz w:val="28"/>
          <w:szCs w:val="28"/>
          <w:lang w:eastAsia="en-IN"/>
        </w:rPr>
        <w:t>: 162K.</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Revenue by Card Category</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Blue Card</w:t>
      </w:r>
      <w:r w:rsidRPr="00125E91">
        <w:rPr>
          <w:rFonts w:ascii="Times New Roman" w:eastAsia="Times New Roman" w:hAnsi="Times New Roman" w:cs="Times New Roman"/>
          <w:sz w:val="28"/>
          <w:szCs w:val="28"/>
          <w:lang w:eastAsia="en-IN"/>
        </w:rPr>
        <w:t>: Dominates the market with a revenue of ₹11.17M, contributing significantly to the total revenue.</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Silver Card</w:t>
      </w:r>
      <w:r w:rsidRPr="00125E91">
        <w:rPr>
          <w:rFonts w:ascii="Times New Roman" w:eastAsia="Times New Roman" w:hAnsi="Times New Roman" w:cs="Times New Roman"/>
          <w:sz w:val="28"/>
          <w:szCs w:val="28"/>
          <w:lang w:eastAsia="en-IN"/>
        </w:rPr>
        <w:t>: Generates ₹1.42M in revenue.</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Gold Card</w:t>
      </w:r>
      <w:r w:rsidRPr="00125E91">
        <w:rPr>
          <w:rFonts w:ascii="Times New Roman" w:eastAsia="Times New Roman" w:hAnsi="Times New Roman" w:cs="Times New Roman"/>
          <w:sz w:val="28"/>
          <w:szCs w:val="28"/>
          <w:lang w:eastAsia="en-IN"/>
        </w:rPr>
        <w:t>: Brings in ₹514,936 in revenue.</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Platinum Card</w:t>
      </w:r>
      <w:r w:rsidRPr="00125E91">
        <w:rPr>
          <w:rFonts w:ascii="Times New Roman" w:eastAsia="Times New Roman" w:hAnsi="Times New Roman" w:cs="Times New Roman"/>
          <w:sz w:val="28"/>
          <w:szCs w:val="28"/>
          <w:lang w:eastAsia="en-IN"/>
        </w:rPr>
        <w:t>: Generates the least revenue, ₹185,494.</w:t>
      </w:r>
    </w:p>
    <w:p w:rsidR="00125E91" w:rsidRPr="00125E91" w:rsidRDefault="00125E91" w:rsidP="00125E91">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Interest Earned</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Blue Card</w:t>
      </w:r>
      <w:r w:rsidRPr="00125E91">
        <w:rPr>
          <w:rFonts w:ascii="Times New Roman" w:eastAsia="Times New Roman" w:hAnsi="Times New Roman" w:cs="Times New Roman"/>
          <w:sz w:val="28"/>
          <w:szCs w:val="28"/>
          <w:lang w:eastAsia="en-IN"/>
        </w:rPr>
        <w:t>: ₹15.83M, the highest among all categories.</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Silver Card</w:t>
      </w:r>
      <w:r w:rsidRPr="00125E91">
        <w:rPr>
          <w:rFonts w:ascii="Times New Roman" w:eastAsia="Times New Roman" w:hAnsi="Times New Roman" w:cs="Times New Roman"/>
          <w:sz w:val="28"/>
          <w:szCs w:val="28"/>
          <w:lang w:eastAsia="en-IN"/>
        </w:rPr>
        <w:t>: ₹2.03M.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Gold Card</w:t>
      </w:r>
      <w:r w:rsidRPr="00125E91">
        <w:rPr>
          <w:rFonts w:ascii="Times New Roman" w:eastAsia="Times New Roman" w:hAnsi="Times New Roman" w:cs="Times New Roman"/>
          <w:sz w:val="28"/>
          <w:szCs w:val="28"/>
          <w:lang w:eastAsia="en-IN"/>
        </w:rPr>
        <w:t>: ₹76,440.</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Platinum Card</w:t>
      </w:r>
      <w:r w:rsidRPr="00125E91">
        <w:rPr>
          <w:rFonts w:ascii="Times New Roman" w:eastAsia="Times New Roman" w:hAnsi="Times New Roman" w:cs="Times New Roman"/>
          <w:sz w:val="28"/>
          <w:szCs w:val="28"/>
          <w:lang w:eastAsia="en-IN"/>
        </w:rPr>
        <w:t>: ₹24,417.</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Quarterly Performance</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lastRenderedPageBreak/>
        <w:t>Revenue remains consistent across Q1, Q2, and Q3 at approximately ₹13M.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A slight decline in Q4 with revenue still at ₹13M, but a notable decrease in transaction volume (0.16M).</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Revenue by Expenditure Type</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Swipe Transactions</w:t>
      </w:r>
      <w:r w:rsidRPr="00125E91">
        <w:rPr>
          <w:rFonts w:ascii="Times New Roman" w:eastAsia="Times New Roman" w:hAnsi="Times New Roman" w:cs="Times New Roman"/>
          <w:sz w:val="28"/>
          <w:szCs w:val="28"/>
          <w:lang w:eastAsia="en-IN"/>
        </w:rPr>
        <w:t>: Contribute the most, ₹9M in revenue.</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Chip Transactions</w:t>
      </w:r>
      <w:r w:rsidRPr="00125E91">
        <w:rPr>
          <w:rFonts w:ascii="Times New Roman" w:eastAsia="Times New Roman" w:hAnsi="Times New Roman" w:cs="Times New Roman"/>
          <w:sz w:val="28"/>
          <w:szCs w:val="28"/>
          <w:lang w:eastAsia="en-IN"/>
        </w:rPr>
        <w:t>: Generate ₹4M in revenue.</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Online Transactions</w:t>
      </w:r>
      <w:r w:rsidRPr="00125E91">
        <w:rPr>
          <w:rFonts w:ascii="Times New Roman" w:eastAsia="Times New Roman" w:hAnsi="Times New Roman" w:cs="Times New Roman"/>
          <w:sz w:val="28"/>
          <w:szCs w:val="28"/>
          <w:lang w:eastAsia="en-IN"/>
        </w:rPr>
        <w:t>: The least, with ₹1M in revenue.</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Revenue by Consumer Type</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Education Level</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Graduates are the highest contributors, generating ₹5M in revenue.</w:t>
      </w:r>
    </w:p>
    <w:p w:rsidR="00125E91" w:rsidRPr="00125E91" w:rsidRDefault="00125E91" w:rsidP="00125E91">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High School, Uneducated, and those with Unknown education levels each contribute ₹2M.</w:t>
      </w:r>
    </w:p>
    <w:p w:rsidR="00125E91" w:rsidRPr="00125E91" w:rsidRDefault="00125E91" w:rsidP="00125E91">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Post-Graduates and Doctorates generate ₹1M each.</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Business Type</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Businessmen contribute ₹4M, the highest in this category.</w:t>
      </w:r>
    </w:p>
    <w:p w:rsidR="00125E91" w:rsidRPr="00125E91" w:rsidRDefault="00125E91" w:rsidP="00125E91">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 xml:space="preserve">White-collar workers, </w:t>
      </w:r>
      <w:proofErr w:type="spellStart"/>
      <w:r w:rsidRPr="00125E91">
        <w:rPr>
          <w:rFonts w:ascii="Times New Roman" w:eastAsia="Times New Roman" w:hAnsi="Times New Roman" w:cs="Times New Roman"/>
          <w:sz w:val="28"/>
          <w:szCs w:val="28"/>
          <w:lang w:eastAsia="en-IN"/>
        </w:rPr>
        <w:t>Govt</w:t>
      </w:r>
      <w:proofErr w:type="spellEnd"/>
      <w:r w:rsidRPr="00125E91">
        <w:rPr>
          <w:rFonts w:ascii="Times New Roman" w:eastAsia="Times New Roman" w:hAnsi="Times New Roman" w:cs="Times New Roman"/>
          <w:sz w:val="28"/>
          <w:szCs w:val="28"/>
          <w:lang w:eastAsia="en-IN"/>
        </w:rPr>
        <w:t xml:space="preserve"> employees, Blue-collar workers, and the self-employed generate ₹2M each.</w:t>
      </w:r>
    </w:p>
    <w:p w:rsidR="00125E91" w:rsidRPr="00125E91" w:rsidRDefault="00125E91" w:rsidP="00125E91">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Retirees contribute ₹1M.</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Gender Distribution</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The dashboard shows a significant difference in usage between males and females, with males dominating the transactions.</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Revenue by Specific Expenditure</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Bills</w:t>
      </w:r>
      <w:r w:rsidRPr="00125E91">
        <w:rPr>
          <w:rFonts w:ascii="Times New Roman" w:eastAsia="Times New Roman" w:hAnsi="Times New Roman" w:cs="Times New Roman"/>
          <w:sz w:val="28"/>
          <w:szCs w:val="28"/>
          <w:lang w:eastAsia="en-IN"/>
        </w:rPr>
        <w:t>: Generate the highest revenue at ₹3M.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Entertainment, Fuel, and Grocery</w:t>
      </w:r>
      <w:r w:rsidRPr="00125E91">
        <w:rPr>
          <w:rFonts w:ascii="Times New Roman" w:eastAsia="Times New Roman" w:hAnsi="Times New Roman" w:cs="Times New Roman"/>
          <w:sz w:val="28"/>
          <w:szCs w:val="28"/>
          <w:lang w:eastAsia="en-IN"/>
        </w:rPr>
        <w:t>: Each contribute ₹2M.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Food</w:t>
      </w:r>
      <w:r w:rsidRPr="00125E91">
        <w:rPr>
          <w:rFonts w:ascii="Times New Roman" w:eastAsia="Times New Roman" w:hAnsi="Times New Roman" w:cs="Times New Roman"/>
          <w:sz w:val="28"/>
          <w:szCs w:val="28"/>
          <w:lang w:eastAsia="en-IN"/>
        </w:rPr>
        <w:t>: Generates ₹1M.</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Travel</w:t>
      </w:r>
      <w:r w:rsidRPr="00125E91">
        <w:rPr>
          <w:rFonts w:ascii="Times New Roman" w:eastAsia="Times New Roman" w:hAnsi="Times New Roman" w:cs="Times New Roman"/>
          <w:sz w:val="28"/>
          <w:szCs w:val="28"/>
          <w:lang w:eastAsia="en-IN"/>
        </w:rPr>
        <w:t>: Also brings in ₹1M.</w:t>
      </w:r>
    </w:p>
    <w:p w:rsidR="00125E91" w:rsidRPr="00125E91" w:rsidRDefault="00125E91" w:rsidP="00125E91">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Revenue by Card Type</w:t>
      </w:r>
      <w:r w:rsidRPr="00125E91">
        <w:rPr>
          <w:rFonts w:ascii="Times New Roman" w:eastAsia="Times New Roman" w:hAnsi="Times New Roman" w:cs="Times New Roman"/>
          <w:sz w:val="28"/>
          <w:szCs w:val="28"/>
          <w:lang w:eastAsia="en-IN"/>
        </w:rPr>
        <w:t>:</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Blue Cards</w:t>
      </w:r>
      <w:r w:rsidRPr="00125E91">
        <w:rPr>
          <w:rFonts w:ascii="Times New Roman" w:eastAsia="Times New Roman" w:hAnsi="Times New Roman" w:cs="Times New Roman"/>
          <w:sz w:val="28"/>
          <w:szCs w:val="28"/>
          <w:lang w:eastAsia="en-IN"/>
        </w:rPr>
        <w:t>: Again, dominate with ₹11M in revenue.</w:t>
      </w:r>
    </w:p>
    <w:p w:rsidR="00125E91" w:rsidRPr="00125E91" w:rsidRDefault="00125E91" w:rsidP="00125E91">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b/>
          <w:bCs/>
          <w:sz w:val="28"/>
          <w:szCs w:val="28"/>
          <w:lang w:eastAsia="en-IN"/>
        </w:rPr>
        <w:t>Silver, Gold, and Platinum Cards</w:t>
      </w:r>
      <w:r w:rsidRPr="00125E91">
        <w:rPr>
          <w:rFonts w:ascii="Times New Roman" w:eastAsia="Times New Roman" w:hAnsi="Times New Roman" w:cs="Times New Roman"/>
          <w:sz w:val="28"/>
          <w:szCs w:val="28"/>
          <w:lang w:eastAsia="en-IN"/>
        </w:rPr>
        <w:t>: Each contributes less, with Silver and Gold at ₹1M, and Platinum near zero.</w:t>
      </w:r>
    </w:p>
    <w:p w:rsidR="00125E91" w:rsidRPr="00125E91" w:rsidRDefault="00125E91" w:rsidP="00125E91">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25E91">
        <w:rPr>
          <w:rFonts w:ascii="Times New Roman" w:eastAsia="Times New Roman" w:hAnsi="Times New Roman" w:cs="Times New Roman"/>
          <w:b/>
          <w:bCs/>
          <w:sz w:val="28"/>
          <w:szCs w:val="28"/>
          <w:lang w:eastAsia="en-IN"/>
        </w:rPr>
        <w:t>Summary</w:t>
      </w:r>
    </w:p>
    <w:p w:rsidR="00125E91" w:rsidRPr="00125E91" w:rsidRDefault="00125E91" w:rsidP="00125E91">
      <w:pPr>
        <w:spacing w:before="100" w:beforeAutospacing="1" w:after="100" w:afterAutospacing="1" w:line="240" w:lineRule="auto"/>
        <w:rPr>
          <w:rFonts w:ascii="Times New Roman" w:eastAsia="Times New Roman" w:hAnsi="Times New Roman" w:cs="Times New Roman"/>
          <w:sz w:val="28"/>
          <w:szCs w:val="28"/>
          <w:lang w:eastAsia="en-IN"/>
        </w:rPr>
      </w:pPr>
      <w:r w:rsidRPr="00125E91">
        <w:rPr>
          <w:rFonts w:ascii="Times New Roman" w:eastAsia="Times New Roman" w:hAnsi="Times New Roman" w:cs="Times New Roman"/>
          <w:sz w:val="28"/>
          <w:szCs w:val="28"/>
          <w:lang w:eastAsia="en-IN"/>
        </w:rPr>
        <w:t>The Blue Card is the top-performing card across all categories, with Swipe transactions and Businessmen as key contributors to the overall revenue. Revenue from the educational and occupational segments indicates that Graduates and Businessmen are prime customers. Online transactions and Platinum Cards underperform, indicating potential areas for growth or reconsideration in business strategy. The dashboard highlights a strong male dominance in credit card usage.</w:t>
      </w:r>
    </w:p>
    <w:p w:rsidR="00BC66F8" w:rsidRPr="00125E91" w:rsidRDefault="00BC66F8">
      <w:pPr>
        <w:rPr>
          <w:sz w:val="28"/>
          <w:szCs w:val="28"/>
        </w:rPr>
      </w:pPr>
    </w:p>
    <w:sectPr w:rsidR="00BC66F8" w:rsidRPr="00125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1619C"/>
    <w:multiLevelType w:val="multilevel"/>
    <w:tmpl w:val="C1B01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91"/>
    <w:rsid w:val="00125E91"/>
    <w:rsid w:val="00BC6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1C0D"/>
  <w15:chartTrackingRefBased/>
  <w15:docId w15:val="{0C1263AB-2496-4362-8E0A-DCE8985C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5E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E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5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5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2024-08-16T15:25:00Z</dcterms:created>
  <dcterms:modified xsi:type="dcterms:W3CDTF">2024-08-16T15:34:00Z</dcterms:modified>
</cp:coreProperties>
</file>