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EAC8E" w14:textId="7618BA81" w:rsidR="0055539E" w:rsidRDefault="00B30FDB">
      <w:r>
        <w:rPr>
          <w:noProof/>
          <w:lang w:val="en-US"/>
        </w:rPr>
        <w:drawing>
          <wp:anchor distT="0" distB="0" distL="114300" distR="114300" simplePos="0" relativeHeight="251657216" behindDoc="0" locked="0" layoutInCell="1" allowOverlap="1" wp14:anchorId="73010C2A" wp14:editId="44B19BE0">
            <wp:simplePos x="0" y="0"/>
            <wp:positionH relativeFrom="page">
              <wp:align>left</wp:align>
            </wp:positionH>
            <wp:positionV relativeFrom="page">
              <wp:align>top</wp:align>
            </wp:positionV>
            <wp:extent cx="7560000" cy="5040000"/>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000" cy="50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5168" behindDoc="1" locked="0" layoutInCell="1" allowOverlap="1" wp14:anchorId="54D44179" wp14:editId="6DE093A0">
            <wp:simplePos x="0" y="0"/>
            <wp:positionH relativeFrom="page">
              <wp:align>right</wp:align>
            </wp:positionH>
            <wp:positionV relativeFrom="paragraph">
              <wp:posOffset>-914400</wp:posOffset>
            </wp:positionV>
            <wp:extent cx="9588589" cy="3491633"/>
            <wp:effectExtent l="0" t="0" r="0" b="0"/>
            <wp:wrapNone/>
            <wp:docPr id="5" name="Picture 5" descr="https://www.lexisnexis.com.au/__data/assets/image/0020/314921/Affinity-Matters-928x180p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exisnexis.com.au/__data/assets/image/0020/314921/Affinity-Matters-928x180px-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710"/>
                    <a:stretch/>
                  </pic:blipFill>
                  <pic:spPr bwMode="auto">
                    <a:xfrm>
                      <a:off x="0" y="0"/>
                      <a:ext cx="9588589" cy="3491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EB374" w14:textId="77777777" w:rsidR="0055539E" w:rsidRDefault="0055539E"/>
    <w:p w14:paraId="09174A54" w14:textId="77777777" w:rsidR="0055539E" w:rsidRDefault="0055539E"/>
    <w:p w14:paraId="5D8B1C2E" w14:textId="77777777" w:rsidR="0055539E" w:rsidRDefault="0055539E"/>
    <w:p w14:paraId="3CC4FC3C" w14:textId="77777777" w:rsidR="0055539E" w:rsidRDefault="0055539E"/>
    <w:p w14:paraId="6C0D565F" w14:textId="77777777" w:rsidR="0055539E" w:rsidRDefault="0055539E"/>
    <w:p w14:paraId="56B76CC7" w14:textId="77777777" w:rsidR="0055539E" w:rsidRDefault="0055539E"/>
    <w:p w14:paraId="55D4E848" w14:textId="62BCA49B" w:rsidR="0055539E" w:rsidRDefault="0055539E"/>
    <w:p w14:paraId="63DFF1C3" w14:textId="77777777" w:rsidR="0055539E" w:rsidRDefault="0055539E"/>
    <w:p w14:paraId="214ABD5A" w14:textId="77777777" w:rsidR="0055539E" w:rsidRDefault="0055539E"/>
    <w:p w14:paraId="4B4EF4AB" w14:textId="77777777" w:rsidR="0055539E" w:rsidRDefault="0055539E"/>
    <w:p w14:paraId="2F0D2F32" w14:textId="77777777" w:rsidR="0055539E" w:rsidRDefault="0055539E"/>
    <w:p w14:paraId="27D85A4C" w14:textId="6D6BFB41" w:rsidR="0055539E" w:rsidRDefault="0055539E"/>
    <w:p w14:paraId="320CD3E0" w14:textId="77777777" w:rsidR="0055539E" w:rsidRDefault="0055539E"/>
    <w:p w14:paraId="3129100B" w14:textId="77777777" w:rsidR="0055539E" w:rsidRDefault="0055539E"/>
    <w:p w14:paraId="0F593D68" w14:textId="77777777" w:rsidR="0055539E" w:rsidRDefault="0055539E"/>
    <w:p w14:paraId="6D95763A" w14:textId="77777777" w:rsidR="0055539E" w:rsidRDefault="0055539E"/>
    <w:p w14:paraId="19E578CC" w14:textId="33D6AF0E" w:rsidR="0055539E" w:rsidRDefault="00B30FDB">
      <w:r>
        <w:rPr>
          <w:noProof/>
          <w:lang w:val="en-US"/>
        </w:rPr>
        <mc:AlternateContent>
          <mc:Choice Requires="wps">
            <w:drawing>
              <wp:anchor distT="0" distB="0" distL="114300" distR="114300" simplePos="0" relativeHeight="251656192" behindDoc="0" locked="0" layoutInCell="1" allowOverlap="1" wp14:anchorId="5B8C44B4" wp14:editId="66F9F88F">
                <wp:simplePos x="0" y="0"/>
                <wp:positionH relativeFrom="column">
                  <wp:posOffset>-679781</wp:posOffset>
                </wp:positionH>
                <wp:positionV relativeFrom="paragraph">
                  <wp:posOffset>139065</wp:posOffset>
                </wp:positionV>
                <wp:extent cx="218364" cy="7047230"/>
                <wp:effectExtent l="0" t="0" r="10795" b="20320"/>
                <wp:wrapNone/>
                <wp:docPr id="11" name="Rectangle 11"/>
                <wp:cNvGraphicFramePr/>
                <a:graphic xmlns:a="http://schemas.openxmlformats.org/drawingml/2006/main">
                  <a:graphicData uri="http://schemas.microsoft.com/office/word/2010/wordprocessingShape">
                    <wps:wsp>
                      <wps:cNvSpPr/>
                      <wps:spPr>
                        <a:xfrm>
                          <a:off x="0" y="0"/>
                          <a:ext cx="218364" cy="7047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6="http://schemas.microsoft.com/office/drawing/2014/main" xmlns:a14="http://schemas.microsoft.com/office/drawing/2010/main" xmlns:pic="http://schemas.openxmlformats.org/drawingml/2006/picture" xmlns:a="http://schemas.openxmlformats.org/drawingml/2006/main">
            <w:pict w14:anchorId="5171BC10">
              <v:rect id="Rectangle 11" style="position:absolute;margin-left:-53.55pt;margin-top:10.95pt;width:17.2pt;height:554.9pt;z-index:2516561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6CB787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"/>
            </w:pict>
          </mc:Fallback>
        </mc:AlternateContent>
      </w:r>
    </w:p>
    <w:p w14:paraId="1357E8FA" w14:textId="77777777" w:rsidR="0055539E" w:rsidRDefault="0055539E"/>
    <w:p w14:paraId="2E918182" w14:textId="77777777" w:rsidR="0055539E" w:rsidRDefault="0055539E"/>
    <w:p w14:paraId="1F222508" w14:textId="6D3870AA" w:rsidR="0055539E" w:rsidRDefault="0055539E"/>
    <w:p w14:paraId="7BF35E59" w14:textId="05110DFF" w:rsidR="0055539E" w:rsidRDefault="0055539E"/>
    <w:p w14:paraId="4277703F" w14:textId="4889C450" w:rsidR="0055539E" w:rsidRDefault="0055539E"/>
    <w:p w14:paraId="7B19FAB9" w14:textId="5E058E3F" w:rsidR="00B95FA0" w:rsidRDefault="00B95FA0">
      <w:pPr>
        <w:rPr>
          <w:rFonts w:ascii="Lato Heavy" w:hAnsi="Lato Heavy"/>
          <w:color w:val="000000" w:themeColor="text1"/>
          <w:sz w:val="52"/>
        </w:rPr>
      </w:pPr>
    </w:p>
    <w:p w14:paraId="2EB4833E" w14:textId="77777777" w:rsidR="00D23AFD" w:rsidRDefault="00D23AFD">
      <w:pPr>
        <w:rPr>
          <w:rFonts w:ascii="Lato Heavy" w:hAnsi="Lato Heavy"/>
          <w:color w:val="000000" w:themeColor="text1"/>
          <w:sz w:val="52"/>
        </w:rPr>
      </w:pPr>
    </w:p>
    <w:p w14:paraId="5E1BBB10" w14:textId="77777777" w:rsidR="00D23AFD" w:rsidRDefault="00D23AFD">
      <w:pPr>
        <w:rPr>
          <w:rFonts w:ascii="Lato Heavy" w:hAnsi="Lato Heavy"/>
          <w:color w:val="000000" w:themeColor="text1"/>
          <w:sz w:val="52"/>
        </w:rPr>
      </w:pPr>
    </w:p>
    <w:p w14:paraId="68E430F9" w14:textId="31272763" w:rsidR="00B95FA0" w:rsidRDefault="006567E2">
      <w:pPr>
        <w:rPr>
          <w:rFonts w:ascii="Lato Heavy" w:hAnsi="Lato Heavy"/>
          <w:color w:val="000000" w:themeColor="text1"/>
          <w:sz w:val="52"/>
        </w:rPr>
      </w:pPr>
      <w:r w:rsidRPr="009B624F">
        <w:rPr>
          <w:rFonts w:ascii="Lato Heavy" w:hAnsi="Lato Heavy"/>
          <w:noProof/>
          <w:color w:val="000000" w:themeColor="text1"/>
          <w:sz w:val="52"/>
        </w:rPr>
        <w:drawing>
          <wp:inline distT="0" distB="0" distL="0" distR="0" wp14:anchorId="5FD898C5" wp14:editId="1A8B3C86">
            <wp:extent cx="2134925" cy="36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0" t="11328" r="2682" b="8568"/>
                    <a:stretch/>
                  </pic:blipFill>
                  <pic:spPr bwMode="auto">
                    <a:xfrm>
                      <a:off x="0" y="0"/>
                      <a:ext cx="2252959" cy="385288"/>
                    </a:xfrm>
                    <a:prstGeom prst="rect">
                      <a:avLst/>
                    </a:prstGeom>
                    <a:ln>
                      <a:noFill/>
                    </a:ln>
                    <a:extLst>
                      <a:ext uri="{53640926-AAD7-44D8-BBD7-CCE9431645EC}">
                        <a14:shadowObscured xmlns:a14="http://schemas.microsoft.com/office/drawing/2010/main"/>
                      </a:ext>
                    </a:extLst>
                  </pic:spPr>
                </pic:pic>
              </a:graphicData>
            </a:graphic>
          </wp:inline>
        </w:drawing>
      </w:r>
    </w:p>
    <w:p w14:paraId="1537AA55" w14:textId="5229C3DA" w:rsidR="00B95FA0" w:rsidRDefault="00B95FA0" w:rsidP="00B95FA0">
      <w:pPr>
        <w:pStyle w:val="WorkbookTitle"/>
      </w:pPr>
      <w:r>
        <w:t xml:space="preserve">Proposal for </w:t>
      </w:r>
      <w:r w:rsidR="001760BE" w:rsidRPr="00600E41">
        <w:t>{</w:t>
      </w:r>
      <w:proofErr w:type="spellStart"/>
      <w:r w:rsidRPr="00600E41">
        <w:t>client_name</w:t>
      </w:r>
      <w:proofErr w:type="spellEnd"/>
      <w:r w:rsidRPr="00600E41">
        <w:t>}</w:t>
      </w:r>
    </w:p>
    <w:p w14:paraId="138E4B9C" w14:textId="34C77ACC" w:rsidR="00D23AFD" w:rsidRPr="00D23AFD" w:rsidRDefault="001760BE" w:rsidP="00D23AFD">
      <w:pPr>
        <w:pStyle w:val="WorkbookTitle"/>
        <w:rPr>
          <w:b w:val="0"/>
          <w:color w:val="2E74B5" w:themeColor="accent5" w:themeShade="BF"/>
          <w:sz w:val="44"/>
        </w:rPr>
      </w:pPr>
      <w:r>
        <w:rPr>
          <w:b w:val="0"/>
          <w:color w:val="2E74B5" w:themeColor="accent5" w:themeShade="BF"/>
          <w:sz w:val="44"/>
        </w:rPr>
        <w:t>{</w:t>
      </w:r>
      <w:proofErr w:type="spellStart"/>
      <w:r w:rsidR="00B95FA0">
        <w:rPr>
          <w:b w:val="0"/>
          <w:color w:val="2E74B5" w:themeColor="accent5" w:themeShade="BF"/>
          <w:sz w:val="44"/>
        </w:rPr>
        <w:t>pro_date</w:t>
      </w:r>
      <w:proofErr w:type="spellEnd"/>
      <w:r w:rsidR="00B95FA0">
        <w:rPr>
          <w:b w:val="0"/>
          <w:color w:val="2E74B5" w:themeColor="accent5" w:themeShade="BF"/>
          <w:sz w:val="44"/>
        </w:rPr>
        <w:t>}</w:t>
      </w:r>
    </w:p>
    <w:p w14:paraId="54F75326" w14:textId="4AF81047" w:rsidR="00836464" w:rsidRDefault="00836464" w:rsidP="00D23AFD">
      <w:pPr>
        <w:spacing w:after="40"/>
        <w:jc w:val="right"/>
        <w:rPr>
          <w:noProof/>
          <w:lang w:val="en-US"/>
        </w:rPr>
      </w:pPr>
    </w:p>
    <w:p w14:paraId="2F3DAA7A" w14:textId="4F097F36" w:rsidR="009C3339" w:rsidRDefault="009C3339" w:rsidP="00D23AFD">
      <w:pPr>
        <w:spacing w:after="40"/>
        <w:jc w:val="right"/>
        <w:rPr>
          <w:noProof/>
          <w:lang w:val="en-US"/>
        </w:rPr>
      </w:pPr>
    </w:p>
    <w:p w14:paraId="6BC1E3B5" w14:textId="63393ECB" w:rsidR="009C3339" w:rsidRDefault="009C3339" w:rsidP="00D23AFD">
      <w:pPr>
        <w:spacing w:after="40"/>
        <w:jc w:val="right"/>
        <w:rPr>
          <w:noProof/>
          <w:lang w:val="en-US"/>
        </w:rPr>
      </w:pPr>
    </w:p>
    <w:p w14:paraId="08498B59" w14:textId="603899F6" w:rsidR="009C3339" w:rsidRDefault="009C3339" w:rsidP="00D23AFD">
      <w:pPr>
        <w:spacing w:after="40"/>
        <w:jc w:val="right"/>
        <w:rPr>
          <w:noProof/>
          <w:lang w:val="en-US"/>
        </w:rPr>
      </w:pPr>
    </w:p>
    <w:p w14:paraId="08737ABA" w14:textId="32A58D2F" w:rsidR="009C3339" w:rsidRDefault="009C3339" w:rsidP="00D23AFD">
      <w:pPr>
        <w:spacing w:after="40"/>
        <w:jc w:val="right"/>
        <w:rPr>
          <w:rFonts w:ascii="Segoe UI Light" w:eastAsia="Times New Roman" w:hAnsi="Segoe UI Light" w:cs="Segoe UI Light"/>
          <w:b/>
          <w:bCs/>
          <w:color w:val="373739"/>
        </w:rPr>
      </w:pPr>
    </w:p>
    <w:p w14:paraId="5137D72F" w14:textId="260A3C56" w:rsidR="00D753C8" w:rsidRDefault="00D753C8" w:rsidP="00D23AFD">
      <w:pPr>
        <w:spacing w:after="40"/>
        <w:jc w:val="right"/>
        <w:rPr>
          <w:rFonts w:ascii="Segoe UI Light" w:eastAsia="Times New Roman" w:hAnsi="Segoe UI Light" w:cs="Segoe UI Light"/>
          <w:b/>
          <w:bCs/>
          <w:color w:val="373739"/>
        </w:rPr>
      </w:pPr>
    </w:p>
    <w:p w14:paraId="664706F4" w14:textId="77777777" w:rsidR="00D753C8" w:rsidRPr="00D23AFD" w:rsidRDefault="00D753C8" w:rsidP="00D23AFD">
      <w:pPr>
        <w:spacing w:after="40"/>
        <w:jc w:val="right"/>
        <w:rPr>
          <w:rFonts w:ascii="Segoe UI Light" w:eastAsia="Times New Roman" w:hAnsi="Segoe UI Light" w:cs="Segoe UI Light"/>
          <w:b/>
          <w:bCs/>
          <w:color w:val="373739"/>
        </w:rPr>
      </w:pPr>
    </w:p>
    <w:p w14:paraId="4DE2B986" w14:textId="2368148B" w:rsidR="00836464" w:rsidRPr="00600E41" w:rsidRDefault="001760BE" w:rsidP="00836464">
      <w:pPr>
        <w:jc w:val="right"/>
        <w:rPr>
          <w:rFonts w:ascii="Lato" w:eastAsia="Times New Roman" w:hAnsi="Lato" w:cs="Segoe UI Light"/>
          <w:color w:val="2E74B5" w:themeColor="accent5" w:themeShade="BF"/>
          <w:sz w:val="32"/>
          <w:szCs w:val="36"/>
        </w:rPr>
      </w:pPr>
      <w:r w:rsidRPr="00600E41">
        <w:rPr>
          <w:rFonts w:ascii="Lato" w:eastAsia="Times New Roman" w:hAnsi="Lato" w:cs="Segoe UI Light"/>
          <w:color w:val="2E74B5" w:themeColor="accent5" w:themeShade="BF"/>
          <w:sz w:val="32"/>
          <w:szCs w:val="36"/>
        </w:rPr>
        <w:t>{</w:t>
      </w:r>
      <w:proofErr w:type="spellStart"/>
      <w:r w:rsidR="00836464" w:rsidRPr="00600E41">
        <w:rPr>
          <w:rFonts w:ascii="Lato" w:eastAsia="Times New Roman" w:hAnsi="Lato" w:cs="Segoe UI Light"/>
          <w:color w:val="2E74B5" w:themeColor="accent5" w:themeShade="BF"/>
          <w:sz w:val="32"/>
          <w:szCs w:val="36"/>
        </w:rPr>
        <w:t>ss_name</w:t>
      </w:r>
      <w:proofErr w:type="spellEnd"/>
      <w:r w:rsidR="00836464" w:rsidRPr="00600E41">
        <w:rPr>
          <w:rFonts w:ascii="Lato" w:eastAsia="Times New Roman" w:hAnsi="Lato" w:cs="Segoe UI Light"/>
          <w:color w:val="2E74B5" w:themeColor="accent5" w:themeShade="BF"/>
          <w:sz w:val="32"/>
          <w:szCs w:val="36"/>
        </w:rPr>
        <w:t>}</w:t>
      </w:r>
    </w:p>
    <w:p w14:paraId="0DF41F53" w14:textId="039A1568" w:rsidR="00836464" w:rsidRPr="00600E41" w:rsidRDefault="001760BE" w:rsidP="00836464">
      <w:pPr>
        <w:spacing w:after="40"/>
        <w:jc w:val="right"/>
        <w:rPr>
          <w:rFonts w:eastAsia="Times New Roman" w:cs="Segoe UI Light"/>
          <w:color w:val="2E74B5" w:themeColor="accent5" w:themeShade="BF"/>
          <w:sz w:val="22"/>
          <w:szCs w:val="28"/>
        </w:rPr>
      </w:pPr>
      <w:r w:rsidRPr="00600E41">
        <w:rPr>
          <w:rFonts w:eastAsia="Times New Roman" w:cs="Segoe UI Light"/>
          <w:color w:val="373739"/>
          <w:sz w:val="28"/>
          <w:szCs w:val="32"/>
        </w:rPr>
        <w:t>{</w:t>
      </w:r>
      <w:proofErr w:type="spellStart"/>
      <w:r w:rsidR="00836464" w:rsidRPr="00600E41">
        <w:rPr>
          <w:rFonts w:eastAsia="Times New Roman" w:cs="Segoe UI Light"/>
          <w:color w:val="373739"/>
          <w:sz w:val="28"/>
          <w:szCs w:val="32"/>
        </w:rPr>
        <w:t>ss_designation</w:t>
      </w:r>
      <w:proofErr w:type="spellEnd"/>
      <w:r w:rsidR="00836464" w:rsidRPr="00600E41">
        <w:rPr>
          <w:rFonts w:eastAsia="Times New Roman" w:cs="Segoe UI Light"/>
          <w:color w:val="373739"/>
          <w:sz w:val="28"/>
          <w:szCs w:val="32"/>
        </w:rPr>
        <w:t>}</w:t>
      </w:r>
      <w:r w:rsidR="00836464" w:rsidRPr="00600E41">
        <w:rPr>
          <w:rFonts w:eastAsia="Times New Roman" w:cs="Segoe UI Light"/>
          <w:color w:val="373739"/>
          <w:sz w:val="28"/>
          <w:szCs w:val="32"/>
        </w:rPr>
        <w:br/>
      </w:r>
      <w:hyperlink r:id="rId14" w:history="1">
        <w:r w:rsidRPr="00600E41">
          <w:rPr>
            <w:rStyle w:val="Hyperlink"/>
            <w:rFonts w:eastAsia="Times New Roman" w:cs="Segoe UI Light"/>
            <w:color w:val="2E74B5" w:themeColor="accent5" w:themeShade="BF"/>
            <w:sz w:val="22"/>
            <w:szCs w:val="28"/>
          </w:rPr>
          <w:t>{</w:t>
        </w:r>
        <w:proofErr w:type="spellStart"/>
        <w:r w:rsidR="00836464" w:rsidRPr="00600E41">
          <w:rPr>
            <w:rStyle w:val="Hyperlink"/>
            <w:rFonts w:eastAsia="Times New Roman" w:cs="Segoe UI Light"/>
            <w:color w:val="2E74B5" w:themeColor="accent5" w:themeShade="BF"/>
            <w:sz w:val="22"/>
            <w:szCs w:val="28"/>
          </w:rPr>
          <w:t>ss_email</w:t>
        </w:r>
        <w:proofErr w:type="spellEnd"/>
        <w:r w:rsidR="00836464" w:rsidRPr="00600E41">
          <w:rPr>
            <w:rStyle w:val="Hyperlink"/>
            <w:rFonts w:eastAsia="Times New Roman" w:cs="Segoe UI Light"/>
            <w:color w:val="2E74B5" w:themeColor="accent5" w:themeShade="BF"/>
            <w:sz w:val="22"/>
            <w:szCs w:val="28"/>
          </w:rPr>
          <w:t>}</w:t>
        </w:r>
      </w:hyperlink>
    </w:p>
    <w:p w14:paraId="69627E3A" w14:textId="669DA3EF" w:rsidR="0055539E" w:rsidRDefault="00836464" w:rsidP="00D23AFD">
      <w:pPr>
        <w:spacing w:after="40"/>
        <w:jc w:val="right"/>
        <w:rPr>
          <w:rFonts w:eastAsia="Times New Roman" w:cs="Segoe UI Light"/>
          <w:color w:val="373739"/>
          <w:sz w:val="22"/>
          <w:szCs w:val="28"/>
        </w:rPr>
      </w:pPr>
      <w:r w:rsidRPr="00600E41">
        <w:rPr>
          <w:rFonts w:eastAsia="Times New Roman" w:cs="Segoe UI Light"/>
          <w:color w:val="373739"/>
          <w:sz w:val="22"/>
          <w:szCs w:val="28"/>
        </w:rPr>
        <w:t>Mobile</w:t>
      </w:r>
      <w:proofErr w:type="gramStart"/>
      <w:r w:rsidRPr="00600E41">
        <w:rPr>
          <w:rFonts w:eastAsia="Times New Roman" w:cs="Segoe UI Light"/>
          <w:color w:val="373739"/>
          <w:sz w:val="22"/>
          <w:szCs w:val="28"/>
        </w:rPr>
        <w:t>:  </w:t>
      </w:r>
      <w:r w:rsidR="001760BE" w:rsidRPr="00600E41">
        <w:rPr>
          <w:rFonts w:eastAsia="Times New Roman" w:cs="Segoe UI Light"/>
          <w:color w:val="373739"/>
          <w:sz w:val="22"/>
          <w:szCs w:val="28"/>
        </w:rPr>
        <w:t>{</w:t>
      </w:r>
      <w:proofErr w:type="spellStart"/>
      <w:proofErr w:type="gramEnd"/>
      <w:r w:rsidRPr="00600E41">
        <w:rPr>
          <w:rFonts w:eastAsia="Times New Roman" w:cs="Segoe UI Light"/>
          <w:color w:val="373739"/>
          <w:sz w:val="22"/>
          <w:szCs w:val="28"/>
        </w:rPr>
        <w:t>ss_phone</w:t>
      </w:r>
      <w:proofErr w:type="spellEnd"/>
      <w:r w:rsidRPr="00600E41">
        <w:rPr>
          <w:rFonts w:eastAsia="Times New Roman" w:cs="Segoe UI Light"/>
          <w:color w:val="373739"/>
          <w:sz w:val="22"/>
          <w:szCs w:val="28"/>
        </w:rPr>
        <w:t>}</w:t>
      </w:r>
    </w:p>
    <w:p w14:paraId="0291776D" w14:textId="2137D9C4" w:rsidR="008657B6" w:rsidRDefault="008657B6">
      <w:pPr>
        <w:spacing w:after="160" w:line="259" w:lineRule="auto"/>
        <w:rPr>
          <w:sz w:val="24"/>
          <w:szCs w:val="28"/>
          <w:lang w:val="en-US"/>
        </w:rPr>
      </w:pPr>
      <w:r>
        <w:rPr>
          <w:sz w:val="24"/>
          <w:szCs w:val="28"/>
          <w:lang w:val="en-US"/>
        </w:rPr>
        <w:br w:type="page"/>
      </w:r>
    </w:p>
    <w:p w14:paraId="76A9ECFF" w14:textId="77777777" w:rsidR="00D4513B" w:rsidRDefault="00D4513B" w:rsidP="00D23AFD">
      <w:pPr>
        <w:spacing w:after="40"/>
        <w:jc w:val="right"/>
        <w:rPr>
          <w:sz w:val="24"/>
          <w:szCs w:val="28"/>
          <w:lang w:val="en-US"/>
        </w:rPr>
      </w:pPr>
    </w:p>
    <w:sdt>
      <w:sdtPr>
        <w:rPr>
          <w:rFonts w:ascii="Lato Light" w:eastAsiaTheme="minorHAnsi" w:hAnsi="Lato Light" w:cstheme="minorBidi"/>
          <w:color w:val="auto"/>
          <w:sz w:val="20"/>
          <w:szCs w:val="22"/>
        </w:rPr>
        <w:id w:val="1892915110"/>
        <w:docPartObj>
          <w:docPartGallery w:val="Table of Contents"/>
          <w:docPartUnique/>
        </w:docPartObj>
      </w:sdtPr>
      <w:sdtEndPr>
        <w:rPr>
          <w:rFonts w:ascii="Arial Nova Light" w:hAnsi="Arial Nova Light"/>
          <w:b/>
          <w:bCs/>
          <w:noProof/>
        </w:rPr>
      </w:sdtEndPr>
      <w:sdtContent>
        <w:p w14:paraId="219F49D8" w14:textId="77777777" w:rsidR="0055539E" w:rsidRDefault="00B30FDB">
          <w:pPr>
            <w:pStyle w:val="TOCHeading"/>
          </w:pPr>
          <w:r>
            <w:t>Table of Contents</w:t>
          </w:r>
        </w:p>
        <w:p w14:paraId="76E0B49E" w14:textId="77777777" w:rsidR="0055539E" w:rsidRDefault="0055539E"/>
        <w:p w14:paraId="219501AF" w14:textId="620D5E13" w:rsidR="001C702E" w:rsidRDefault="000016DA">
          <w:pPr>
            <w:pStyle w:val="TOC1"/>
            <w:rPr>
              <w:rFonts w:asciiTheme="minorHAnsi" w:eastAsiaTheme="minorEastAsia" w:hAnsiTheme="minorHAnsi" w:cs="Mangal"/>
              <w:noProof/>
              <w:sz w:val="22"/>
              <w:szCs w:val="20"/>
              <w:lang w:val="en-US" w:bidi="hi-IN"/>
            </w:rPr>
          </w:pPr>
          <w:r>
            <w:rPr>
              <w:b/>
              <w:bCs/>
              <w:noProof/>
            </w:rPr>
            <w:fldChar w:fldCharType="begin"/>
          </w:r>
          <w:r>
            <w:rPr>
              <w:b/>
              <w:bCs/>
              <w:noProof/>
            </w:rPr>
            <w:instrText xml:space="preserve"> TOC \o "1-2" \h \z \u </w:instrText>
          </w:r>
          <w:r>
            <w:rPr>
              <w:b/>
              <w:bCs/>
              <w:noProof/>
            </w:rPr>
            <w:fldChar w:fldCharType="separate"/>
          </w:r>
          <w:hyperlink w:anchor="_Toc83975602" w:history="1">
            <w:r w:rsidR="001C702E" w:rsidRPr="00EA02CB">
              <w:rPr>
                <w:rStyle w:val="Hyperlink"/>
                <w:noProof/>
              </w:rPr>
              <w:t>1.</w:t>
            </w:r>
            <w:r w:rsidR="001C702E">
              <w:rPr>
                <w:rFonts w:asciiTheme="minorHAnsi" w:eastAsiaTheme="minorEastAsia" w:hAnsiTheme="minorHAnsi" w:cs="Mangal"/>
                <w:noProof/>
                <w:sz w:val="22"/>
                <w:szCs w:val="20"/>
                <w:lang w:val="en-US" w:bidi="hi-IN"/>
              </w:rPr>
              <w:tab/>
            </w:r>
            <w:r w:rsidR="001C702E" w:rsidRPr="00EA02CB">
              <w:rPr>
                <w:rStyle w:val="Hyperlink"/>
                <w:noProof/>
              </w:rPr>
              <w:t>Executive Summary</w:t>
            </w:r>
            <w:r w:rsidR="001C702E">
              <w:rPr>
                <w:noProof/>
                <w:webHidden/>
              </w:rPr>
              <w:tab/>
            </w:r>
            <w:r w:rsidR="001C702E">
              <w:rPr>
                <w:noProof/>
                <w:webHidden/>
              </w:rPr>
              <w:fldChar w:fldCharType="begin"/>
            </w:r>
            <w:r w:rsidR="001C702E">
              <w:rPr>
                <w:noProof/>
                <w:webHidden/>
              </w:rPr>
              <w:instrText xml:space="preserve"> PAGEREF _Toc83975602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6C6E4C4C" w14:textId="5F05C950" w:rsidR="001C702E" w:rsidRDefault="00154C2D">
          <w:pPr>
            <w:pStyle w:val="TOC1"/>
            <w:rPr>
              <w:rFonts w:asciiTheme="minorHAnsi" w:eastAsiaTheme="minorEastAsia" w:hAnsiTheme="minorHAnsi" w:cs="Mangal"/>
              <w:noProof/>
              <w:sz w:val="22"/>
              <w:szCs w:val="20"/>
              <w:lang w:val="en-US" w:bidi="hi-IN"/>
            </w:rPr>
          </w:pPr>
          <w:hyperlink w:anchor="_Toc83975603" w:history="1">
            <w:r w:rsidR="001C702E" w:rsidRPr="00EA02CB">
              <w:rPr>
                <w:rStyle w:val="Hyperlink"/>
                <w:noProof/>
              </w:rPr>
              <w:t>2.</w:t>
            </w:r>
            <w:r w:rsidR="001C702E">
              <w:rPr>
                <w:rFonts w:asciiTheme="minorHAnsi" w:eastAsiaTheme="minorEastAsia" w:hAnsiTheme="minorHAnsi" w:cs="Mangal"/>
                <w:noProof/>
                <w:sz w:val="22"/>
                <w:szCs w:val="20"/>
                <w:lang w:val="en-US" w:bidi="hi-IN"/>
              </w:rPr>
              <w:tab/>
            </w:r>
            <w:r w:rsidR="001C702E" w:rsidRPr="00EA02CB">
              <w:rPr>
                <w:rStyle w:val="Hyperlink"/>
                <w:noProof/>
              </w:rPr>
              <w:t>Why choose Affinity?</w:t>
            </w:r>
            <w:r w:rsidR="001C702E">
              <w:rPr>
                <w:noProof/>
                <w:webHidden/>
              </w:rPr>
              <w:tab/>
            </w:r>
            <w:r w:rsidR="001C702E">
              <w:rPr>
                <w:noProof/>
                <w:webHidden/>
              </w:rPr>
              <w:fldChar w:fldCharType="begin"/>
            </w:r>
            <w:r w:rsidR="001C702E">
              <w:rPr>
                <w:noProof/>
                <w:webHidden/>
              </w:rPr>
              <w:instrText xml:space="preserve"> PAGEREF _Toc83975603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E71E283" w14:textId="53F390A8" w:rsidR="001C702E" w:rsidRDefault="00154C2D">
          <w:pPr>
            <w:pStyle w:val="TOC1"/>
            <w:rPr>
              <w:rFonts w:asciiTheme="minorHAnsi" w:eastAsiaTheme="minorEastAsia" w:hAnsiTheme="minorHAnsi" w:cs="Mangal"/>
              <w:noProof/>
              <w:sz w:val="22"/>
              <w:szCs w:val="20"/>
              <w:lang w:val="en-US" w:bidi="hi-IN"/>
            </w:rPr>
          </w:pPr>
          <w:hyperlink w:anchor="_Toc83975604" w:history="1">
            <w:r w:rsidR="001C702E" w:rsidRPr="00EA02CB">
              <w:rPr>
                <w:rStyle w:val="Hyperlink"/>
                <w:noProof/>
              </w:rPr>
              <w:t>3.</w:t>
            </w:r>
            <w:r w:rsidR="001C702E">
              <w:rPr>
                <w:rFonts w:asciiTheme="minorHAnsi" w:eastAsiaTheme="minorEastAsia" w:hAnsiTheme="minorHAnsi" w:cs="Mangal"/>
                <w:noProof/>
                <w:sz w:val="22"/>
                <w:szCs w:val="20"/>
                <w:lang w:val="en-US" w:bidi="hi-IN"/>
              </w:rPr>
              <w:tab/>
            </w:r>
            <w:r w:rsidR="001C702E" w:rsidRPr="00EA02CB">
              <w:rPr>
                <w:rStyle w:val="Hyperlink"/>
                <w:noProof/>
              </w:rPr>
              <w:t>Solution Specifics</w:t>
            </w:r>
            <w:r w:rsidR="001C702E">
              <w:rPr>
                <w:noProof/>
                <w:webHidden/>
              </w:rPr>
              <w:tab/>
            </w:r>
            <w:r w:rsidR="001C702E">
              <w:rPr>
                <w:noProof/>
                <w:webHidden/>
              </w:rPr>
              <w:fldChar w:fldCharType="begin"/>
            </w:r>
            <w:r w:rsidR="001C702E">
              <w:rPr>
                <w:noProof/>
                <w:webHidden/>
              </w:rPr>
              <w:instrText xml:space="preserve"> PAGEREF _Toc83975604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14:paraId="520BB2CD" w14:textId="46489BA0" w:rsidR="001C702E" w:rsidRDefault="00154C2D">
          <w:pPr>
            <w:pStyle w:val="TOC1"/>
            <w:rPr>
              <w:rFonts w:asciiTheme="minorHAnsi" w:eastAsiaTheme="minorEastAsia" w:hAnsiTheme="minorHAnsi" w:cs="Mangal"/>
              <w:noProof/>
              <w:sz w:val="22"/>
              <w:szCs w:val="20"/>
              <w:lang w:val="en-US" w:bidi="hi-IN"/>
            </w:rPr>
          </w:pPr>
          <w:hyperlink w:anchor="_Toc83975605" w:history="1">
            <w:r w:rsidR="001C702E" w:rsidRPr="00EA02CB">
              <w:rPr>
                <w:rStyle w:val="Hyperlink"/>
                <w:noProof/>
              </w:rPr>
              <w:t>4.</w:t>
            </w:r>
            <w:r w:rsidR="001C702E">
              <w:rPr>
                <w:rFonts w:asciiTheme="minorHAnsi" w:eastAsiaTheme="minorEastAsia" w:hAnsiTheme="minorHAnsi" w:cs="Mangal"/>
                <w:noProof/>
                <w:sz w:val="22"/>
                <w:szCs w:val="20"/>
                <w:lang w:val="en-US" w:bidi="hi-IN"/>
              </w:rPr>
              <w:tab/>
            </w:r>
            <w:r w:rsidR="001C702E" w:rsidRPr="00EA02CB">
              <w:rPr>
                <w:rStyle w:val="Hyperlink"/>
                <w:noProof/>
              </w:rPr>
              <w:t>Investment Summary for</w:t>
            </w:r>
            <w:r w:rsidR="001C702E" w:rsidRPr="00EA02CB">
              <w:rPr>
                <w:rStyle w:val="Hyperlink"/>
                <w:bCs/>
                <w:noProof/>
              </w:rPr>
              <w:t xml:space="preserve"> </w:t>
            </w:r>
            <w:r w:rsidR="001760BE">
              <w:rPr>
                <w:rStyle w:val="Hyperlink"/>
                <w:bCs/>
                <w:noProof/>
              </w:rPr>
              <w:t>{</w:t>
            </w:r>
            <w:r w:rsidR="001C702E" w:rsidRPr="00EA02CB">
              <w:rPr>
                <w:rStyle w:val="Hyperlink"/>
                <w:bCs/>
                <w:noProof/>
              </w:rPr>
              <w:t>client_name}</w:t>
            </w:r>
            <w:r w:rsidR="001C702E">
              <w:rPr>
                <w:noProof/>
                <w:webHidden/>
              </w:rPr>
              <w:tab/>
            </w:r>
            <w:r w:rsidR="001C702E">
              <w:rPr>
                <w:noProof/>
                <w:webHidden/>
              </w:rPr>
              <w:fldChar w:fldCharType="begin"/>
            </w:r>
            <w:r w:rsidR="001C702E">
              <w:rPr>
                <w:noProof/>
                <w:webHidden/>
              </w:rPr>
              <w:instrText xml:space="preserve"> PAGEREF _Toc83975605 \h </w:instrText>
            </w:r>
            <w:r w:rsidR="001C702E">
              <w:rPr>
                <w:noProof/>
                <w:webHidden/>
              </w:rPr>
            </w:r>
            <w:r w:rsidR="001C702E">
              <w:rPr>
                <w:noProof/>
                <w:webHidden/>
              </w:rPr>
              <w:fldChar w:fldCharType="separate"/>
            </w:r>
            <w:r w:rsidR="001C702E">
              <w:rPr>
                <w:noProof/>
                <w:webHidden/>
              </w:rPr>
              <w:t>5</w:t>
            </w:r>
            <w:r w:rsidR="001C702E">
              <w:rPr>
                <w:noProof/>
                <w:webHidden/>
              </w:rPr>
              <w:fldChar w:fldCharType="end"/>
            </w:r>
          </w:hyperlink>
        </w:p>
        <w:p w14:paraId="25D73BF0" w14:textId="112D46BD" w:rsidR="001C702E" w:rsidRDefault="00154C2D">
          <w:pPr>
            <w:pStyle w:val="TOC1"/>
            <w:rPr>
              <w:rFonts w:asciiTheme="minorHAnsi" w:eastAsiaTheme="minorEastAsia" w:hAnsiTheme="minorHAnsi" w:cs="Mangal"/>
              <w:noProof/>
              <w:sz w:val="22"/>
              <w:szCs w:val="20"/>
              <w:lang w:val="en-US" w:bidi="hi-IN"/>
            </w:rPr>
          </w:pPr>
          <w:hyperlink w:anchor="_Toc83975606" w:history="1">
            <w:r w:rsidR="001C702E" w:rsidRPr="00EA02CB">
              <w:rPr>
                <w:rStyle w:val="Hyperlink"/>
                <w:noProof/>
              </w:rPr>
              <w:t>5.</w:t>
            </w:r>
            <w:r w:rsidR="001C702E">
              <w:rPr>
                <w:rFonts w:asciiTheme="minorHAnsi" w:eastAsiaTheme="minorEastAsia" w:hAnsiTheme="minorHAnsi" w:cs="Mangal"/>
                <w:noProof/>
                <w:sz w:val="22"/>
                <w:szCs w:val="20"/>
                <w:lang w:val="en-US" w:bidi="hi-IN"/>
              </w:rPr>
              <w:tab/>
            </w:r>
            <w:r w:rsidR="001C702E" w:rsidRPr="00EA02CB">
              <w:rPr>
                <w:rStyle w:val="Hyperlink"/>
                <w:noProof/>
              </w:rPr>
              <w:t>Optional repayments terms</w:t>
            </w:r>
            <w:r w:rsidR="001C702E">
              <w:rPr>
                <w:noProof/>
                <w:webHidden/>
              </w:rPr>
              <w:tab/>
            </w:r>
            <w:r w:rsidR="001C702E">
              <w:rPr>
                <w:noProof/>
                <w:webHidden/>
              </w:rPr>
              <w:fldChar w:fldCharType="begin"/>
            </w:r>
            <w:r w:rsidR="001C702E">
              <w:rPr>
                <w:noProof/>
                <w:webHidden/>
              </w:rPr>
              <w:instrText xml:space="preserve"> PAGEREF _Toc83975606 \h </w:instrText>
            </w:r>
            <w:r w:rsidR="001C702E">
              <w:rPr>
                <w:noProof/>
                <w:webHidden/>
              </w:rPr>
            </w:r>
            <w:r w:rsidR="001C702E">
              <w:rPr>
                <w:noProof/>
                <w:webHidden/>
              </w:rPr>
              <w:fldChar w:fldCharType="separate"/>
            </w:r>
            <w:r w:rsidR="001C702E">
              <w:rPr>
                <w:noProof/>
                <w:webHidden/>
              </w:rPr>
              <w:t>8</w:t>
            </w:r>
            <w:r w:rsidR="001C702E">
              <w:rPr>
                <w:noProof/>
                <w:webHidden/>
              </w:rPr>
              <w:fldChar w:fldCharType="end"/>
            </w:r>
          </w:hyperlink>
        </w:p>
        <w:p w14:paraId="4D233B61" w14:textId="179B4D06" w:rsidR="001C702E" w:rsidRDefault="00154C2D">
          <w:pPr>
            <w:pStyle w:val="TOC1"/>
            <w:rPr>
              <w:rFonts w:asciiTheme="minorHAnsi" w:eastAsiaTheme="minorEastAsia" w:hAnsiTheme="minorHAnsi" w:cs="Mangal"/>
              <w:noProof/>
              <w:sz w:val="22"/>
              <w:szCs w:val="20"/>
              <w:lang w:val="en-US" w:bidi="hi-IN"/>
            </w:rPr>
          </w:pPr>
          <w:hyperlink w:anchor="_Toc83975607" w:history="1">
            <w:r w:rsidR="001C702E" w:rsidRPr="00EA02CB">
              <w:rPr>
                <w:rStyle w:val="Hyperlink"/>
                <w:noProof/>
              </w:rPr>
              <w:t>6.</w:t>
            </w:r>
            <w:r w:rsidR="001C702E">
              <w:rPr>
                <w:rFonts w:asciiTheme="minorHAnsi" w:eastAsiaTheme="minorEastAsia" w:hAnsiTheme="minorHAnsi" w:cs="Mangal"/>
                <w:noProof/>
                <w:sz w:val="22"/>
                <w:szCs w:val="20"/>
                <w:lang w:val="en-US" w:bidi="hi-IN"/>
              </w:rPr>
              <w:tab/>
            </w:r>
            <w:r w:rsidR="001C702E" w:rsidRPr="00EA02CB">
              <w:rPr>
                <w:rStyle w:val="Hyperlink"/>
                <w:noProof/>
              </w:rPr>
              <w:t>Assumptions and Exclusions</w:t>
            </w:r>
            <w:r w:rsidR="001C702E">
              <w:rPr>
                <w:noProof/>
                <w:webHidden/>
              </w:rPr>
              <w:tab/>
            </w:r>
            <w:r w:rsidR="001C702E">
              <w:rPr>
                <w:noProof/>
                <w:webHidden/>
              </w:rPr>
              <w:fldChar w:fldCharType="begin"/>
            </w:r>
            <w:r w:rsidR="001C702E">
              <w:rPr>
                <w:noProof/>
                <w:webHidden/>
              </w:rPr>
              <w:instrText xml:space="preserve"> PAGEREF _Toc83975607 \h </w:instrText>
            </w:r>
            <w:r w:rsidR="001C702E">
              <w:rPr>
                <w:noProof/>
                <w:webHidden/>
              </w:rPr>
            </w:r>
            <w:r w:rsidR="001C702E">
              <w:rPr>
                <w:noProof/>
                <w:webHidden/>
              </w:rPr>
              <w:fldChar w:fldCharType="separate"/>
            </w:r>
            <w:r w:rsidR="001C702E">
              <w:rPr>
                <w:noProof/>
                <w:webHidden/>
              </w:rPr>
              <w:t>9</w:t>
            </w:r>
            <w:r w:rsidR="001C702E">
              <w:rPr>
                <w:noProof/>
                <w:webHidden/>
              </w:rPr>
              <w:fldChar w:fldCharType="end"/>
            </w:r>
          </w:hyperlink>
        </w:p>
        <w:p w14:paraId="5BA9E63B" w14:textId="545AFC54" w:rsidR="001C702E" w:rsidRDefault="00154C2D">
          <w:pPr>
            <w:pStyle w:val="TOC1"/>
            <w:rPr>
              <w:rFonts w:asciiTheme="minorHAnsi" w:eastAsiaTheme="minorEastAsia" w:hAnsiTheme="minorHAnsi" w:cs="Mangal"/>
              <w:noProof/>
              <w:sz w:val="22"/>
              <w:szCs w:val="20"/>
              <w:lang w:val="en-US" w:bidi="hi-IN"/>
            </w:rPr>
          </w:pPr>
          <w:hyperlink w:anchor="_Toc83975608" w:history="1">
            <w:r w:rsidR="001C702E" w:rsidRPr="00EA02CB">
              <w:rPr>
                <w:rStyle w:val="Hyperlink"/>
                <w:noProof/>
              </w:rPr>
              <w:t>7.</w:t>
            </w:r>
            <w:r w:rsidR="001C702E">
              <w:rPr>
                <w:rFonts w:asciiTheme="minorHAnsi" w:eastAsiaTheme="minorEastAsia" w:hAnsiTheme="minorHAnsi" w:cs="Mangal"/>
                <w:noProof/>
                <w:sz w:val="22"/>
                <w:szCs w:val="20"/>
                <w:lang w:val="en-US" w:bidi="hi-IN"/>
              </w:rPr>
              <w:tab/>
            </w:r>
            <w:r w:rsidR="001C702E" w:rsidRPr="00EA02CB">
              <w:rPr>
                <w:rStyle w:val="Hyperlink"/>
                <w:noProof/>
              </w:rPr>
              <w:t>Important Notes</w:t>
            </w:r>
            <w:r w:rsidR="001C702E">
              <w:rPr>
                <w:noProof/>
                <w:webHidden/>
              </w:rPr>
              <w:tab/>
            </w:r>
            <w:r w:rsidR="001C702E">
              <w:rPr>
                <w:noProof/>
                <w:webHidden/>
              </w:rPr>
              <w:fldChar w:fldCharType="begin"/>
            </w:r>
            <w:r w:rsidR="001C702E">
              <w:rPr>
                <w:noProof/>
                <w:webHidden/>
              </w:rPr>
              <w:instrText xml:space="preserve"> PAGEREF _Toc83975608 \h </w:instrText>
            </w:r>
            <w:r w:rsidR="001C702E">
              <w:rPr>
                <w:noProof/>
                <w:webHidden/>
              </w:rPr>
            </w:r>
            <w:r w:rsidR="001C702E">
              <w:rPr>
                <w:noProof/>
                <w:webHidden/>
              </w:rPr>
              <w:fldChar w:fldCharType="separate"/>
            </w:r>
            <w:r w:rsidR="001C702E">
              <w:rPr>
                <w:noProof/>
                <w:webHidden/>
              </w:rPr>
              <w:t>10</w:t>
            </w:r>
            <w:r w:rsidR="001C702E">
              <w:rPr>
                <w:noProof/>
                <w:webHidden/>
              </w:rPr>
              <w:fldChar w:fldCharType="end"/>
            </w:r>
          </w:hyperlink>
        </w:p>
        <w:p w14:paraId="1FF25827" w14:textId="1A5E0630" w:rsidR="001C702E" w:rsidRDefault="00154C2D">
          <w:pPr>
            <w:pStyle w:val="TOC1"/>
            <w:rPr>
              <w:rFonts w:asciiTheme="minorHAnsi" w:eastAsiaTheme="minorEastAsia" w:hAnsiTheme="minorHAnsi" w:cs="Mangal"/>
              <w:noProof/>
              <w:sz w:val="22"/>
              <w:szCs w:val="20"/>
              <w:lang w:val="en-US" w:bidi="hi-IN"/>
            </w:rPr>
          </w:pPr>
          <w:hyperlink w:anchor="_Toc83975609" w:history="1">
            <w:r w:rsidR="001C702E" w:rsidRPr="00EA02CB">
              <w:rPr>
                <w:rStyle w:val="Hyperlink"/>
                <w:noProof/>
              </w:rPr>
              <w:t>Appendix I – Data Migration Specification</w:t>
            </w:r>
            <w:r w:rsidR="001C702E">
              <w:rPr>
                <w:noProof/>
                <w:webHidden/>
              </w:rPr>
              <w:tab/>
            </w:r>
            <w:r w:rsidR="001C702E">
              <w:rPr>
                <w:noProof/>
                <w:webHidden/>
              </w:rPr>
              <w:fldChar w:fldCharType="begin"/>
            </w:r>
            <w:r w:rsidR="001C702E">
              <w:rPr>
                <w:noProof/>
                <w:webHidden/>
              </w:rPr>
              <w:instrText xml:space="preserve"> PAGEREF _Toc83975609 \h </w:instrText>
            </w:r>
            <w:r w:rsidR="001C702E">
              <w:rPr>
                <w:noProof/>
                <w:webHidden/>
              </w:rPr>
            </w:r>
            <w:r w:rsidR="001C702E">
              <w:rPr>
                <w:noProof/>
                <w:webHidden/>
              </w:rPr>
              <w:fldChar w:fldCharType="separate"/>
            </w:r>
            <w:r w:rsidR="001C702E">
              <w:rPr>
                <w:noProof/>
                <w:webHidden/>
              </w:rPr>
              <w:t>15</w:t>
            </w:r>
            <w:r w:rsidR="001C702E">
              <w:rPr>
                <w:noProof/>
                <w:webHidden/>
              </w:rPr>
              <w:fldChar w:fldCharType="end"/>
            </w:r>
          </w:hyperlink>
        </w:p>
        <w:p w14:paraId="2F2C872B" w14:textId="7A7505E5" w:rsidR="001C702E" w:rsidRDefault="00154C2D">
          <w:pPr>
            <w:pStyle w:val="TOC1"/>
            <w:rPr>
              <w:rFonts w:asciiTheme="minorHAnsi" w:eastAsiaTheme="minorEastAsia" w:hAnsiTheme="minorHAnsi" w:cs="Mangal"/>
              <w:noProof/>
              <w:sz w:val="22"/>
              <w:szCs w:val="20"/>
              <w:lang w:val="en-US" w:bidi="hi-IN"/>
            </w:rPr>
          </w:pPr>
          <w:hyperlink w:anchor="_Toc83975610" w:history="1">
            <w:r w:rsidR="001C702E" w:rsidRPr="00EA02CB">
              <w:rPr>
                <w:rStyle w:val="Hyperlink"/>
                <w:noProof/>
              </w:rPr>
              <w:t>Appendix II - Lexis Affinity product summary</w:t>
            </w:r>
            <w:r w:rsidR="001C702E">
              <w:rPr>
                <w:noProof/>
                <w:webHidden/>
              </w:rPr>
              <w:tab/>
            </w:r>
            <w:r w:rsidR="001C702E">
              <w:rPr>
                <w:noProof/>
                <w:webHidden/>
              </w:rPr>
              <w:fldChar w:fldCharType="begin"/>
            </w:r>
            <w:r w:rsidR="001C702E">
              <w:rPr>
                <w:noProof/>
                <w:webHidden/>
              </w:rPr>
              <w:instrText xml:space="preserve"> PAGEREF _Toc83975610 \h </w:instrText>
            </w:r>
            <w:r w:rsidR="001C702E">
              <w:rPr>
                <w:noProof/>
                <w:webHidden/>
              </w:rPr>
            </w:r>
            <w:r w:rsidR="001C702E">
              <w:rPr>
                <w:noProof/>
                <w:webHidden/>
              </w:rPr>
              <w:fldChar w:fldCharType="separate"/>
            </w:r>
            <w:r w:rsidR="001C702E">
              <w:rPr>
                <w:noProof/>
                <w:webHidden/>
              </w:rPr>
              <w:t>16</w:t>
            </w:r>
            <w:r w:rsidR="001C702E">
              <w:rPr>
                <w:noProof/>
                <w:webHidden/>
              </w:rPr>
              <w:fldChar w:fldCharType="end"/>
            </w:r>
          </w:hyperlink>
        </w:p>
        <w:p w14:paraId="5A4A3C89" w14:textId="61F102C3" w:rsidR="001C702E" w:rsidRDefault="00154C2D">
          <w:pPr>
            <w:pStyle w:val="TOC1"/>
            <w:rPr>
              <w:rFonts w:asciiTheme="minorHAnsi" w:eastAsiaTheme="minorEastAsia" w:hAnsiTheme="minorHAnsi" w:cs="Mangal"/>
              <w:noProof/>
              <w:sz w:val="22"/>
              <w:szCs w:val="20"/>
              <w:lang w:val="en-US" w:bidi="hi-IN"/>
            </w:rPr>
          </w:pPr>
          <w:hyperlink w:anchor="_Toc83975611" w:history="1">
            <w:r w:rsidR="001C702E" w:rsidRPr="00EA02CB">
              <w:rPr>
                <w:rStyle w:val="Hyperlink"/>
                <w:noProof/>
              </w:rPr>
              <w:t>Appendix III – LexisCare, make the most of your investment</w:t>
            </w:r>
            <w:r w:rsidR="001C702E">
              <w:rPr>
                <w:noProof/>
                <w:webHidden/>
              </w:rPr>
              <w:tab/>
            </w:r>
            <w:r w:rsidR="001C702E">
              <w:rPr>
                <w:noProof/>
                <w:webHidden/>
              </w:rPr>
              <w:fldChar w:fldCharType="begin"/>
            </w:r>
            <w:r w:rsidR="001C702E">
              <w:rPr>
                <w:noProof/>
                <w:webHidden/>
              </w:rPr>
              <w:instrText xml:space="preserve"> PAGEREF _Toc83975611 \h </w:instrText>
            </w:r>
            <w:r w:rsidR="001C702E">
              <w:rPr>
                <w:noProof/>
                <w:webHidden/>
              </w:rPr>
            </w:r>
            <w:r w:rsidR="001C702E">
              <w:rPr>
                <w:noProof/>
                <w:webHidden/>
              </w:rPr>
              <w:fldChar w:fldCharType="separate"/>
            </w:r>
            <w:r w:rsidR="001C702E">
              <w:rPr>
                <w:noProof/>
                <w:webHidden/>
              </w:rPr>
              <w:t>18</w:t>
            </w:r>
            <w:r w:rsidR="001C702E">
              <w:rPr>
                <w:noProof/>
                <w:webHidden/>
              </w:rPr>
              <w:fldChar w:fldCharType="end"/>
            </w:r>
          </w:hyperlink>
        </w:p>
        <w:p w14:paraId="6D012B49" w14:textId="3B9152C6" w:rsidR="001C702E" w:rsidRDefault="00154C2D">
          <w:pPr>
            <w:pStyle w:val="TOC1"/>
            <w:rPr>
              <w:rFonts w:asciiTheme="minorHAnsi" w:eastAsiaTheme="minorEastAsia" w:hAnsiTheme="minorHAnsi" w:cs="Mangal"/>
              <w:noProof/>
              <w:sz w:val="22"/>
              <w:szCs w:val="20"/>
              <w:lang w:val="en-US" w:bidi="hi-IN"/>
            </w:rPr>
          </w:pPr>
          <w:hyperlink w:anchor="_Toc83975612" w:history="1">
            <w:r w:rsidR="001C702E" w:rsidRPr="00EA02CB">
              <w:rPr>
                <w:rStyle w:val="Hyperlink"/>
                <w:noProof/>
              </w:rPr>
              <w:t>Appendix IV – Lexis Learning online education platform</w:t>
            </w:r>
            <w:r w:rsidR="001C702E">
              <w:rPr>
                <w:noProof/>
                <w:webHidden/>
              </w:rPr>
              <w:tab/>
            </w:r>
            <w:r w:rsidR="001C702E">
              <w:rPr>
                <w:noProof/>
                <w:webHidden/>
              </w:rPr>
              <w:fldChar w:fldCharType="begin"/>
            </w:r>
            <w:r w:rsidR="001C702E">
              <w:rPr>
                <w:noProof/>
                <w:webHidden/>
              </w:rPr>
              <w:instrText xml:space="preserve"> PAGEREF _Toc83975612 \h </w:instrText>
            </w:r>
            <w:r w:rsidR="001C702E">
              <w:rPr>
                <w:noProof/>
                <w:webHidden/>
              </w:rPr>
            </w:r>
            <w:r w:rsidR="001C702E">
              <w:rPr>
                <w:noProof/>
                <w:webHidden/>
              </w:rPr>
              <w:fldChar w:fldCharType="separate"/>
            </w:r>
            <w:r w:rsidR="001C702E">
              <w:rPr>
                <w:noProof/>
                <w:webHidden/>
              </w:rPr>
              <w:t>19</w:t>
            </w:r>
            <w:r w:rsidR="001C702E">
              <w:rPr>
                <w:noProof/>
                <w:webHidden/>
              </w:rPr>
              <w:fldChar w:fldCharType="end"/>
            </w:r>
          </w:hyperlink>
        </w:p>
        <w:p w14:paraId="60E66F5A" w14:textId="2B5ED96C" w:rsidR="001C702E" w:rsidRDefault="00154C2D">
          <w:pPr>
            <w:pStyle w:val="TOC1"/>
            <w:rPr>
              <w:rFonts w:asciiTheme="minorHAnsi" w:eastAsiaTheme="minorEastAsia" w:hAnsiTheme="minorHAnsi" w:cs="Mangal"/>
              <w:noProof/>
              <w:sz w:val="22"/>
              <w:szCs w:val="20"/>
              <w:lang w:val="en-US" w:bidi="hi-IN"/>
            </w:rPr>
          </w:pPr>
          <w:hyperlink w:anchor="_Toc83975613" w:history="1">
            <w:r w:rsidR="001C702E" w:rsidRPr="00EA02CB">
              <w:rPr>
                <w:rStyle w:val="Hyperlink"/>
                <w:noProof/>
              </w:rPr>
              <w:t>Appendix V - Upgrade with Confidence</w:t>
            </w:r>
            <w:r w:rsidR="001C702E">
              <w:rPr>
                <w:noProof/>
                <w:webHidden/>
              </w:rPr>
              <w:tab/>
            </w:r>
            <w:r w:rsidR="001C702E">
              <w:rPr>
                <w:noProof/>
                <w:webHidden/>
              </w:rPr>
              <w:fldChar w:fldCharType="begin"/>
            </w:r>
            <w:r w:rsidR="001C702E">
              <w:rPr>
                <w:noProof/>
                <w:webHidden/>
              </w:rPr>
              <w:instrText xml:space="preserve"> PAGEREF _Toc83975613 \h </w:instrText>
            </w:r>
            <w:r w:rsidR="001C702E">
              <w:rPr>
                <w:noProof/>
                <w:webHidden/>
              </w:rPr>
            </w:r>
            <w:r w:rsidR="001C702E">
              <w:rPr>
                <w:noProof/>
                <w:webHidden/>
              </w:rPr>
              <w:fldChar w:fldCharType="separate"/>
            </w:r>
            <w:r w:rsidR="001C702E">
              <w:rPr>
                <w:noProof/>
                <w:webHidden/>
              </w:rPr>
              <w:t>20</w:t>
            </w:r>
            <w:r w:rsidR="001C702E">
              <w:rPr>
                <w:noProof/>
                <w:webHidden/>
              </w:rPr>
              <w:fldChar w:fldCharType="end"/>
            </w:r>
          </w:hyperlink>
        </w:p>
        <w:p w14:paraId="1B91FFAF" w14:textId="034AB5D4" w:rsidR="006C431F" w:rsidRDefault="000016DA">
          <w:pPr>
            <w:spacing w:after="160" w:line="259" w:lineRule="auto"/>
            <w:rPr>
              <w:b/>
              <w:bCs/>
              <w:noProof/>
            </w:rPr>
          </w:pPr>
          <w:r>
            <w:rPr>
              <w:b/>
              <w:bCs/>
              <w:noProof/>
            </w:rPr>
            <w:fldChar w:fldCharType="end"/>
          </w:r>
        </w:p>
      </w:sdtContent>
    </w:sdt>
    <w:p w14:paraId="72F12CAF" w14:textId="59E27890" w:rsidR="0055539E" w:rsidRDefault="00B30FDB">
      <w:pPr>
        <w:spacing w:after="160" w:line="259" w:lineRule="auto"/>
      </w:pPr>
      <w:r>
        <w:br w:type="page"/>
      </w:r>
    </w:p>
    <w:p w14:paraId="294C1EDA" w14:textId="77777777" w:rsidR="0055539E" w:rsidRDefault="00B30FDB">
      <w:pPr>
        <w:pStyle w:val="Heading1"/>
      </w:pPr>
      <w:bookmarkStart w:id="0" w:name="_Toc83975602"/>
      <w:r>
        <w:lastRenderedPageBreak/>
        <w:t>Executive Summary</w:t>
      </w:r>
      <w:bookmarkEnd w:id="0"/>
    </w:p>
    <w:p w14:paraId="68484C9C" w14:textId="77777777" w:rsidR="0055539E" w:rsidRDefault="0055539E"/>
    <w:p w14:paraId="4DF18C52" w14:textId="77777777" w:rsidR="0055539E" w:rsidRDefault="0055539E">
      <w:pPr>
        <w:sectPr w:rsidR="0055539E">
          <w:headerReference w:type="even" r:id="rId15"/>
          <w:headerReference w:type="default" r:id="rId16"/>
          <w:footerReference w:type="even" r:id="rId17"/>
          <w:footerReference w:type="default" r:id="rId18"/>
          <w:headerReference w:type="first" r:id="rId19"/>
          <w:footerReference w:type="first" r:id="rId20"/>
          <w:pgSz w:w="11906" w:h="16838"/>
          <w:pgMar w:top="1440" w:right="1080" w:bottom="1440" w:left="1080" w:header="708" w:footer="708" w:gutter="0"/>
          <w:cols w:space="708"/>
          <w:docGrid w:linePitch="360"/>
        </w:sectPr>
      </w:pPr>
    </w:p>
    <w:p w14:paraId="1B94A70E" w14:textId="2C58A291" w:rsidR="0055539E" w:rsidRDefault="00B30FDB" w:rsidP="00CB5B8E">
      <w:r>
        <w:t xml:space="preserve">LexisNexis is pleased to respond to a request </w:t>
      </w:r>
      <w:r w:rsidRPr="00510E8D">
        <w:t xml:space="preserve">from </w:t>
      </w:r>
      <w:r w:rsidR="001760BE">
        <w:rPr>
          <w:bCs/>
        </w:rPr>
        <w:t>{</w:t>
      </w:r>
      <w:proofErr w:type="spellStart"/>
      <w:r w:rsidRPr="00510E8D">
        <w:rPr>
          <w:bCs/>
        </w:rPr>
        <w:t>client_name</w:t>
      </w:r>
      <w:proofErr w:type="spellEnd"/>
      <w:r w:rsidRPr="00510E8D">
        <w:rPr>
          <w:bCs/>
        </w:rPr>
        <w:t>}</w:t>
      </w:r>
      <w:r w:rsidR="008D22B6">
        <w:rPr>
          <w:bCs/>
        </w:rPr>
        <w:t xml:space="preserve"> </w:t>
      </w:r>
      <w:r>
        <w:t xml:space="preserve">with this proposal to solve the following challenges: </w:t>
      </w:r>
    </w:p>
    <w:p w14:paraId="4F6A4BE7" w14:textId="77777777" w:rsidR="0055539E" w:rsidRDefault="0055539E"/>
    <w:p w14:paraId="30D99409" w14:textId="60F65F95" w:rsidR="008A0C37" w:rsidRDefault="008A0C37">
      <w:pPr>
        <w:sectPr w:rsidR="008A0C37">
          <w:type w:val="continuous"/>
          <w:pgSz w:w="11906" w:h="16838"/>
          <w:pgMar w:top="1440" w:right="1080" w:bottom="1440" w:left="1080" w:header="708" w:footer="708" w:gutter="0"/>
          <w:cols w:space="708"/>
          <w:docGrid w:linePitch="360"/>
        </w:sectPr>
      </w:pPr>
    </w:p>
    <w:p w14:paraId="2610EFD8" w14:textId="77777777" w:rsidR="0055539E" w:rsidRDefault="0055539E"/>
    <w:p w14:paraId="72CDEB63" w14:textId="77777777" w:rsidR="0055539E" w:rsidRDefault="0055539E"/>
    <w:p w14:paraId="60CC1E76" w14:textId="6049E97D" w:rsidR="0055539E" w:rsidRDefault="00B30FDB">
      <w:pPr>
        <w:pStyle w:val="Heading1"/>
      </w:pPr>
      <w:bookmarkStart w:id="1" w:name="_Toc83975603"/>
      <w:r>
        <w:t xml:space="preserve">Why </w:t>
      </w:r>
      <w:proofErr w:type="gramStart"/>
      <w:r>
        <w:t>choose</w:t>
      </w:r>
      <w:proofErr w:type="gramEnd"/>
      <w:r>
        <w:t xml:space="preserve"> Affinity</w:t>
      </w:r>
      <w:r w:rsidR="00F276A4">
        <w:t>?</w:t>
      </w:r>
      <w:bookmarkEnd w:id="1"/>
      <w:r>
        <w:t xml:space="preserve"> </w:t>
      </w:r>
    </w:p>
    <w:p w14:paraId="11B98B7B" w14:textId="77777777" w:rsidR="0055539E" w:rsidRDefault="0055539E"/>
    <w:p w14:paraId="1628B5C4" w14:textId="5E0BC36B" w:rsidR="0055539E" w:rsidRDefault="00B30FDB">
      <w:r>
        <w:t>Smart firms choose Affinity for many reasons, including:</w:t>
      </w:r>
    </w:p>
    <w:p w14:paraId="32D1F001" w14:textId="77777777" w:rsidR="0055539E" w:rsidRDefault="0055539E"/>
    <w:p w14:paraId="3AF11B00" w14:textId="77777777" w:rsidR="0055539E" w:rsidRDefault="0055539E">
      <w:pPr>
        <w:sectPr w:rsidR="0055539E">
          <w:type w:val="continuous"/>
          <w:pgSz w:w="11906" w:h="16838"/>
          <w:pgMar w:top="1440" w:right="1080" w:bottom="1440" w:left="1080" w:header="708" w:footer="708" w:gutter="0"/>
          <w:cols w:space="708"/>
          <w:docGrid w:linePitch="360"/>
        </w:sectPr>
      </w:pPr>
    </w:p>
    <w:p w14:paraId="4EA59129" w14:textId="6F2C0FDA" w:rsidR="0055539E" w:rsidRDefault="00B30FDB" w:rsidP="00500123">
      <w:pPr>
        <w:numPr>
          <w:ilvl w:val="0"/>
          <w:numId w:val="5"/>
        </w:numPr>
        <w:spacing w:after="120"/>
        <w:ind w:left="357" w:hanging="357"/>
      </w:pPr>
      <w:r>
        <w:t>A single integrated platform for Document Management, Matter Management, Finance and Accounts, Billing, Workflow, Time Recording, Precedents, Reporting</w:t>
      </w:r>
      <w:r w:rsidR="00A24333">
        <w:t>, CRM</w:t>
      </w:r>
      <w:r>
        <w:t xml:space="preserve"> and more, enabling practice-wide efficiencies, lower software costs and ongoing maintenance.</w:t>
      </w:r>
    </w:p>
    <w:p w14:paraId="40BEBAA5" w14:textId="0454BB83" w:rsidR="0055539E" w:rsidRDefault="00B30FDB" w:rsidP="00500123">
      <w:pPr>
        <w:numPr>
          <w:ilvl w:val="0"/>
          <w:numId w:val="5"/>
        </w:numPr>
        <w:spacing w:after="120"/>
        <w:ind w:left="357" w:hanging="357"/>
      </w:pPr>
      <w:r>
        <w:t>Developed here in Australia, Lexis Affinity</w:t>
      </w:r>
      <w:r w:rsidR="00144CE9">
        <w:t>™</w:t>
      </w:r>
      <w:r>
        <w:t xml:space="preserve"> is backed by a global organisation committed to the ongoing support and development of the platform.</w:t>
      </w:r>
    </w:p>
    <w:p w14:paraId="700B233B" w14:textId="77777777" w:rsidR="0055539E" w:rsidRDefault="00B30FDB" w:rsidP="00500123">
      <w:pPr>
        <w:numPr>
          <w:ilvl w:val="0"/>
          <w:numId w:val="5"/>
        </w:numPr>
        <w:spacing w:after="120"/>
        <w:ind w:left="357" w:hanging="357"/>
      </w:pPr>
      <w:r>
        <w:t>The leading practice management solution for the mid-law market and a proven application used by over 470 firms across the Asia-Pacific region.</w:t>
      </w:r>
    </w:p>
    <w:p w14:paraId="76537FB9" w14:textId="7EDDEDCA" w:rsidR="0055539E" w:rsidRDefault="00B30FDB" w:rsidP="00500123">
      <w:pPr>
        <w:numPr>
          <w:ilvl w:val="0"/>
          <w:numId w:val="5"/>
        </w:numPr>
        <w:spacing w:after="120"/>
        <w:ind w:left="357" w:hanging="357"/>
      </w:pPr>
      <w:r>
        <w:t xml:space="preserve">A refined, </w:t>
      </w:r>
      <w:proofErr w:type="gramStart"/>
      <w:r>
        <w:t>intuitive</w:t>
      </w:r>
      <w:proofErr w:type="gramEnd"/>
      <w:r>
        <w:t xml:space="preserve"> and flexible interface for both </w:t>
      </w:r>
      <w:r w:rsidR="00112969">
        <w:t>practitioners</w:t>
      </w:r>
      <w:r>
        <w:t xml:space="preserve"> and supporting roles in your firm.</w:t>
      </w:r>
    </w:p>
    <w:p w14:paraId="7C57CE9F" w14:textId="77777777" w:rsidR="0055539E" w:rsidRDefault="00B30FDB" w:rsidP="00500123">
      <w:pPr>
        <w:numPr>
          <w:ilvl w:val="0"/>
          <w:numId w:val="5"/>
        </w:numPr>
        <w:spacing w:after="120"/>
        <w:ind w:left="357" w:hanging="357"/>
      </w:pPr>
      <w:r>
        <w:t>Our implementations are professionally planned and managed, by our delivery team who carry over 40 years of experience delivering legal software solutions.</w:t>
      </w:r>
    </w:p>
    <w:p w14:paraId="4F9E91B0" w14:textId="77777777" w:rsidR="0055539E" w:rsidRDefault="00B30FDB" w:rsidP="00500123">
      <w:pPr>
        <w:numPr>
          <w:ilvl w:val="0"/>
          <w:numId w:val="5"/>
        </w:numPr>
        <w:spacing w:after="120"/>
        <w:ind w:left="357" w:hanging="357"/>
      </w:pPr>
      <w:r>
        <w:t>Our Consulting, Training and Support teams are there to support your practice and work with you to achieve the business outcomes you need.</w:t>
      </w:r>
    </w:p>
    <w:p w14:paraId="1147E462" w14:textId="79AA87CB" w:rsidR="0055539E" w:rsidRDefault="00B30FDB" w:rsidP="00500123">
      <w:pPr>
        <w:numPr>
          <w:ilvl w:val="0"/>
          <w:numId w:val="5"/>
        </w:numPr>
        <w:spacing w:after="120"/>
        <w:ind w:left="357" w:hanging="357"/>
        <w:sectPr w:rsidR="0055539E">
          <w:type w:val="continuous"/>
          <w:pgSz w:w="11906" w:h="16838"/>
          <w:pgMar w:top="1440" w:right="1080" w:bottom="1440" w:left="1080" w:header="708" w:footer="708" w:gutter="0"/>
          <w:cols w:num="2" w:space="708"/>
          <w:docGrid w:linePitch="360"/>
        </w:sectPr>
      </w:pPr>
      <w:r>
        <w:t xml:space="preserve">Backed </w:t>
      </w:r>
      <w:r w:rsidR="00F964D7">
        <w:t xml:space="preserve">by </w:t>
      </w:r>
      <w:proofErr w:type="spellStart"/>
      <w:r>
        <w:t>LexisCare</w:t>
      </w:r>
      <w:proofErr w:type="spellEnd"/>
      <w:r>
        <w:t>, your firm will have access to regular software updates, our online knowledge base, online</w:t>
      </w:r>
      <w:r w:rsidR="00B52036">
        <w:t xml:space="preserve"> training and help</w:t>
      </w:r>
      <w:r>
        <w:t xml:space="preserve"> videos and more (see Appendix II for details).</w:t>
      </w:r>
    </w:p>
    <w:p w14:paraId="0E11361B" w14:textId="77777777" w:rsidR="0055539E" w:rsidRDefault="0055539E"/>
    <w:p w14:paraId="45556D9E" w14:textId="77777777" w:rsidR="0055539E" w:rsidRDefault="0055539E"/>
    <w:p w14:paraId="795B2EFF" w14:textId="77777777" w:rsidR="0055539E" w:rsidRDefault="00B30FDB">
      <w:pPr>
        <w:pStyle w:val="Heading1"/>
      </w:pPr>
      <w:bookmarkStart w:id="2" w:name="_Toc83975604"/>
      <w:r>
        <w:t>Solution Specifics</w:t>
      </w:r>
      <w:bookmarkEnd w:id="2"/>
    </w:p>
    <w:p w14:paraId="3A26DC5B" w14:textId="77777777" w:rsidR="0055539E" w:rsidRDefault="0055539E"/>
    <w:p w14:paraId="7FE0624D" w14:textId="407664ED" w:rsidR="0055539E" w:rsidRDefault="00B30FDB">
      <w:r>
        <w:t>This proposal includes the following:</w:t>
      </w:r>
    </w:p>
    <w:p w14:paraId="5E281C9B" w14:textId="77777777" w:rsidR="0055539E" w:rsidRDefault="0055539E"/>
    <w:p w14:paraId="43DE513B"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space="708"/>
          <w:docGrid w:linePitch="360"/>
        </w:sectPr>
      </w:pPr>
    </w:p>
    <w:p w14:paraId="2946825D" w14:textId="56CF896E" w:rsidR="00B456EB" w:rsidRDefault="00B456EB" w:rsidP="00B456EB">
      <w:pPr>
        <w:spacing w:before="240" w:after="120"/>
        <w:rPr>
          <w:rFonts w:ascii="Arial Nova" w:hAnsi="Arial Nova"/>
          <w:bCs/>
        </w:rPr>
      </w:pPr>
      <w:r w:rsidRPr="000068DF">
        <w:rPr>
          <w:rFonts w:ascii="Arial Nova" w:hAnsi="Arial Nova"/>
          <w:bCs/>
        </w:rPr>
        <w:t>{#</w:t>
      </w:r>
      <w:r>
        <w:rPr>
          <w:rFonts w:ascii="Arial Nova" w:hAnsi="Arial Nova"/>
          <w:bCs/>
        </w:rPr>
        <w:t>specificsS</w:t>
      </w:r>
      <w:r w:rsidRPr="000068DF">
        <w:rPr>
          <w:rFonts w:ascii="Arial Nova" w:hAnsi="Arial Nova"/>
          <w:bCs/>
        </w:rPr>
        <w:t>ections}</w:t>
      </w:r>
    </w:p>
    <w:p w14:paraId="1103E941" w14:textId="606F493D" w:rsidR="00B456EB" w:rsidRDefault="00B456EB" w:rsidP="003C1DCE">
      <w:pPr>
        <w:pStyle w:val="ListParagraph"/>
        <w:numPr>
          <w:ilvl w:val="0"/>
          <w:numId w:val="21"/>
        </w:numPr>
        <w:spacing w:before="240"/>
        <w:contextualSpacing w:val="0"/>
      </w:pPr>
      <w:r w:rsidRPr="000068DF">
        <w:rPr>
          <w:rFonts w:ascii="Arial Nova" w:hAnsi="Arial Nova"/>
          <w:bCs/>
        </w:rPr>
        <w:t>{heading}</w:t>
      </w:r>
      <w:r w:rsidRPr="000068DF">
        <w:rPr>
          <w:rFonts w:ascii="Lato" w:hAnsi="Lato"/>
        </w:rPr>
        <w:br/>
      </w:r>
      <w:r>
        <w:t>{text}</w:t>
      </w:r>
    </w:p>
    <w:p w14:paraId="40E841D9" w14:textId="45C19FB7" w:rsidR="00B456EB" w:rsidRDefault="00B456EB" w:rsidP="00B456EB">
      <w:pPr>
        <w:spacing w:before="240" w:after="120"/>
      </w:pPr>
      <w:r>
        <w:t>{/</w:t>
      </w:r>
      <w:proofErr w:type="spellStart"/>
      <w:r w:rsidRPr="00B456EB">
        <w:rPr>
          <w:rFonts w:ascii="Arial Nova" w:hAnsi="Arial Nova"/>
          <w:bCs/>
        </w:rPr>
        <w:t>specificsSections</w:t>
      </w:r>
      <w:proofErr w:type="spellEnd"/>
      <w:r>
        <w:t>}</w:t>
      </w:r>
    </w:p>
    <w:p w14:paraId="5E181051" w14:textId="41C1C7DD" w:rsidR="00B456EB" w:rsidRDefault="00B456EB" w:rsidP="00B456EB">
      <w:pPr>
        <w:spacing w:before="240" w:after="120"/>
      </w:pPr>
    </w:p>
    <w:p w14:paraId="03ED2CFF" w14:textId="2B0B0213" w:rsidR="0055539E" w:rsidRPr="00B456EB" w:rsidRDefault="001760BE" w:rsidP="00B456EB">
      <w:pPr>
        <w:spacing w:after="120"/>
        <w:rPr>
          <w:highlight w:val="red"/>
        </w:rPr>
      </w:pPr>
      <w:r>
        <w:br/>
      </w:r>
    </w:p>
    <w:p w14:paraId="6FFF2444" w14:textId="77777777" w:rsidR="0055539E" w:rsidRDefault="0055539E" w:rsidP="00500123">
      <w:pPr>
        <w:pStyle w:val="ListParagraph"/>
        <w:numPr>
          <w:ilvl w:val="0"/>
          <w:numId w:val="8"/>
        </w:numPr>
        <w:spacing w:after="120"/>
        <w:contextualSpacing w:val="0"/>
        <w:sectPr w:rsidR="0055539E">
          <w:type w:val="continuous"/>
          <w:pgSz w:w="11906" w:h="16838"/>
          <w:pgMar w:top="1440" w:right="1080" w:bottom="1440" w:left="1080" w:header="708" w:footer="708" w:gutter="0"/>
          <w:cols w:num="2" w:space="708"/>
          <w:docGrid w:linePitch="360"/>
        </w:sectPr>
      </w:pPr>
    </w:p>
    <w:p w14:paraId="2A1F273C" w14:textId="0DA5DF58" w:rsidR="004047D3" w:rsidRDefault="004047D3">
      <w:pPr>
        <w:spacing w:after="160" w:line="259" w:lineRule="auto"/>
        <w:rPr>
          <w:rFonts w:ascii="Lato SemiBold" w:eastAsiaTheme="majorEastAsia" w:hAnsi="Lato SemiBold" w:cstheme="majorBidi"/>
          <w:color w:val="000000" w:themeColor="text1"/>
          <w:sz w:val="32"/>
          <w:szCs w:val="32"/>
        </w:rPr>
      </w:pPr>
      <w:r>
        <w:br w:type="page"/>
      </w:r>
    </w:p>
    <w:p w14:paraId="0830FD3F" w14:textId="25A094AD" w:rsidR="0055539E" w:rsidRPr="00CA67B0" w:rsidRDefault="00FA27BF" w:rsidP="00CA67B0">
      <w:pPr>
        <w:pStyle w:val="Heading1"/>
      </w:pPr>
      <w:bookmarkStart w:id="3" w:name="_Toc76128203"/>
      <w:bookmarkStart w:id="4" w:name="_Toc76128215"/>
      <w:bookmarkStart w:id="5" w:name="_Toc76128227"/>
      <w:bookmarkStart w:id="6" w:name="_Toc76128657"/>
      <w:bookmarkStart w:id="7" w:name="_Toc76129626"/>
      <w:bookmarkStart w:id="8" w:name="_Toc83975605"/>
      <w:bookmarkEnd w:id="3"/>
      <w:bookmarkEnd w:id="4"/>
      <w:bookmarkEnd w:id="5"/>
      <w:bookmarkEnd w:id="6"/>
      <w:bookmarkEnd w:id="7"/>
      <w:r w:rsidRPr="00CA67B0">
        <w:lastRenderedPageBreak/>
        <w:t>Investment Summary</w:t>
      </w:r>
      <w:r w:rsidR="00E06C24">
        <w:t xml:space="preserve"> for</w:t>
      </w:r>
      <w:r w:rsidR="00E06C24" w:rsidRPr="00823157">
        <w:rPr>
          <w:bCs/>
        </w:rPr>
        <w:t xml:space="preserve"> </w:t>
      </w:r>
      <w:r w:rsidR="001760BE">
        <w:rPr>
          <w:bCs/>
        </w:rPr>
        <w:t>{</w:t>
      </w:r>
      <w:proofErr w:type="spellStart"/>
      <w:r w:rsidR="00E87570" w:rsidRPr="005161EC">
        <w:rPr>
          <w:bCs/>
        </w:rPr>
        <w:t>client_name</w:t>
      </w:r>
      <w:proofErr w:type="spellEnd"/>
      <w:r w:rsidR="00E87570" w:rsidRPr="005161EC">
        <w:rPr>
          <w:bCs/>
        </w:rPr>
        <w:t>}</w:t>
      </w:r>
      <w:bookmarkEnd w:id="8"/>
      <w:r w:rsidR="00206596">
        <w:rPr>
          <w:b/>
        </w:rPr>
        <w:br/>
      </w: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4047D3" w:rsidRPr="00190CC3" w14:paraId="2DC645EE" w14:textId="77777777" w:rsidTr="005F33BA">
        <w:trPr>
          <w:trHeight w:val="477"/>
          <w:jc w:val="center"/>
        </w:trPr>
        <w:tc>
          <w:tcPr>
            <w:tcW w:w="6840" w:type="dxa"/>
          </w:tcPr>
          <w:p w14:paraId="1AD3CC36" w14:textId="77777777" w:rsidR="004047D3" w:rsidRPr="00190CC3" w:rsidRDefault="004047D3" w:rsidP="004A6483">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Software Licenses and Optional Products</w:t>
            </w:r>
          </w:p>
        </w:tc>
        <w:tc>
          <w:tcPr>
            <w:tcW w:w="2170" w:type="dxa"/>
          </w:tcPr>
          <w:p w14:paraId="4A4E0297" w14:textId="22B5640C" w:rsidR="004047D3" w:rsidRPr="00190CC3" w:rsidRDefault="004047D3" w:rsidP="004A6483">
            <w:pPr>
              <w:pStyle w:val="TableNumber"/>
              <w:tabs>
                <w:tab w:val="clear" w:pos="372"/>
                <w:tab w:val="left" w:pos="593"/>
              </w:tabs>
              <w:spacing w:before="60"/>
              <w:ind w:left="26"/>
              <w:jc w:val="right"/>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Price</w:t>
            </w:r>
            <w:r w:rsidR="00121EE1">
              <w:rPr>
                <w:rFonts w:ascii="Arial Nova" w:eastAsiaTheme="minorHAnsi" w:hAnsi="Arial Nova" w:cstheme="minorBidi"/>
                <w:bCs/>
                <w:szCs w:val="22"/>
                <w:lang w:eastAsia="en-US"/>
              </w:rPr>
              <w:t xml:space="preserve"> </w:t>
            </w:r>
            <w:r w:rsidR="001760BE">
              <w:rPr>
                <w:rFonts w:ascii="Arial Nova" w:eastAsiaTheme="minorHAnsi" w:hAnsi="Arial Nova" w:cstheme="minorBidi"/>
                <w:bCs/>
                <w:szCs w:val="22"/>
                <w:lang w:eastAsia="en-US"/>
              </w:rPr>
              <w:t>{</w:t>
            </w:r>
            <w:proofErr w:type="gramStart"/>
            <w:r w:rsidR="00121EE1">
              <w:rPr>
                <w:rFonts w:ascii="Arial Nova" w:eastAsiaTheme="minorHAnsi" w:hAnsi="Arial Nova" w:cstheme="minorBidi"/>
                <w:bCs/>
                <w:szCs w:val="22"/>
                <w:lang w:eastAsia="en-US"/>
              </w:rPr>
              <w:t>currency}</w:t>
            </w:r>
            <w:r w:rsidR="001F2318">
              <w:rPr>
                <w:rFonts w:ascii="Arial Nova" w:eastAsiaTheme="minorHAnsi" w:hAnsi="Arial Nova" w:cstheme="minorBidi"/>
                <w:bCs/>
                <w:szCs w:val="22"/>
                <w:lang w:eastAsia="en-US"/>
              </w:rPr>
              <w:t xml:space="preserve">   </w:t>
            </w:r>
            <w:proofErr w:type="gramEnd"/>
            <w:r w:rsidR="001F2318">
              <w:rPr>
                <w:rFonts w:ascii="Arial Nova" w:eastAsiaTheme="minorHAnsi" w:hAnsi="Arial Nova" w:cstheme="minorBidi"/>
                <w:bCs/>
                <w:szCs w:val="22"/>
                <w:lang w:eastAsia="en-US"/>
              </w:rPr>
              <w:t xml:space="preserve">     </w:t>
            </w:r>
          </w:p>
        </w:tc>
      </w:tr>
    </w:tbl>
    <w:p w14:paraId="56E243DB" w14:textId="77777777" w:rsidR="00175BD4" w:rsidRDefault="00175BD4" w:rsidP="00125489">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{#software_licenses}</w:t>
      </w:r>
      <w:r w:rsidRPr="00190CC3">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4047D3" w:rsidRPr="00637FA9" w14:paraId="517D61B6" w14:textId="77777777" w:rsidTr="002E4C9C">
        <w:trPr>
          <w:trHeight w:val="361"/>
          <w:jc w:val="center"/>
        </w:trPr>
        <w:tc>
          <w:tcPr>
            <w:tcW w:w="6840" w:type="dxa"/>
          </w:tcPr>
          <w:p w14:paraId="3BF4ACE5" w14:textId="1681F0E0" w:rsidR="00836986" w:rsidRPr="00FA53D0" w:rsidRDefault="00304125" w:rsidP="00FA53D0">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{label}</w:t>
            </w:r>
            <w:r w:rsidR="00FA53D0" w:rsidRPr="007B54E3">
              <w:rPr>
                <w:rFonts w:ascii="Arial Nova Light" w:hAnsi="Arial Nova Light"/>
                <w:b w:val="0"/>
                <w:bCs/>
                <w:lang w:eastAsia="en-US"/>
              </w:rPr>
              <w:t>{#modules_</w:t>
            </w:r>
            <w:proofErr w:type="gramStart"/>
            <w:r w:rsidR="00FA53D0" w:rsidRPr="007B54E3">
              <w:rPr>
                <w:rFonts w:ascii="Arial Nova Light" w:hAnsi="Arial Nova Light"/>
                <w:b w:val="0"/>
                <w:bCs/>
                <w:lang w:eastAsia="en-US"/>
              </w:rPr>
              <w:t>selected}</w:t>
            </w:r>
            <w:r w:rsidR="00FA53D0">
              <w:rPr>
                <w:rFonts w:ascii="Arial Nova Light" w:hAnsi="Arial Nova Light"/>
                <w:b w:val="0"/>
                <w:bCs/>
                <w:lang w:eastAsia="en-US"/>
              </w:rPr>
              <w:t>{</w:t>
            </w:r>
            <w:proofErr w:type="gramEnd"/>
            <w:r w:rsidR="00FA53D0">
              <w:rPr>
                <w:rFonts w:ascii="Arial Nova Light" w:hAnsi="Arial Nova Light"/>
                <w:b w:val="0"/>
                <w:bCs/>
                <w:lang w:eastAsia="en-US"/>
              </w:rPr>
              <w:t>#module_names}</w:t>
            </w:r>
          </w:p>
          <w:p w14:paraId="2A758498" w14:textId="114575C9" w:rsidR="00136E58" w:rsidRPr="00FA53D0" w:rsidRDefault="00322198" w:rsidP="00E71CBC">
            <w:pPr>
              <w:pStyle w:val="TableNumber"/>
              <w:numPr>
                <w:ilvl w:val="0"/>
                <w:numId w:val="22"/>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{names}</w:t>
            </w:r>
            <w:r w:rsidR="00FA53D0">
              <w:rPr>
                <w:rFonts w:ascii="Arial Nova Light" w:hAnsi="Arial Nova Light"/>
                <w:b w:val="0"/>
                <w:bCs/>
                <w:lang w:eastAsia="en-US"/>
              </w:rPr>
              <w:t>{/</w:t>
            </w:r>
            <w:proofErr w:type="spellStart"/>
            <w:r w:rsidR="00FA53D0">
              <w:rPr>
                <w:rFonts w:ascii="Arial Nova Light" w:hAnsi="Arial Nova Light"/>
                <w:b w:val="0"/>
                <w:bCs/>
                <w:lang w:eastAsia="en-US"/>
              </w:rPr>
              <w:t>module_</w:t>
            </w:r>
            <w:proofErr w:type="gramStart"/>
            <w:r w:rsidR="00FA53D0">
              <w:rPr>
                <w:rFonts w:ascii="Arial Nova Light" w:hAnsi="Arial Nova Light"/>
                <w:b w:val="0"/>
                <w:bCs/>
                <w:lang w:eastAsia="en-US"/>
              </w:rPr>
              <w:t>names</w:t>
            </w:r>
            <w:proofErr w:type="spellEnd"/>
            <w:r w:rsidR="00FA53D0">
              <w:rPr>
                <w:rFonts w:ascii="Arial Nova Light" w:hAnsi="Arial Nova Light"/>
                <w:b w:val="0"/>
                <w:bCs/>
                <w:lang w:eastAsia="en-US"/>
              </w:rPr>
              <w:t>}{</w:t>
            </w:r>
            <w:proofErr w:type="gramEnd"/>
            <w:r w:rsidR="00FA53D0">
              <w:rPr>
                <w:rFonts w:ascii="Arial Nova Light" w:hAnsi="Arial Nova Light"/>
                <w:b w:val="0"/>
                <w:bCs/>
                <w:lang w:eastAsia="en-US"/>
              </w:rPr>
              <w:t>/</w:t>
            </w:r>
            <w:proofErr w:type="spellStart"/>
            <w:r w:rsidR="00FA53D0">
              <w:rPr>
                <w:rFonts w:ascii="Arial Nova Light" w:hAnsi="Arial Nova Light"/>
                <w:b w:val="0"/>
                <w:bCs/>
                <w:lang w:eastAsia="en-US"/>
              </w:rPr>
              <w:t>modules_selected</w:t>
            </w:r>
            <w:proofErr w:type="spellEnd"/>
            <w:r w:rsidR="00FA53D0">
              <w:rPr>
                <w:rFonts w:ascii="Arial Nova Light" w:hAnsi="Arial Nova Light"/>
                <w:b w:val="0"/>
                <w:bCs/>
                <w:lang w:eastAsia="en-US"/>
              </w:rPr>
              <w:t>}</w:t>
            </w:r>
          </w:p>
        </w:tc>
        <w:tc>
          <w:tcPr>
            <w:tcW w:w="2170" w:type="dxa"/>
          </w:tcPr>
          <w:p w14:paraId="4FC79E95" w14:textId="2EB0F03D" w:rsidR="004047D3" w:rsidRPr="00C45E3F" w:rsidRDefault="00304125" w:rsidP="00125489">
            <w:pPr>
              <w:pStyle w:val="TableNumber"/>
              <w:spacing w:before="80" w:after="80"/>
              <w:contextualSpacing/>
              <w:jc w:val="right"/>
              <w:rPr>
                <w:rFonts w:ascii="Arial Nova Light" w:hAnsi="Arial Nova Light"/>
                <w:b w:val="0"/>
                <w:bCs/>
                <w:lang w:eastAsia="en-US"/>
              </w:rPr>
            </w:pPr>
            <w:r w:rsidRPr="00C45E3F">
              <w:rPr>
                <w:rFonts w:ascii="Arial Nova Light" w:hAnsi="Arial Nova Light"/>
                <w:b w:val="0"/>
                <w:bCs/>
                <w:lang w:eastAsia="en-US"/>
              </w:rPr>
              <w:t>{price}</w:t>
            </w:r>
          </w:p>
          <w:p w14:paraId="796C797B" w14:textId="16DA4CF9" w:rsidR="007F2A7D" w:rsidRPr="00637FA9" w:rsidRDefault="007F2A7D" w:rsidP="00125489">
            <w:pPr>
              <w:pStyle w:val="TableNumber"/>
              <w:spacing w:before="80" w:after="80"/>
              <w:contextualSpacing/>
              <w:jc w:val="right"/>
              <w:rPr>
                <w:rFonts w:ascii="Arial Nova Light" w:hAnsi="Arial Nova Light"/>
                <w:b w:val="0"/>
                <w:bCs/>
                <w:highlight w:val="green"/>
                <w:lang w:eastAsia="en-US"/>
              </w:rPr>
            </w:pPr>
          </w:p>
        </w:tc>
      </w:tr>
    </w:tbl>
    <w:p w14:paraId="5056363E" w14:textId="77777777" w:rsidR="00E71CBC" w:rsidRPr="00C45E3F" w:rsidRDefault="00E71CBC" w:rsidP="00125489">
      <w:pPr>
        <w:pStyle w:val="TableNumber"/>
        <w:tabs>
          <w:tab w:val="clear" w:pos="372"/>
          <w:tab w:val="left" w:pos="6948"/>
        </w:tabs>
        <w:spacing w:before="80" w:after="80"/>
        <w:ind w:left="108"/>
        <w:contextualSpacing/>
        <w:rPr>
          <w:rFonts w:ascii="Arial Nova Light" w:hAnsi="Arial Nova Light"/>
          <w:b w:val="0"/>
          <w:bCs/>
          <w:lang w:eastAsia="en-US"/>
        </w:rPr>
      </w:pPr>
      <w:r w:rsidRPr="00E71CBC">
        <w:rPr>
          <w:rFonts w:ascii="Arial Nova Light" w:eastAsiaTheme="minorHAnsi" w:hAnsi="Arial Nova Light" w:cstheme="minorBidi"/>
          <w:b w:val="0"/>
          <w:szCs w:val="22"/>
          <w:lang w:eastAsia="en-US"/>
        </w:rPr>
        <w:t>{/</w:t>
      </w:r>
      <w:proofErr w:type="spellStart"/>
      <w:r w:rsidRPr="00E71CBC">
        <w:rPr>
          <w:rFonts w:ascii="Arial Nova Light" w:eastAsiaTheme="minorHAnsi" w:hAnsi="Arial Nova Light" w:cstheme="minorBidi"/>
          <w:b w:val="0"/>
          <w:szCs w:val="22"/>
          <w:lang w:eastAsia="en-US"/>
        </w:rPr>
        <w:t>software_licenses</w:t>
      </w:r>
      <w:proofErr w:type="spellEnd"/>
      <w:r w:rsidRPr="00E71CBC">
        <w:rPr>
          <w:rFonts w:ascii="Arial Nova Light" w:eastAsiaTheme="minorHAnsi" w:hAnsi="Arial Nova Light" w:cstheme="minorBidi"/>
          <w:b w:val="0"/>
          <w:szCs w:val="22"/>
          <w:lang w:eastAsia="en-US"/>
        </w:rPr>
        <w:t>}</w:t>
      </w:r>
      <w:r>
        <w:rPr>
          <w:rFonts w:ascii="Arial Nova Light" w:eastAsiaTheme="minorHAnsi" w:hAnsi="Arial Nova Light" w:cstheme="minorBidi"/>
          <w:b w:val="0"/>
          <w:szCs w:val="22"/>
          <w:lang w:eastAsia="en-US"/>
        </w:rPr>
        <w:tab/>
      </w:r>
    </w:p>
    <w:p w14:paraId="2A11237C" w14:textId="1EE96EA5" w:rsidR="007612F1" w:rsidRPr="00190CC3" w:rsidRDefault="007612F1" w:rsidP="00CF5805">
      <w:pPr>
        <w:pStyle w:val="TableNumber"/>
        <w:tabs>
          <w:tab w:val="clear" w:pos="372"/>
          <w:tab w:val="left" w:pos="593"/>
        </w:tabs>
        <w:spacing w:before="60"/>
        <w:ind w:left="0"/>
        <w:rPr>
          <w:rFonts w:ascii="Arial Nova Light" w:eastAsiaTheme="minorHAnsi" w:hAnsi="Arial Nova Light" w:cstheme="minorBidi"/>
          <w:b w:val="0"/>
          <w:szCs w:val="22"/>
          <w:lang w:eastAsia="en-US"/>
        </w:rPr>
      </w:pPr>
      <w:bookmarkStart w:id="9" w:name="_Hlk91012755"/>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r>
      <w:r>
        <w:rPr>
          <w:rFonts w:ascii="Arial Nova Light" w:eastAsiaTheme="minorHAnsi" w:hAnsi="Arial Nova Light" w:cstheme="minorBidi"/>
          <w:b w:val="0"/>
          <w:szCs w:val="22"/>
          <w:lang w:eastAsia="en-US"/>
        </w:rPr>
        <w:tab/>
        <w:t xml:space="preserve">          </w:t>
      </w:r>
      <w:r w:rsidR="00D03602">
        <w:rPr>
          <w:rFonts w:ascii="Arial Nova Light" w:eastAsiaTheme="minorHAnsi" w:hAnsi="Arial Nova Light" w:cstheme="minorBidi"/>
          <w:b w:val="0"/>
          <w:szCs w:val="22"/>
          <w:lang w:eastAsia="en-US"/>
        </w:rPr>
        <w:t xml:space="preserve">      </w:t>
      </w:r>
      <w:r w:rsidR="00FE49A8">
        <w:rPr>
          <w:rFonts w:ascii="Arial Nova Light" w:eastAsiaTheme="minorHAnsi" w:hAnsi="Arial Nova Light" w:cstheme="minorBidi"/>
          <w:b w:val="0"/>
          <w:szCs w:val="22"/>
          <w:lang w:eastAsia="en-US"/>
        </w:rPr>
        <w:t xml:space="preserve">        </w:t>
      </w:r>
      <w:r w:rsidRPr="00190CC3">
        <w:rPr>
          <w:rFonts w:ascii="Arial Nova Light" w:eastAsiaTheme="minorHAnsi" w:hAnsi="Arial Nova Light" w:cstheme="minorBidi"/>
          <w:b w:val="0"/>
          <w:szCs w:val="22"/>
          <w:lang w:eastAsia="en-US"/>
        </w:rPr>
        <w:t>Software Subtotal</w:t>
      </w:r>
      <w:r>
        <w:rPr>
          <w:rFonts w:ascii="Arial Nova Light" w:eastAsiaTheme="minorHAnsi" w:hAnsi="Arial Nova Light" w:cstheme="minorBidi"/>
          <w:b w:val="0"/>
          <w:szCs w:val="22"/>
          <w:lang w:eastAsia="en-US"/>
        </w:rPr>
        <w:t>: {</w:t>
      </w:r>
      <w:proofErr w:type="spellStart"/>
      <w:r w:rsidRPr="006A1A94">
        <w:rPr>
          <w:rFonts w:ascii="Arial Nova Light" w:eastAsiaTheme="minorHAnsi" w:hAnsi="Arial Nova Light" w:cstheme="minorBidi"/>
          <w:b w:val="0"/>
          <w:szCs w:val="22"/>
          <w:lang w:eastAsia="en-US"/>
        </w:rPr>
        <w:t>Software</w:t>
      </w:r>
      <w:r>
        <w:rPr>
          <w:rFonts w:ascii="Arial Nova Light" w:eastAsiaTheme="minorHAnsi" w:hAnsi="Arial Nova Light" w:cstheme="minorBidi"/>
          <w:b w:val="0"/>
          <w:szCs w:val="22"/>
          <w:lang w:eastAsia="en-US"/>
        </w:rPr>
        <w:t>_</w:t>
      </w:r>
      <w:r w:rsidRPr="006A1A94">
        <w:rPr>
          <w:rFonts w:ascii="Arial Nova Light" w:eastAsiaTheme="minorHAnsi" w:hAnsi="Arial Nova Light" w:cstheme="minorBidi"/>
          <w:b w:val="0"/>
          <w:szCs w:val="22"/>
          <w:lang w:eastAsia="en-US"/>
        </w:rPr>
        <w:t>SubTotal</w:t>
      </w:r>
      <w:proofErr w:type="spellEnd"/>
      <w:r w:rsidRPr="006A1A94">
        <w:rPr>
          <w:rFonts w:ascii="Arial Nova Light" w:eastAsiaTheme="minorHAnsi" w:hAnsi="Arial Nova Light" w:cstheme="minorBidi"/>
          <w:b w:val="0"/>
          <w:szCs w:val="22"/>
          <w:lang w:eastAsia="en-US"/>
        </w:rPr>
        <w:t>}</w:t>
      </w:r>
    </w:p>
    <w:tbl>
      <w:tblPr>
        <w:tblW w:w="9010" w:type="dxa"/>
        <w:jc w:val="center"/>
        <w:tblLayout w:type="fixed"/>
        <w:tblLook w:val="0000" w:firstRow="0" w:lastRow="0" w:firstColumn="0" w:lastColumn="0" w:noHBand="0" w:noVBand="0"/>
      </w:tblPr>
      <w:tblGrid>
        <w:gridCol w:w="6840"/>
        <w:gridCol w:w="2170"/>
      </w:tblGrid>
      <w:tr w:rsidR="004047D3" w:rsidRPr="00190CC3" w14:paraId="04C4D149" w14:textId="77777777" w:rsidTr="005F33BA">
        <w:trPr>
          <w:trHeight w:val="432"/>
          <w:jc w:val="center"/>
        </w:trPr>
        <w:tc>
          <w:tcPr>
            <w:tcW w:w="6840" w:type="dxa"/>
            <w:tcBorders>
              <w:bottom w:val="single" w:sz="4" w:space="0" w:color="auto"/>
            </w:tcBorders>
          </w:tcPr>
          <w:bookmarkEnd w:id="9"/>
          <w:p w14:paraId="13930302" w14:textId="77777777" w:rsidR="004047D3" w:rsidRPr="00190CC3" w:rsidRDefault="004047D3" w:rsidP="00633292">
            <w:pPr>
              <w:pStyle w:val="TableNumber"/>
              <w:tabs>
                <w:tab w:val="clear" w:pos="372"/>
                <w:tab w:val="left" w:pos="593"/>
              </w:tabs>
              <w:spacing w:before="60"/>
              <w:ind w:left="26"/>
              <w:rPr>
                <w:rFonts w:ascii="Arial Nova" w:eastAsiaTheme="minorHAnsi" w:hAnsi="Arial Nova" w:cstheme="minorBidi"/>
                <w:bCs/>
                <w:szCs w:val="22"/>
                <w:lang w:eastAsia="en-US"/>
              </w:rPr>
            </w:pPr>
            <w:r w:rsidRPr="00190CC3">
              <w:rPr>
                <w:rFonts w:ascii="Arial Nova" w:eastAsiaTheme="minorHAnsi" w:hAnsi="Arial Nova" w:cstheme="minorBidi"/>
                <w:bCs/>
                <w:szCs w:val="22"/>
                <w:lang w:eastAsia="en-US"/>
              </w:rPr>
              <w:t>Professional Services</w:t>
            </w:r>
          </w:p>
        </w:tc>
        <w:tc>
          <w:tcPr>
            <w:tcW w:w="2170" w:type="dxa"/>
            <w:tcBorders>
              <w:bottom w:val="single" w:sz="4" w:space="0" w:color="auto"/>
            </w:tcBorders>
          </w:tcPr>
          <w:p w14:paraId="09E72D62" w14:textId="77777777" w:rsidR="004047D3" w:rsidRPr="00190CC3" w:rsidRDefault="004047D3" w:rsidP="00823157">
            <w:pPr>
              <w:pStyle w:val="TableNumber"/>
              <w:tabs>
                <w:tab w:val="left" w:pos="546"/>
              </w:tabs>
              <w:spacing w:before="80" w:after="80"/>
              <w:ind w:left="560" w:hanging="549"/>
              <w:rPr>
                <w:rFonts w:ascii="Arial Nova" w:hAnsi="Arial Nova"/>
                <w:lang w:eastAsia="en-US"/>
              </w:rPr>
            </w:pPr>
          </w:p>
        </w:tc>
      </w:tr>
    </w:tbl>
    <w:p w14:paraId="7ED51EC9" w14:textId="77777777" w:rsidR="002E2683" w:rsidRPr="00190CC3" w:rsidRDefault="002E2683" w:rsidP="00125489">
      <w:pPr>
        <w:pStyle w:val="TableNumber"/>
        <w:tabs>
          <w:tab w:val="clear" w:pos="372"/>
          <w:tab w:val="left" w:pos="6948"/>
        </w:tabs>
        <w:spacing w:before="60"/>
        <w:ind w:left="108"/>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{#prof_services}</w:t>
      </w:r>
      <w:r w:rsidRPr="00190CC3">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AF158E" w:rsidRPr="00190CC3" w14:paraId="2C29F586" w14:textId="77777777" w:rsidTr="00BD0A67">
        <w:trPr>
          <w:trHeight w:val="361"/>
          <w:jc w:val="center"/>
        </w:trPr>
        <w:tc>
          <w:tcPr>
            <w:tcW w:w="6840" w:type="dxa"/>
          </w:tcPr>
          <w:p w14:paraId="3351E0D8" w14:textId="025555BB" w:rsidR="00AF158E" w:rsidRPr="002E2683" w:rsidRDefault="00AF158E" w:rsidP="002E2683">
            <w:pPr>
              <w:pStyle w:val="TableNumber"/>
              <w:numPr>
                <w:ilvl w:val="0"/>
                <w:numId w:val="9"/>
              </w:numPr>
              <w:tabs>
                <w:tab w:val="clear" w:pos="372"/>
                <w:tab w:val="left" w:pos="593"/>
              </w:tabs>
              <w:spacing w:before="0" w:after="0"/>
              <w:ind w:left="593" w:hanging="567"/>
              <w:contextualSpacing/>
              <w:rPr>
                <w:rFonts w:ascii="Arial Nova Light" w:hAnsi="Arial Nova Light"/>
                <w:b w:val="0"/>
                <w:bCs/>
                <w:lang w:eastAsia="en-US"/>
              </w:rPr>
            </w:pPr>
            <w:r>
              <w:rPr>
                <w:rFonts w:ascii="Arial Nova Light" w:eastAsiaTheme="minorHAnsi" w:hAnsi="Arial Nova Light" w:cstheme="minorBidi"/>
                <w:b w:val="0"/>
                <w:szCs w:val="22"/>
                <w:lang w:eastAsia="en-US"/>
              </w:rPr>
              <w:t>{label}</w:t>
            </w:r>
            <w:r w:rsidR="002E2683">
              <w:rPr>
                <w:rFonts w:ascii="Arial Nova Light" w:eastAsiaTheme="minorHAnsi" w:hAnsi="Arial Nova Light" w:cstheme="minorBidi"/>
                <w:b w:val="0"/>
                <w:szCs w:val="22"/>
                <w:lang w:eastAsia="en-US"/>
              </w:rPr>
              <w:t xml:space="preserve"> </w:t>
            </w:r>
            <w:r w:rsidR="002E2683" w:rsidRPr="002E2683">
              <w:rPr>
                <w:rFonts w:ascii="Arial Nova Light" w:eastAsiaTheme="minorHAnsi" w:hAnsi="Arial Nova Light" w:cstheme="minorBidi"/>
                <w:b w:val="0"/>
                <w:szCs w:val="22"/>
                <w:lang w:eastAsia="en-US"/>
              </w:rPr>
              <w:t>{#module}</w:t>
            </w:r>
            <w:r w:rsidR="002E2683">
              <w:rPr>
                <w:rFonts w:ascii="Arial Nova Light" w:eastAsiaTheme="minorHAnsi" w:hAnsi="Arial Nova Light" w:cstheme="minorBidi"/>
                <w:b w:val="0"/>
                <w:szCs w:val="22"/>
                <w:lang w:eastAsia="en-US"/>
              </w:rPr>
              <w:t xml:space="preserve"> </w:t>
            </w:r>
            <w:r w:rsidRPr="002E2683">
              <w:rPr>
                <w:rFonts w:ascii="Arial Nova Light" w:hAnsi="Arial Nova Light"/>
                <w:b w:val="0"/>
                <w:bCs/>
                <w:lang w:eastAsia="en-US"/>
              </w:rPr>
              <w:t>{#module_names}</w:t>
            </w:r>
          </w:p>
          <w:p w14:paraId="2CF8A736" w14:textId="42EB6DC3" w:rsidR="00BD0A67" w:rsidRPr="002E2683" w:rsidRDefault="00AF158E" w:rsidP="002E2683">
            <w:pPr>
              <w:pStyle w:val="TableNumber"/>
              <w:numPr>
                <w:ilvl w:val="0"/>
                <w:numId w:val="29"/>
              </w:numPr>
              <w:tabs>
                <w:tab w:val="clear" w:pos="372"/>
                <w:tab w:val="left" w:pos="593"/>
              </w:tabs>
              <w:spacing w:before="0" w:after="0"/>
              <w:contextualSpacing/>
              <w:rPr>
                <w:rFonts w:ascii="Arial Nova Light" w:hAnsi="Arial Nova Light"/>
                <w:b w:val="0"/>
                <w:bCs/>
                <w:lang w:eastAsia="en-US"/>
              </w:rPr>
            </w:pPr>
            <w:r>
              <w:rPr>
                <w:rFonts w:ascii="Arial Nova Light" w:hAnsi="Arial Nova Light"/>
                <w:b w:val="0"/>
                <w:bCs/>
                <w:lang w:eastAsia="en-US"/>
              </w:rPr>
              <w:t>{names}</w:t>
            </w:r>
            <w:r w:rsidR="002E2683">
              <w:rPr>
                <w:rFonts w:ascii="Arial Nova Light" w:hAnsi="Arial Nova Light"/>
                <w:b w:val="0"/>
                <w:bCs/>
                <w:lang w:eastAsia="en-US"/>
              </w:rPr>
              <w:t xml:space="preserve"> </w:t>
            </w:r>
            <w:r w:rsidR="002E2683" w:rsidRPr="002E2683">
              <w:rPr>
                <w:rFonts w:ascii="Arial Nova Light" w:hAnsi="Arial Nova Light"/>
                <w:b w:val="0"/>
                <w:bCs/>
                <w:lang w:eastAsia="en-US"/>
              </w:rPr>
              <w:t>{/</w:t>
            </w:r>
            <w:proofErr w:type="spellStart"/>
            <w:r w:rsidR="002E2683" w:rsidRPr="002E2683">
              <w:rPr>
                <w:rFonts w:ascii="Arial Nova Light" w:hAnsi="Arial Nova Light"/>
                <w:b w:val="0"/>
                <w:bCs/>
                <w:lang w:eastAsia="en-US"/>
              </w:rPr>
              <w:t>module_</w:t>
            </w:r>
            <w:proofErr w:type="gramStart"/>
            <w:r w:rsidR="002E2683" w:rsidRPr="002E2683">
              <w:rPr>
                <w:rFonts w:ascii="Arial Nova Light" w:hAnsi="Arial Nova Light"/>
                <w:b w:val="0"/>
                <w:bCs/>
                <w:lang w:eastAsia="en-US"/>
              </w:rPr>
              <w:t>names</w:t>
            </w:r>
            <w:proofErr w:type="spellEnd"/>
            <w:r w:rsidR="002E2683" w:rsidRPr="002E2683">
              <w:rPr>
                <w:rFonts w:ascii="Arial Nova Light" w:hAnsi="Arial Nova Light"/>
                <w:b w:val="0"/>
                <w:bCs/>
                <w:lang w:eastAsia="en-US"/>
              </w:rPr>
              <w:t>}{</w:t>
            </w:r>
            <w:proofErr w:type="gramEnd"/>
            <w:r w:rsidR="002E2683" w:rsidRPr="002E2683">
              <w:rPr>
                <w:rFonts w:ascii="Arial Nova Light" w:hAnsi="Arial Nova Light"/>
                <w:b w:val="0"/>
                <w:bCs/>
                <w:lang w:eastAsia="en-US"/>
              </w:rPr>
              <w:t>/module}</w:t>
            </w:r>
          </w:p>
        </w:tc>
        <w:tc>
          <w:tcPr>
            <w:tcW w:w="2170" w:type="dxa"/>
          </w:tcPr>
          <w:p w14:paraId="6FB288DE" w14:textId="77777777" w:rsidR="00AF158E" w:rsidRDefault="00AF158E" w:rsidP="00125489">
            <w:pPr>
              <w:pStyle w:val="TableNumber"/>
              <w:spacing w:before="80" w:after="80"/>
              <w:contextualSpacing/>
              <w:jc w:val="right"/>
              <w:rPr>
                <w:rFonts w:ascii="Arial Nova Light" w:hAnsi="Arial Nova Light"/>
                <w:b w:val="0"/>
                <w:bCs/>
                <w:highlight w:val="green"/>
                <w:lang w:eastAsia="en-US"/>
              </w:rPr>
            </w:pPr>
            <w:r w:rsidRPr="00C45E3F">
              <w:rPr>
                <w:rFonts w:ascii="Arial Nova Light" w:hAnsi="Arial Nova Light"/>
                <w:b w:val="0"/>
                <w:bCs/>
                <w:lang w:eastAsia="en-US"/>
              </w:rPr>
              <w:t>{price}</w:t>
            </w:r>
          </w:p>
          <w:p w14:paraId="058DCE24" w14:textId="5FDF03A3" w:rsidR="00AF158E" w:rsidRPr="00190CC3" w:rsidRDefault="00AF158E" w:rsidP="00125489">
            <w:pPr>
              <w:pStyle w:val="TableNumber"/>
              <w:tabs>
                <w:tab w:val="clear" w:pos="372"/>
                <w:tab w:val="left" w:pos="593"/>
              </w:tabs>
              <w:spacing w:before="60"/>
              <w:ind w:left="26"/>
              <w:contextualSpacing/>
              <w:rPr>
                <w:rFonts w:ascii="Arial Nova Light" w:eastAsiaTheme="minorHAnsi" w:hAnsi="Arial Nova Light" w:cstheme="minorBidi"/>
                <w:b w:val="0"/>
                <w:szCs w:val="22"/>
                <w:lang w:eastAsia="en-US"/>
              </w:rPr>
            </w:pPr>
          </w:p>
        </w:tc>
      </w:tr>
    </w:tbl>
    <w:p w14:paraId="6FDCDF4F" w14:textId="77777777" w:rsidR="002E2683" w:rsidRPr="00C45E3F" w:rsidRDefault="002E2683" w:rsidP="00125489">
      <w:pPr>
        <w:pStyle w:val="TableNumber"/>
        <w:tabs>
          <w:tab w:val="clear" w:pos="372"/>
          <w:tab w:val="left" w:pos="6948"/>
        </w:tabs>
        <w:spacing w:before="80" w:after="80"/>
        <w:ind w:left="108"/>
        <w:contextualSpacing/>
        <w:rPr>
          <w:rFonts w:ascii="Arial Nova Light" w:hAnsi="Arial Nova Light"/>
          <w:b w:val="0"/>
          <w:bCs/>
          <w:lang w:eastAsia="en-US"/>
        </w:rPr>
      </w:pPr>
      <w:r>
        <w:rPr>
          <w:rFonts w:ascii="Arial Nova Light" w:eastAsiaTheme="minorHAnsi" w:hAnsi="Arial Nova Light" w:cstheme="minorBidi"/>
          <w:b w:val="0"/>
          <w:szCs w:val="22"/>
          <w:lang w:eastAsia="en-US"/>
        </w:rPr>
        <w:t>{/</w:t>
      </w:r>
      <w:proofErr w:type="spellStart"/>
      <w:r>
        <w:rPr>
          <w:rFonts w:ascii="Arial Nova Light" w:eastAsiaTheme="minorHAnsi" w:hAnsi="Arial Nova Light" w:cstheme="minorBidi"/>
          <w:b w:val="0"/>
          <w:szCs w:val="22"/>
          <w:lang w:eastAsia="en-US"/>
        </w:rPr>
        <w:t>prof_services</w:t>
      </w:r>
      <w:proofErr w:type="spellEnd"/>
      <w:r>
        <w:rPr>
          <w:rFonts w:ascii="Arial Nova Light" w:eastAsiaTheme="minorHAnsi" w:hAnsi="Arial Nova Light" w:cstheme="minorBidi"/>
          <w:b w:val="0"/>
          <w:szCs w:val="22"/>
          <w:lang w:eastAsia="en-US"/>
        </w:rPr>
        <w:t>}</w:t>
      </w:r>
      <w:r>
        <w:rPr>
          <w:rFonts w:ascii="Arial Nova Light" w:eastAsiaTheme="minorHAnsi" w:hAnsi="Arial Nova Light" w:cstheme="minorBidi"/>
          <w:b w:val="0"/>
          <w:szCs w:val="22"/>
          <w:lang w:eastAsia="en-US"/>
        </w:rPr>
        <w:tab/>
      </w:r>
    </w:p>
    <w:tbl>
      <w:tblPr>
        <w:tblW w:w="9015" w:type="dxa"/>
        <w:jc w:val="center"/>
        <w:tblLayout w:type="fixed"/>
        <w:tblLook w:val="0000" w:firstRow="0" w:lastRow="0" w:firstColumn="0" w:lastColumn="0" w:noHBand="0" w:noVBand="0"/>
      </w:tblPr>
      <w:tblGrid>
        <w:gridCol w:w="6840"/>
        <w:gridCol w:w="1939"/>
        <w:gridCol w:w="236"/>
      </w:tblGrid>
      <w:tr w:rsidR="00BD0A67" w:rsidRPr="00190CC3" w14:paraId="2733940C" w14:textId="77777777" w:rsidTr="00CF5805">
        <w:trPr>
          <w:trHeight w:val="361"/>
          <w:jc w:val="center"/>
        </w:trPr>
        <w:tc>
          <w:tcPr>
            <w:tcW w:w="8779" w:type="dxa"/>
            <w:gridSpan w:val="2"/>
            <w:tcBorders>
              <w:bottom w:val="single" w:sz="4" w:space="0" w:color="auto"/>
            </w:tcBorders>
          </w:tcPr>
          <w:p w14:paraId="2A623CD4" w14:textId="1141A87D" w:rsidR="00BD0A67" w:rsidRDefault="00CF5805" w:rsidP="00CF5805">
            <w:pPr>
              <w:pStyle w:val="TableNumber"/>
              <w:tabs>
                <w:tab w:val="clear" w:pos="372"/>
                <w:tab w:val="left" w:pos="593"/>
              </w:tabs>
              <w:spacing w:before="60"/>
              <w:ind w:left="593"/>
              <w:contextualSpacing/>
              <w:jc w:val="right"/>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 xml:space="preserve">        </w:t>
            </w:r>
            <w:r w:rsidR="00BD0A67" w:rsidRPr="00516C12">
              <w:rPr>
                <w:rFonts w:ascii="Arial Nova Light" w:eastAsiaTheme="minorHAnsi" w:hAnsi="Arial Nova Light" w:cstheme="minorBidi"/>
                <w:b w:val="0"/>
                <w:szCs w:val="22"/>
                <w:lang w:eastAsia="en-US"/>
              </w:rPr>
              <w:t>Professional Services Subtotal: {</w:t>
            </w:r>
            <w:proofErr w:type="spellStart"/>
            <w:r w:rsidR="00BD0A67" w:rsidRPr="00516C12">
              <w:rPr>
                <w:rFonts w:ascii="Arial Nova Light" w:eastAsiaTheme="minorHAnsi" w:hAnsi="Arial Nova Light" w:cstheme="minorBidi"/>
                <w:b w:val="0"/>
                <w:szCs w:val="22"/>
                <w:lang w:eastAsia="en-US"/>
              </w:rPr>
              <w:t>ServicesSubTotal</w:t>
            </w:r>
            <w:proofErr w:type="spellEnd"/>
            <w:r w:rsidR="00BD0A67" w:rsidRPr="00516C12">
              <w:rPr>
                <w:rFonts w:ascii="Arial Nova Light" w:eastAsiaTheme="minorHAnsi" w:hAnsi="Arial Nova Light" w:cstheme="minorBidi"/>
                <w:b w:val="0"/>
                <w:szCs w:val="22"/>
                <w:lang w:eastAsia="en-US"/>
              </w:rPr>
              <w:t>}</w:t>
            </w:r>
            <w:r w:rsidR="003A2B53">
              <w:rPr>
                <w:rFonts w:ascii="Arial Nova Light" w:eastAsiaTheme="minorHAnsi" w:hAnsi="Arial Nova Light" w:cstheme="minorBidi"/>
                <w:b w:val="0"/>
                <w:szCs w:val="22"/>
                <w:lang w:eastAsia="en-US"/>
              </w:rPr>
              <w:t xml:space="preserve">  </w:t>
            </w:r>
          </w:p>
        </w:tc>
        <w:tc>
          <w:tcPr>
            <w:tcW w:w="236" w:type="dxa"/>
            <w:tcBorders>
              <w:bottom w:val="single" w:sz="4" w:space="0" w:color="auto"/>
            </w:tcBorders>
          </w:tcPr>
          <w:p w14:paraId="15C44FBC" w14:textId="43B38281" w:rsidR="00BD0A67" w:rsidRDefault="00BD0A67" w:rsidP="00BD0A67">
            <w:pPr>
              <w:pStyle w:val="TableNumber"/>
              <w:spacing w:before="80" w:after="80"/>
              <w:ind w:left="0"/>
              <w:contextualSpacing/>
              <w:rPr>
                <w:rFonts w:ascii="Arial Nova Light" w:hAnsi="Arial Nova Light"/>
                <w:b w:val="0"/>
                <w:bCs/>
                <w:highlight w:val="green"/>
                <w:lang w:eastAsia="en-US"/>
              </w:rPr>
            </w:pPr>
          </w:p>
        </w:tc>
      </w:tr>
      <w:tr w:rsidR="00BD0A67" w:rsidRPr="00190CC3" w14:paraId="3C26A849" w14:textId="77777777" w:rsidTr="00CF5805">
        <w:trPr>
          <w:trHeight w:val="361"/>
          <w:jc w:val="center"/>
        </w:trPr>
        <w:tc>
          <w:tcPr>
            <w:tcW w:w="6840" w:type="dxa"/>
            <w:tcBorders>
              <w:top w:val="single" w:sz="4" w:space="0" w:color="auto"/>
              <w:bottom w:val="single" w:sz="4" w:space="0" w:color="auto"/>
            </w:tcBorders>
          </w:tcPr>
          <w:p w14:paraId="2B3E42A7" w14:textId="0294D744" w:rsidR="00BD0A67" w:rsidRPr="00190CC3" w:rsidRDefault="00BD0A67" w:rsidP="00BD0A67">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proofErr w:type="spellStart"/>
            <w:r w:rsidRPr="00190CC3">
              <w:rPr>
                <w:rFonts w:ascii="Arial Nova" w:eastAsiaTheme="minorHAnsi" w:hAnsi="Arial Nova" w:cstheme="minorBidi"/>
                <w:bCs/>
                <w:szCs w:val="22"/>
                <w:lang w:eastAsia="en-US"/>
              </w:rPr>
              <w:t>UpfrontInvestment</w:t>
            </w:r>
            <w:proofErr w:type="spellEnd"/>
            <w:r>
              <w:rPr>
                <w:rFonts w:ascii="Arial Nova" w:eastAsiaTheme="minorHAnsi" w:hAnsi="Arial Nova" w:cstheme="minorBidi"/>
                <w:bCs/>
                <w:szCs w:val="22"/>
                <w:lang w:eastAsia="en-US"/>
              </w:rPr>
              <w:t>}</w:t>
            </w:r>
            <w:r w:rsidRPr="00190CC3">
              <w:rPr>
                <w:rFonts w:ascii="Arial Nova" w:eastAsiaTheme="minorHAnsi" w:hAnsi="Arial Nova" w:cstheme="minorBidi"/>
                <w:bCs/>
                <w:szCs w:val="22"/>
                <w:lang w:eastAsia="en-US"/>
              </w:rPr>
              <w:t xml:space="preserve"> </w:t>
            </w:r>
          </w:p>
        </w:tc>
        <w:tc>
          <w:tcPr>
            <w:tcW w:w="2170" w:type="dxa"/>
            <w:gridSpan w:val="2"/>
            <w:tcBorders>
              <w:top w:val="single" w:sz="4" w:space="0" w:color="auto"/>
              <w:bottom w:val="single" w:sz="4" w:space="0" w:color="auto"/>
            </w:tcBorders>
          </w:tcPr>
          <w:p w14:paraId="0E8FC289" w14:textId="280B7976" w:rsidR="00BD0A67" w:rsidRPr="00190CC3" w:rsidRDefault="00BD0A67" w:rsidP="00BD0A67">
            <w:pPr>
              <w:pStyle w:val="TableNumber"/>
              <w:tabs>
                <w:tab w:val="left" w:pos="593"/>
              </w:tabs>
              <w:spacing w:before="60"/>
              <w:jc w:val="right"/>
              <w:rPr>
                <w:rFonts w:ascii="Arial Nova" w:eastAsiaTheme="minorHAnsi" w:hAnsi="Arial Nova" w:cstheme="minorBidi"/>
                <w:bCs/>
                <w:szCs w:val="22"/>
                <w:lang w:eastAsia="en-US"/>
              </w:rPr>
            </w:pPr>
            <w:bookmarkStart w:id="10" w:name="TotalCostExcl"/>
            <w:r>
              <w:rPr>
                <w:rFonts w:ascii="Arial Nova" w:eastAsiaTheme="minorHAnsi" w:hAnsi="Arial Nova" w:cstheme="minorBidi"/>
                <w:bCs/>
                <w:szCs w:val="22"/>
                <w:lang w:eastAsia="en-US"/>
              </w:rPr>
              <w:t xml:space="preserve">       {</w:t>
            </w:r>
            <w:proofErr w:type="spellStart"/>
            <w:r w:rsidRPr="00085BBB">
              <w:rPr>
                <w:rFonts w:ascii="Arial Nova" w:eastAsiaTheme="minorHAnsi" w:hAnsi="Arial Nova" w:cstheme="minorBidi"/>
                <w:bCs/>
                <w:szCs w:val="22"/>
                <w:lang w:eastAsia="en-US"/>
              </w:rPr>
              <w:t>TotalCostExcl</w:t>
            </w:r>
            <w:bookmarkEnd w:id="10"/>
            <w:proofErr w:type="spellEnd"/>
            <w:r w:rsidRPr="00085BBB">
              <w:rPr>
                <w:rFonts w:ascii="Arial Nova" w:eastAsiaTheme="minorHAnsi" w:hAnsi="Arial Nova" w:cstheme="minorBidi"/>
                <w:bCs/>
                <w:szCs w:val="22"/>
                <w:lang w:eastAsia="en-US"/>
              </w:rPr>
              <w:t>}</w:t>
            </w:r>
          </w:p>
        </w:tc>
      </w:tr>
      <w:tr w:rsidR="00BD0A67" w:rsidRPr="00B04B80" w14:paraId="5CE2CAC0" w14:textId="77777777" w:rsidTr="00CF5805">
        <w:trPr>
          <w:trHeight w:val="361"/>
          <w:jc w:val="center"/>
        </w:trPr>
        <w:tc>
          <w:tcPr>
            <w:tcW w:w="6840" w:type="dxa"/>
            <w:tcBorders>
              <w:top w:val="single" w:sz="4" w:space="0" w:color="auto"/>
              <w:bottom w:val="single" w:sz="4" w:space="0" w:color="auto"/>
            </w:tcBorders>
          </w:tcPr>
          <w:p w14:paraId="3212B9EF" w14:textId="2956ED83" w:rsidR="00BD0A67" w:rsidRPr="00B04B80" w:rsidRDefault="00BD0A67" w:rsidP="00BD0A67">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GST_</w:t>
            </w:r>
            <w:proofErr w:type="gramStart"/>
            <w:r w:rsidRPr="00085BBB">
              <w:rPr>
                <w:rFonts w:ascii="Arial Nova Light" w:eastAsiaTheme="minorHAnsi" w:hAnsi="Arial Nova Light" w:cstheme="minorBidi"/>
                <w:b w:val="0"/>
                <w:szCs w:val="22"/>
                <w:lang w:eastAsia="en-US"/>
              </w:rPr>
              <w:t>percentage</w:t>
            </w:r>
            <w:proofErr w:type="spellEnd"/>
            <w:r w:rsidRPr="00085BBB">
              <w:rPr>
                <w:rFonts w:ascii="Arial Nova Light" w:eastAsiaTheme="minorHAnsi" w:hAnsi="Arial Nova Light" w:cstheme="minorBidi"/>
                <w:b w:val="0"/>
                <w:szCs w:val="22"/>
                <w:lang w:eastAsia="en-US"/>
              </w:rPr>
              <w:t>}%</w:t>
            </w:r>
            <w:proofErr w:type="gramEnd"/>
          </w:p>
        </w:tc>
        <w:tc>
          <w:tcPr>
            <w:tcW w:w="2170" w:type="dxa"/>
            <w:gridSpan w:val="2"/>
            <w:tcBorders>
              <w:top w:val="single" w:sz="4" w:space="0" w:color="auto"/>
              <w:bottom w:val="single" w:sz="4" w:space="0" w:color="auto"/>
            </w:tcBorders>
          </w:tcPr>
          <w:p w14:paraId="1373CF42" w14:textId="3A0F580B" w:rsidR="00BD0A67" w:rsidRPr="00B04B80" w:rsidRDefault="00BD0A67" w:rsidP="00BD0A67">
            <w:pPr>
              <w:pStyle w:val="TableNumber"/>
              <w:tabs>
                <w:tab w:val="clear" w:pos="372"/>
                <w:tab w:val="left" w:pos="593"/>
              </w:tabs>
              <w:spacing w:before="60"/>
              <w:ind w:left="593"/>
              <w:jc w:val="right"/>
              <w:rPr>
                <w:rFonts w:ascii="Arial Nova Light" w:eastAsiaTheme="minorHAnsi" w:hAnsi="Arial Nova Light" w:cstheme="minorBidi"/>
                <w:b w:val="0"/>
                <w:szCs w:val="22"/>
                <w:lang w:eastAsia="en-US"/>
              </w:rPr>
            </w:pPr>
            <w:bookmarkStart w:id="11" w:name="GSTonTotal"/>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GSTonTotal</w:t>
            </w:r>
            <w:bookmarkEnd w:id="11"/>
            <w:proofErr w:type="spellEnd"/>
            <w:r w:rsidRPr="00085BBB">
              <w:rPr>
                <w:rFonts w:ascii="Arial Nova Light" w:eastAsiaTheme="minorHAnsi" w:hAnsi="Arial Nova Light" w:cstheme="minorBidi"/>
                <w:b w:val="0"/>
                <w:szCs w:val="22"/>
                <w:lang w:eastAsia="en-US"/>
              </w:rPr>
              <w:t>}</w:t>
            </w:r>
          </w:p>
        </w:tc>
      </w:tr>
      <w:tr w:rsidR="00BD0A67" w:rsidRPr="00B04B80" w14:paraId="2F9310AE" w14:textId="77777777" w:rsidTr="00CF5805">
        <w:trPr>
          <w:trHeight w:val="361"/>
          <w:jc w:val="center"/>
        </w:trPr>
        <w:tc>
          <w:tcPr>
            <w:tcW w:w="6840" w:type="dxa"/>
            <w:tcBorders>
              <w:top w:val="single" w:sz="4" w:space="0" w:color="auto"/>
              <w:bottom w:val="single" w:sz="4" w:space="0" w:color="auto"/>
            </w:tcBorders>
          </w:tcPr>
          <w:p w14:paraId="0389154D" w14:textId="77777777" w:rsidR="00BD0A67" w:rsidRPr="00B04B80" w:rsidRDefault="00BD0A67" w:rsidP="00BD0A67">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 xml:space="preserve">Up-front Investment GST inclusive </w:t>
            </w:r>
          </w:p>
        </w:tc>
        <w:tc>
          <w:tcPr>
            <w:tcW w:w="2170" w:type="dxa"/>
            <w:gridSpan w:val="2"/>
            <w:tcBorders>
              <w:top w:val="single" w:sz="4" w:space="0" w:color="auto"/>
              <w:bottom w:val="single" w:sz="4" w:space="0" w:color="auto"/>
            </w:tcBorders>
          </w:tcPr>
          <w:p w14:paraId="3D02CD84" w14:textId="27B10587" w:rsidR="00BD0A67" w:rsidRPr="00B04B80" w:rsidRDefault="00BD0A67" w:rsidP="00BD0A67">
            <w:pPr>
              <w:pStyle w:val="TableNumber"/>
              <w:tabs>
                <w:tab w:val="clear" w:pos="372"/>
                <w:tab w:val="left" w:pos="593"/>
              </w:tabs>
              <w:spacing w:before="60"/>
              <w:jc w:val="right"/>
              <w:rPr>
                <w:rFonts w:ascii="Arial Nova" w:eastAsiaTheme="minorHAnsi" w:hAnsi="Arial Nova" w:cstheme="minorBidi"/>
                <w:bCs/>
                <w:szCs w:val="22"/>
                <w:lang w:eastAsia="en-US"/>
              </w:rPr>
            </w:pPr>
            <w:bookmarkStart w:id="12" w:name="TotalCost"/>
            <w:r>
              <w:rPr>
                <w:rFonts w:ascii="Arial Nova" w:eastAsiaTheme="minorHAnsi" w:hAnsi="Arial Nova" w:cstheme="minorBidi"/>
                <w:bCs/>
                <w:szCs w:val="22"/>
                <w:lang w:eastAsia="en-US"/>
              </w:rPr>
              <w:t>{</w:t>
            </w:r>
            <w:proofErr w:type="spellStart"/>
            <w:r w:rsidRPr="00085BBB">
              <w:rPr>
                <w:rFonts w:ascii="Arial Nova" w:eastAsiaTheme="minorHAnsi" w:hAnsi="Arial Nova" w:cstheme="minorBidi"/>
                <w:bCs/>
                <w:szCs w:val="22"/>
                <w:lang w:eastAsia="en-US"/>
              </w:rPr>
              <w:t>TotalCost</w:t>
            </w:r>
            <w:bookmarkEnd w:id="12"/>
            <w:r w:rsidRPr="00085BBB">
              <w:rPr>
                <w:rFonts w:ascii="Arial Nova" w:eastAsiaTheme="minorHAnsi" w:hAnsi="Arial Nova" w:cstheme="minorBidi"/>
                <w:bCs/>
                <w:szCs w:val="22"/>
                <w:lang w:eastAsia="en-US"/>
              </w:rPr>
              <w:t>IncGST</w:t>
            </w:r>
            <w:proofErr w:type="spellEnd"/>
            <w:r w:rsidRPr="00085BBB">
              <w:rPr>
                <w:rFonts w:ascii="Arial Nova" w:eastAsiaTheme="minorHAnsi" w:hAnsi="Arial Nova" w:cstheme="minorBidi"/>
                <w:bCs/>
                <w:szCs w:val="22"/>
                <w:lang w:eastAsia="en-US"/>
              </w:rPr>
              <w:t>}</w:t>
            </w:r>
          </w:p>
        </w:tc>
      </w:tr>
    </w:tbl>
    <w:p w14:paraId="1DBCDF1A" w14:textId="0977A357" w:rsidR="00E06C24" w:rsidRDefault="00E06C24" w:rsidP="004047D3">
      <w:bookmarkStart w:id="13" w:name="LexisSmart"/>
    </w:p>
    <w:bookmarkEnd w:id="13"/>
    <w:p w14:paraId="7055A8C4" w14:textId="7008361E" w:rsidR="00F50228" w:rsidRDefault="009B04E8" w:rsidP="001D6B00">
      <w:pPr>
        <w:ind w:left="2880" w:firstLine="720"/>
        <w:rPr>
          <w:b/>
        </w:rPr>
      </w:pPr>
      <w:proofErr w:type="gramStart"/>
      <w:r>
        <w:rPr>
          <w:b/>
        </w:rPr>
        <w:t>Continues on</w:t>
      </w:r>
      <w:proofErr w:type="gramEnd"/>
      <w:r>
        <w:rPr>
          <w:b/>
        </w:rPr>
        <w:t xml:space="preserve"> next page</w:t>
      </w:r>
    </w:p>
    <w:p w14:paraId="763BD285" w14:textId="08820EF3" w:rsidR="00B60D25" w:rsidRDefault="00B60D25">
      <w:pPr>
        <w:spacing w:after="160" w:line="259" w:lineRule="auto"/>
        <w:rPr>
          <w:b/>
        </w:rPr>
      </w:pPr>
      <w:r>
        <w:rPr>
          <w:b/>
        </w:rPr>
        <w:br w:type="page"/>
      </w:r>
    </w:p>
    <w:p w14:paraId="00842299" w14:textId="77777777" w:rsidR="00857990" w:rsidRPr="00F50228" w:rsidRDefault="00857990" w:rsidP="00F50228">
      <w:pPr>
        <w:spacing w:after="160" w:line="259" w:lineRule="auto"/>
        <w:rPr>
          <w:b/>
        </w:rPr>
      </w:pPr>
    </w:p>
    <w:tbl>
      <w:tblPr>
        <w:tblW w:w="9010" w:type="dxa"/>
        <w:jc w:val="center"/>
        <w:tblBorders>
          <w:bottom w:val="single" w:sz="4" w:space="0" w:color="auto"/>
        </w:tblBorders>
        <w:tblLayout w:type="fixed"/>
        <w:tblLook w:val="0000" w:firstRow="0" w:lastRow="0" w:firstColumn="0" w:lastColumn="0" w:noHBand="0" w:noVBand="0"/>
      </w:tblPr>
      <w:tblGrid>
        <w:gridCol w:w="6840"/>
        <w:gridCol w:w="2170"/>
      </w:tblGrid>
      <w:tr w:rsidR="004047D3" w:rsidRPr="00B04B80" w14:paraId="6F43489C" w14:textId="77777777" w:rsidTr="00E50F33">
        <w:trPr>
          <w:jc w:val="center"/>
        </w:trPr>
        <w:tc>
          <w:tcPr>
            <w:tcW w:w="6840" w:type="dxa"/>
          </w:tcPr>
          <w:p w14:paraId="186F9E06" w14:textId="5C4B3E1C"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br w:type="page"/>
              <w:t>Ongoing Annual Maintenance Fees</w:t>
            </w:r>
          </w:p>
        </w:tc>
        <w:tc>
          <w:tcPr>
            <w:tcW w:w="2170" w:type="dxa"/>
          </w:tcPr>
          <w:p w14:paraId="0D0E0E32" w14:textId="77777777" w:rsidR="004047D3" w:rsidRPr="00B04B80" w:rsidRDefault="004047D3" w:rsidP="006B485D">
            <w:pPr>
              <w:pStyle w:val="TableNumber"/>
              <w:tabs>
                <w:tab w:val="clear" w:pos="372"/>
                <w:tab w:val="left" w:pos="593"/>
              </w:tabs>
              <w:spacing w:before="60"/>
              <w:ind w:left="26"/>
              <w:rPr>
                <w:rFonts w:ascii="Arial Nova" w:eastAsiaTheme="minorHAnsi" w:hAnsi="Arial Nova" w:cstheme="minorBidi"/>
                <w:bCs/>
                <w:szCs w:val="22"/>
                <w:lang w:eastAsia="en-US"/>
              </w:rPr>
            </w:pPr>
          </w:p>
        </w:tc>
      </w:tr>
    </w:tbl>
    <w:p w14:paraId="5EA33B7D" w14:textId="206B7877" w:rsidR="00DC5F06" w:rsidRPr="00637FA9" w:rsidRDefault="00DC5F06" w:rsidP="00DC5F06">
      <w:pPr>
        <w:pStyle w:val="TableNumber"/>
        <w:tabs>
          <w:tab w:val="clear" w:pos="372"/>
          <w:tab w:val="left" w:pos="6948"/>
        </w:tabs>
        <w:spacing w:before="60"/>
        <w:contextualSpacing/>
        <w:rPr>
          <w:rFonts w:ascii="Arial Nova Light" w:eastAsiaTheme="minorHAnsi" w:hAnsi="Arial Nova Light" w:cstheme="minorBidi"/>
          <w:b w:val="0"/>
          <w:szCs w:val="22"/>
          <w:highlight w:val="green"/>
          <w:lang w:eastAsia="en-US"/>
        </w:rPr>
      </w:pPr>
      <w:r>
        <w:rPr>
          <w:rFonts w:ascii="Arial Nova Light" w:eastAsiaTheme="minorHAnsi" w:hAnsi="Arial Nova Light" w:cstheme="minorBidi"/>
          <w:b w:val="0"/>
          <w:szCs w:val="22"/>
          <w:lang w:eastAsia="en-US"/>
        </w:rPr>
        <w:t xml:space="preserve">       {#ongoing_maintenance}</w:t>
      </w:r>
      <w:r w:rsidRPr="00B04B80">
        <w:rPr>
          <w:rFonts w:ascii="Arial Nova Light" w:eastAsiaTheme="minorHAnsi" w:hAnsi="Arial Nova Light" w:cstheme="minorBidi"/>
          <w:b w:val="0"/>
          <w:szCs w:val="22"/>
          <w:lang w:eastAsia="en-US"/>
        </w:rPr>
        <w:tab/>
      </w:r>
    </w:p>
    <w:tbl>
      <w:tblPr>
        <w:tblW w:w="9010" w:type="dxa"/>
        <w:jc w:val="center"/>
        <w:tblLayout w:type="fixed"/>
        <w:tblLook w:val="0000" w:firstRow="0" w:lastRow="0" w:firstColumn="0" w:lastColumn="0" w:noHBand="0" w:noVBand="0"/>
      </w:tblPr>
      <w:tblGrid>
        <w:gridCol w:w="6840"/>
        <w:gridCol w:w="2170"/>
      </w:tblGrid>
      <w:tr w:rsidR="00E73C7D" w:rsidRPr="00637FA9" w14:paraId="20EDDD26" w14:textId="77777777" w:rsidTr="00403B27">
        <w:trPr>
          <w:trHeight w:val="315"/>
          <w:jc w:val="center"/>
        </w:trPr>
        <w:tc>
          <w:tcPr>
            <w:tcW w:w="6840" w:type="dxa"/>
          </w:tcPr>
          <w:p w14:paraId="73063847" w14:textId="18148A83" w:rsidR="00E73C7D" w:rsidRPr="00403B27" w:rsidRDefault="00E73C7D" w:rsidP="00403B27">
            <w:pPr>
              <w:pStyle w:val="TableNumber"/>
              <w:numPr>
                <w:ilvl w:val="0"/>
                <w:numId w:val="24"/>
              </w:numPr>
              <w:tabs>
                <w:tab w:val="clear" w:pos="372"/>
                <w:tab w:val="left" w:pos="593"/>
              </w:tabs>
              <w:spacing w:before="60"/>
              <w:contextualSpacing/>
              <w:rPr>
                <w:rFonts w:ascii="Arial Nova Light" w:eastAsiaTheme="minorHAnsi" w:hAnsi="Arial Nova Light" w:cstheme="minorBidi"/>
                <w:b w:val="0"/>
                <w:szCs w:val="22"/>
                <w:lang w:eastAsia="en-US"/>
              </w:rPr>
            </w:pPr>
            <w:r>
              <w:rPr>
                <w:rFonts w:ascii="Arial Nova Light" w:eastAsiaTheme="minorHAnsi" w:hAnsi="Arial Nova Light" w:cstheme="minorBidi"/>
                <w:b w:val="0"/>
                <w:szCs w:val="22"/>
                <w:lang w:eastAsia="en-US"/>
              </w:rPr>
              <w:t>{label}</w:t>
            </w:r>
          </w:p>
        </w:tc>
        <w:tc>
          <w:tcPr>
            <w:tcW w:w="2170" w:type="dxa"/>
          </w:tcPr>
          <w:p w14:paraId="50A9E61E" w14:textId="609B6A73" w:rsidR="00E73C7D" w:rsidRPr="0049770A" w:rsidRDefault="00E73C7D" w:rsidP="0049770A">
            <w:pPr>
              <w:pStyle w:val="TableNumber"/>
              <w:spacing w:before="80" w:after="80"/>
              <w:contextualSpacing/>
              <w:jc w:val="right"/>
              <w:rPr>
                <w:rFonts w:ascii="Arial Nova Light" w:hAnsi="Arial Nova Light"/>
                <w:b w:val="0"/>
                <w:bCs/>
                <w:highlight w:val="green"/>
                <w:lang w:eastAsia="en-US"/>
              </w:rPr>
            </w:pPr>
            <w:r w:rsidRPr="00600E41">
              <w:rPr>
                <w:rFonts w:ascii="Arial Nova Light" w:hAnsi="Arial Nova Light"/>
                <w:b w:val="0"/>
                <w:bCs/>
                <w:lang w:eastAsia="en-US"/>
              </w:rPr>
              <w:t>{price}</w:t>
            </w:r>
          </w:p>
        </w:tc>
      </w:tr>
    </w:tbl>
    <w:p w14:paraId="02D0C398" w14:textId="4C2DF4E9" w:rsidR="00403B27" w:rsidRDefault="00403B27" w:rsidP="00403B27">
      <w:pPr>
        <w:pStyle w:val="TableNumber"/>
        <w:tabs>
          <w:tab w:val="clear" w:pos="372"/>
          <w:tab w:val="left" w:pos="6948"/>
        </w:tabs>
        <w:spacing w:before="80" w:after="80"/>
        <w:ind w:left="108"/>
        <w:contextualSpacing/>
        <w:rPr>
          <w:rFonts w:ascii="Arial Nova Light" w:hAnsi="Arial Nova Light"/>
          <w:b w:val="0"/>
          <w:bCs/>
          <w:highlight w:val="green"/>
          <w:lang w:eastAsia="en-US"/>
        </w:rPr>
      </w:pPr>
      <w:r>
        <w:rPr>
          <w:rFonts w:ascii="Arial Nova Light" w:eastAsiaTheme="minorHAnsi" w:hAnsi="Arial Nova Light" w:cstheme="minorBidi"/>
          <w:b w:val="0"/>
          <w:szCs w:val="22"/>
          <w:lang w:eastAsia="en-US"/>
        </w:rPr>
        <w:t xml:space="preserve">     </w:t>
      </w:r>
      <w:r w:rsidRPr="00A43F15">
        <w:rPr>
          <w:rFonts w:ascii="Arial Nova Light" w:eastAsiaTheme="minorHAnsi" w:hAnsi="Arial Nova Light" w:cstheme="minorBidi"/>
          <w:b w:val="0"/>
          <w:szCs w:val="22"/>
          <w:lang w:eastAsia="en-US"/>
        </w:rPr>
        <w:t>{/</w:t>
      </w:r>
      <w:proofErr w:type="spellStart"/>
      <w:r w:rsidRPr="00A43F15">
        <w:rPr>
          <w:rFonts w:ascii="Arial Nova Light" w:eastAsiaTheme="minorHAnsi" w:hAnsi="Arial Nova Light" w:cstheme="minorBidi"/>
          <w:b w:val="0"/>
          <w:szCs w:val="22"/>
          <w:lang w:eastAsia="en-US"/>
        </w:rPr>
        <w:t>ongoing_maintenance</w:t>
      </w:r>
      <w:proofErr w:type="spellEnd"/>
      <w:r w:rsidRPr="00A43F15">
        <w:rPr>
          <w:rFonts w:ascii="Arial Nova Light" w:eastAsiaTheme="minorHAnsi" w:hAnsi="Arial Nova Light" w:cstheme="minorBidi"/>
          <w:b w:val="0"/>
          <w:szCs w:val="22"/>
          <w:lang w:eastAsia="en-US"/>
        </w:rPr>
        <w:t>}</w:t>
      </w:r>
    </w:p>
    <w:tbl>
      <w:tblPr>
        <w:tblW w:w="9010" w:type="dxa"/>
        <w:jc w:val="center"/>
        <w:tblLayout w:type="fixed"/>
        <w:tblLook w:val="0000" w:firstRow="0" w:lastRow="0" w:firstColumn="0" w:lastColumn="0" w:noHBand="0" w:noVBand="0"/>
      </w:tblPr>
      <w:tblGrid>
        <w:gridCol w:w="6840"/>
        <w:gridCol w:w="2170"/>
      </w:tblGrid>
      <w:tr w:rsidR="00E73C7D" w:rsidRPr="00B04B80" w14:paraId="710E69F7" w14:textId="77777777" w:rsidTr="0049770A">
        <w:trPr>
          <w:jc w:val="center"/>
        </w:trPr>
        <w:tc>
          <w:tcPr>
            <w:tcW w:w="6840" w:type="dxa"/>
            <w:tcBorders>
              <w:top w:val="single" w:sz="4" w:space="0" w:color="auto"/>
              <w:bottom w:val="single" w:sz="4" w:space="0" w:color="auto"/>
            </w:tcBorders>
          </w:tcPr>
          <w:p w14:paraId="457F86C4" w14:textId="04DE0CB0" w:rsidR="00E73C7D" w:rsidRPr="00B04B80" w:rsidRDefault="00E73C7D" w:rsidP="00E73C7D">
            <w:pPr>
              <w:pStyle w:val="TableNumber"/>
              <w:tabs>
                <w:tab w:val="clear" w:pos="372"/>
                <w:tab w:val="left" w:pos="593"/>
              </w:tabs>
              <w:spacing w:before="60"/>
              <w:rPr>
                <w:rFonts w:ascii="Arial Nova" w:eastAsiaTheme="minorHAnsi" w:hAnsi="Arial Nova" w:cstheme="minorBidi"/>
                <w:bCs/>
                <w:szCs w:val="22"/>
                <w:lang w:eastAsia="en-US"/>
              </w:rPr>
            </w:pPr>
            <w:r>
              <w:rPr>
                <w:rFonts w:ascii="Arial Nova" w:eastAsiaTheme="minorHAnsi" w:hAnsi="Arial Nova" w:cstheme="minorBidi"/>
                <w:bCs/>
                <w:szCs w:val="22"/>
                <w:lang w:eastAsia="en-US"/>
              </w:rPr>
              <w:t>{</w:t>
            </w:r>
            <w:proofErr w:type="spellStart"/>
            <w:r w:rsidRPr="00B04B80">
              <w:rPr>
                <w:rFonts w:ascii="Arial Nova" w:eastAsiaTheme="minorHAnsi" w:hAnsi="Arial Nova" w:cstheme="minorBidi"/>
                <w:bCs/>
                <w:szCs w:val="22"/>
                <w:lang w:eastAsia="en-US"/>
              </w:rPr>
              <w:t>TotalAnnualMaintenanceFees</w:t>
            </w:r>
            <w:proofErr w:type="spellEnd"/>
            <w:r>
              <w:rPr>
                <w:rFonts w:ascii="Arial Nova" w:eastAsiaTheme="minorHAnsi" w:hAnsi="Arial Nova" w:cstheme="minorBidi"/>
                <w:bCs/>
                <w:szCs w:val="22"/>
                <w:lang w:eastAsia="en-US"/>
              </w:rPr>
              <w:t>}</w:t>
            </w:r>
          </w:p>
        </w:tc>
        <w:tc>
          <w:tcPr>
            <w:tcW w:w="2170" w:type="dxa"/>
            <w:tcBorders>
              <w:top w:val="single" w:sz="4" w:space="0" w:color="auto"/>
              <w:bottom w:val="single" w:sz="4" w:space="0" w:color="auto"/>
            </w:tcBorders>
          </w:tcPr>
          <w:p w14:paraId="4861F55A" w14:textId="7959F26E" w:rsidR="00E73C7D" w:rsidRPr="00B04B80" w:rsidRDefault="00E73C7D" w:rsidP="00E73C7D">
            <w:pPr>
              <w:pStyle w:val="TableNumber"/>
              <w:tabs>
                <w:tab w:val="clear" w:pos="372"/>
                <w:tab w:val="left" w:pos="593"/>
              </w:tabs>
              <w:spacing w:before="60"/>
              <w:jc w:val="right"/>
              <w:rPr>
                <w:rFonts w:ascii="Arial Nova" w:eastAsiaTheme="minorHAnsi" w:hAnsi="Arial Nova" w:cstheme="minorBidi"/>
                <w:bCs/>
                <w:szCs w:val="22"/>
                <w:lang w:eastAsia="en-US"/>
              </w:rPr>
            </w:pPr>
            <w:bookmarkStart w:id="14" w:name="CareTotal"/>
            <w:r>
              <w:rPr>
                <w:rFonts w:ascii="Arial Nova" w:eastAsiaTheme="minorHAnsi" w:hAnsi="Arial Nova" w:cstheme="minorBidi"/>
                <w:bCs/>
                <w:szCs w:val="22"/>
                <w:lang w:eastAsia="en-US"/>
              </w:rPr>
              <w:t>{</w:t>
            </w:r>
            <w:proofErr w:type="spellStart"/>
            <w:r w:rsidRPr="00085BBB">
              <w:rPr>
                <w:rFonts w:ascii="Arial Nova" w:eastAsiaTheme="minorHAnsi" w:hAnsi="Arial Nova" w:cstheme="minorBidi"/>
                <w:bCs/>
                <w:szCs w:val="22"/>
                <w:lang w:eastAsia="en-US"/>
              </w:rPr>
              <w:t>CareTotal</w:t>
            </w:r>
            <w:bookmarkEnd w:id="14"/>
            <w:r w:rsidRPr="00085BBB">
              <w:rPr>
                <w:rFonts w:ascii="Arial Nova" w:eastAsiaTheme="minorHAnsi" w:hAnsi="Arial Nova" w:cstheme="minorBidi"/>
                <w:bCs/>
                <w:szCs w:val="22"/>
                <w:lang w:eastAsia="en-US"/>
              </w:rPr>
              <w:t>ExGST</w:t>
            </w:r>
            <w:proofErr w:type="spellEnd"/>
            <w:r w:rsidRPr="00085BBB">
              <w:rPr>
                <w:rFonts w:ascii="Arial Nova" w:eastAsiaTheme="minorHAnsi" w:hAnsi="Arial Nova" w:cstheme="minorBidi"/>
                <w:bCs/>
                <w:szCs w:val="22"/>
                <w:lang w:eastAsia="en-US"/>
              </w:rPr>
              <w:t>}</w:t>
            </w:r>
          </w:p>
        </w:tc>
      </w:tr>
      <w:tr w:rsidR="00E73C7D" w:rsidRPr="005B62F3" w14:paraId="7D180B27" w14:textId="77777777" w:rsidTr="59414536">
        <w:trPr>
          <w:jc w:val="center"/>
        </w:trPr>
        <w:tc>
          <w:tcPr>
            <w:tcW w:w="6840" w:type="dxa"/>
            <w:tcBorders>
              <w:top w:val="single" w:sz="4" w:space="0" w:color="auto"/>
              <w:bottom w:val="single" w:sz="4" w:space="0" w:color="auto"/>
            </w:tcBorders>
          </w:tcPr>
          <w:p w14:paraId="510414A0" w14:textId="0EA5F72F" w:rsidR="00E73C7D" w:rsidRPr="00B04B80" w:rsidRDefault="00E73C7D" w:rsidP="00E73C7D">
            <w:pPr>
              <w:pStyle w:val="TableNumber"/>
              <w:tabs>
                <w:tab w:val="clear" w:pos="372"/>
                <w:tab w:val="left" w:pos="593"/>
              </w:tabs>
              <w:spacing w:before="60"/>
              <w:rPr>
                <w:rFonts w:ascii="Arial Nova Light" w:eastAsiaTheme="minorHAnsi" w:hAnsi="Arial Nova Light" w:cstheme="minorBidi"/>
                <w:b w:val="0"/>
                <w:szCs w:val="22"/>
                <w:lang w:eastAsia="en-US"/>
              </w:rPr>
            </w:pPr>
            <w:r w:rsidRPr="00B04B80">
              <w:rPr>
                <w:rFonts w:ascii="Arial Nova Light" w:eastAsiaTheme="minorHAnsi" w:hAnsi="Arial Nova Light" w:cstheme="minorBidi"/>
                <w:b w:val="0"/>
                <w:szCs w:val="22"/>
                <w:lang w:eastAsia="en-US"/>
              </w:rPr>
              <w:t xml:space="preserve">GST Payable </w:t>
            </w:r>
            <w:r w:rsidRPr="00085BBB">
              <w:rPr>
                <w:rFonts w:ascii="Arial Nova Light" w:eastAsiaTheme="minorHAnsi" w:hAnsi="Arial Nova Light" w:cstheme="minorBidi"/>
                <w:b w:val="0"/>
                <w:szCs w:val="22"/>
                <w:lang w:eastAsia="en-US"/>
              </w:rPr>
              <w:t xml:space="preserve">at </w:t>
            </w:r>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GST_</w:t>
            </w:r>
            <w:proofErr w:type="gramStart"/>
            <w:r w:rsidRPr="00085BBB">
              <w:rPr>
                <w:rFonts w:ascii="Arial Nova Light" w:eastAsiaTheme="minorHAnsi" w:hAnsi="Arial Nova Light" w:cstheme="minorBidi"/>
                <w:b w:val="0"/>
                <w:szCs w:val="22"/>
                <w:lang w:eastAsia="en-US"/>
              </w:rPr>
              <w:t>percentage</w:t>
            </w:r>
            <w:proofErr w:type="spellEnd"/>
            <w:r w:rsidRPr="00085BBB">
              <w:rPr>
                <w:rFonts w:ascii="Arial Nova Light" w:eastAsiaTheme="minorHAnsi" w:hAnsi="Arial Nova Light" w:cstheme="minorBidi"/>
                <w:b w:val="0"/>
                <w:szCs w:val="22"/>
                <w:lang w:eastAsia="en-US"/>
              </w:rPr>
              <w:t>}%</w:t>
            </w:r>
            <w:proofErr w:type="gramEnd"/>
          </w:p>
        </w:tc>
        <w:tc>
          <w:tcPr>
            <w:tcW w:w="2170" w:type="dxa"/>
            <w:tcBorders>
              <w:top w:val="single" w:sz="4" w:space="0" w:color="auto"/>
              <w:bottom w:val="single" w:sz="4" w:space="0" w:color="auto"/>
            </w:tcBorders>
          </w:tcPr>
          <w:p w14:paraId="24982D8C" w14:textId="3012090F" w:rsidR="00E73C7D" w:rsidRPr="00B04B80" w:rsidRDefault="00E73C7D" w:rsidP="00E73C7D">
            <w:pPr>
              <w:pStyle w:val="TableNumber"/>
              <w:tabs>
                <w:tab w:val="clear" w:pos="372"/>
                <w:tab w:val="left" w:pos="593"/>
              </w:tabs>
              <w:spacing w:before="60"/>
              <w:jc w:val="right"/>
              <w:rPr>
                <w:rFonts w:ascii="Arial Nova Light" w:eastAsiaTheme="minorHAnsi" w:hAnsi="Arial Nova Light" w:cstheme="minorBidi"/>
                <w:b w:val="0"/>
                <w:szCs w:val="22"/>
                <w:lang w:eastAsia="en-US"/>
              </w:rPr>
            </w:pPr>
            <w:bookmarkStart w:id="15" w:name="CareGST"/>
            <w:r>
              <w:rPr>
                <w:rFonts w:ascii="Arial Nova Light" w:eastAsiaTheme="minorHAnsi" w:hAnsi="Arial Nova Light" w:cstheme="minorBidi"/>
                <w:b w:val="0"/>
                <w:szCs w:val="22"/>
                <w:lang w:eastAsia="en-US"/>
              </w:rPr>
              <w:t>{</w:t>
            </w:r>
            <w:proofErr w:type="spellStart"/>
            <w:r w:rsidRPr="00085BBB">
              <w:rPr>
                <w:rFonts w:ascii="Arial Nova Light" w:eastAsiaTheme="minorHAnsi" w:hAnsi="Arial Nova Light" w:cstheme="minorBidi"/>
                <w:b w:val="0"/>
                <w:szCs w:val="22"/>
                <w:lang w:eastAsia="en-US"/>
              </w:rPr>
              <w:t>CareGST</w:t>
            </w:r>
            <w:bookmarkEnd w:id="15"/>
            <w:proofErr w:type="spellEnd"/>
            <w:r w:rsidRPr="00085BBB">
              <w:rPr>
                <w:rFonts w:ascii="Arial Nova Light" w:eastAsiaTheme="minorHAnsi" w:hAnsi="Arial Nova Light" w:cstheme="minorBidi"/>
                <w:b w:val="0"/>
                <w:szCs w:val="22"/>
                <w:lang w:eastAsia="en-US"/>
              </w:rPr>
              <w:t>}</w:t>
            </w:r>
          </w:p>
        </w:tc>
      </w:tr>
      <w:tr w:rsidR="00E73C7D" w:rsidRPr="00B04B80" w14:paraId="49796A7E" w14:textId="77777777" w:rsidTr="59414536">
        <w:trPr>
          <w:jc w:val="center"/>
        </w:trPr>
        <w:tc>
          <w:tcPr>
            <w:tcW w:w="6840" w:type="dxa"/>
            <w:tcBorders>
              <w:top w:val="single" w:sz="4" w:space="0" w:color="auto"/>
              <w:bottom w:val="single" w:sz="4" w:space="0" w:color="auto"/>
            </w:tcBorders>
          </w:tcPr>
          <w:p w14:paraId="1E70D952" w14:textId="77777777" w:rsidR="00E73C7D" w:rsidRPr="00B04B80" w:rsidRDefault="00E73C7D" w:rsidP="00E73C7D">
            <w:pPr>
              <w:pStyle w:val="TableNumber"/>
              <w:tabs>
                <w:tab w:val="clear" w:pos="372"/>
                <w:tab w:val="left" w:pos="593"/>
              </w:tabs>
              <w:spacing w:before="60"/>
              <w:rPr>
                <w:rFonts w:ascii="Arial Nova" w:eastAsiaTheme="minorHAnsi" w:hAnsi="Arial Nova" w:cstheme="minorBidi"/>
                <w:bCs/>
                <w:szCs w:val="22"/>
                <w:lang w:eastAsia="en-US"/>
              </w:rPr>
            </w:pPr>
            <w:r w:rsidRPr="00B04B80">
              <w:rPr>
                <w:rFonts w:ascii="Arial Nova" w:eastAsiaTheme="minorHAnsi" w:hAnsi="Arial Nova" w:cstheme="minorBidi"/>
                <w:bCs/>
                <w:szCs w:val="22"/>
                <w:lang w:eastAsia="en-US"/>
              </w:rPr>
              <w:t>Total Annual Maintenance – GST Inclusive</w:t>
            </w:r>
          </w:p>
        </w:tc>
        <w:tc>
          <w:tcPr>
            <w:tcW w:w="2170" w:type="dxa"/>
            <w:tcBorders>
              <w:top w:val="single" w:sz="4" w:space="0" w:color="auto"/>
              <w:bottom w:val="single" w:sz="4" w:space="0" w:color="auto"/>
            </w:tcBorders>
          </w:tcPr>
          <w:p w14:paraId="6A4DE5E5" w14:textId="1CC3E4FC" w:rsidR="00E73C7D" w:rsidRPr="00B04B80" w:rsidRDefault="00E73C7D" w:rsidP="00E73C7D">
            <w:pPr>
              <w:pStyle w:val="TableNumber"/>
              <w:tabs>
                <w:tab w:val="clear" w:pos="372"/>
                <w:tab w:val="left" w:pos="593"/>
              </w:tabs>
              <w:spacing w:before="60"/>
              <w:jc w:val="right"/>
              <w:rPr>
                <w:rFonts w:ascii="Arial Nova" w:eastAsiaTheme="minorHAnsi" w:hAnsi="Arial Nova" w:cstheme="minorBidi"/>
                <w:bCs/>
                <w:szCs w:val="22"/>
                <w:lang w:eastAsia="en-US"/>
              </w:rPr>
            </w:pPr>
            <w:bookmarkStart w:id="16" w:name="CareTotalIncl"/>
            <w:r>
              <w:rPr>
                <w:rFonts w:ascii="Arial Nova" w:eastAsiaTheme="minorHAnsi" w:hAnsi="Arial Nova" w:cstheme="minorBidi"/>
                <w:bCs/>
                <w:szCs w:val="22"/>
                <w:lang w:eastAsia="en-US"/>
              </w:rPr>
              <w:t>{</w:t>
            </w:r>
            <w:proofErr w:type="spellStart"/>
            <w:r w:rsidRPr="00085BBB">
              <w:rPr>
                <w:rFonts w:ascii="Arial Nova" w:eastAsiaTheme="minorHAnsi" w:hAnsi="Arial Nova" w:cstheme="minorBidi"/>
                <w:bCs/>
                <w:szCs w:val="22"/>
                <w:lang w:eastAsia="en-US"/>
              </w:rPr>
              <w:t>CareTotalInc</w:t>
            </w:r>
            <w:bookmarkEnd w:id="16"/>
            <w:r w:rsidRPr="00085BBB">
              <w:rPr>
                <w:rFonts w:ascii="Arial Nova" w:eastAsiaTheme="minorHAnsi" w:hAnsi="Arial Nova" w:cstheme="minorBidi"/>
                <w:bCs/>
                <w:szCs w:val="22"/>
                <w:lang w:eastAsia="en-US"/>
              </w:rPr>
              <w:t>GST</w:t>
            </w:r>
            <w:proofErr w:type="spellEnd"/>
            <w:r w:rsidRPr="00085BBB">
              <w:rPr>
                <w:rFonts w:ascii="Arial Nova" w:eastAsiaTheme="minorHAnsi" w:hAnsi="Arial Nova" w:cstheme="minorBidi"/>
                <w:bCs/>
                <w:szCs w:val="22"/>
                <w:lang w:eastAsia="en-US"/>
              </w:rPr>
              <w:t>}</w:t>
            </w:r>
          </w:p>
        </w:tc>
      </w:tr>
    </w:tbl>
    <w:p w14:paraId="51F7379E" w14:textId="35B56D78" w:rsidR="004047D3" w:rsidRDefault="004047D3" w:rsidP="004047D3"/>
    <w:p w14:paraId="06A3CE98" w14:textId="417518E4" w:rsidR="00FA27BF" w:rsidRDefault="00FA27BF" w:rsidP="00FA27BF"/>
    <w:p w14:paraId="21417356" w14:textId="66F25C84" w:rsidR="00335E0A" w:rsidRDefault="000016DA" w:rsidP="00144CE9">
      <w:pPr>
        <w:spacing w:before="240"/>
        <w:rPr>
          <w:rFonts w:ascii="Arial Nova" w:hAnsi="Arial Nova"/>
          <w:color w:val="5B9BD5"/>
          <w:sz w:val="26"/>
          <w:szCs w:val="26"/>
        </w:rPr>
      </w:pPr>
      <w:r w:rsidRPr="00144CE9">
        <w:rPr>
          <w:rFonts w:ascii="Arial Nova" w:hAnsi="Arial Nova"/>
          <w:color w:val="5B9BD5"/>
          <w:sz w:val="26"/>
          <w:szCs w:val="26"/>
        </w:rPr>
        <w:t>N</w:t>
      </w:r>
      <w:r w:rsidR="00B30FDB" w:rsidRPr="00144CE9">
        <w:rPr>
          <w:rFonts w:ascii="Arial Nova" w:hAnsi="Arial Nova"/>
          <w:color w:val="5B9BD5"/>
          <w:sz w:val="26"/>
          <w:szCs w:val="26"/>
        </w:rPr>
        <w:t>otes</w:t>
      </w:r>
      <w:r w:rsidRPr="00144CE9">
        <w:rPr>
          <w:rFonts w:ascii="Arial Nova" w:hAnsi="Arial Nova"/>
          <w:color w:val="5B9BD5"/>
          <w:sz w:val="26"/>
          <w:szCs w:val="26"/>
        </w:rPr>
        <w:t xml:space="preserve"> on Investment Summary</w:t>
      </w:r>
    </w:p>
    <w:p w14:paraId="6E675CFD" w14:textId="77777777" w:rsidR="007B54E3" w:rsidRDefault="00335E0A" w:rsidP="00403B27">
      <w:pPr>
        <w:tabs>
          <w:tab w:val="left" w:pos="1050"/>
        </w:tabs>
        <w:spacing w:line="259" w:lineRule="auto"/>
        <w:contextualSpacing/>
      </w:pPr>
      <w:r>
        <w:t>{#notes_on_inves_sum}</w:t>
      </w:r>
    </w:p>
    <w:p w14:paraId="342D8362" w14:textId="2EA5F12F" w:rsidR="00335E0A" w:rsidRDefault="00335E0A" w:rsidP="00403B27">
      <w:pPr>
        <w:pStyle w:val="ListParagraph"/>
        <w:numPr>
          <w:ilvl w:val="0"/>
          <w:numId w:val="28"/>
        </w:numPr>
        <w:tabs>
          <w:tab w:val="left" w:pos="1050"/>
        </w:tabs>
        <w:spacing w:line="259" w:lineRule="auto"/>
      </w:pPr>
      <w:r>
        <w:t>{text}</w:t>
      </w:r>
      <w:r w:rsidR="00403B27">
        <w:t>{#inves_</w:t>
      </w:r>
      <w:proofErr w:type="gramStart"/>
      <w:r w:rsidR="00403B27">
        <w:t>selected}{</w:t>
      </w:r>
      <w:proofErr w:type="gramEnd"/>
      <w:r w:rsidR="00403B27">
        <w:t>#labels}</w:t>
      </w:r>
    </w:p>
    <w:p w14:paraId="59FE342D" w14:textId="129ADD17" w:rsidR="00335E0A" w:rsidRDefault="00335E0A" w:rsidP="00403B27">
      <w:pPr>
        <w:pStyle w:val="ListParagraph"/>
        <w:numPr>
          <w:ilvl w:val="0"/>
          <w:numId w:val="27"/>
        </w:numPr>
        <w:tabs>
          <w:tab w:val="left" w:pos="1050"/>
        </w:tabs>
        <w:spacing w:line="259" w:lineRule="auto"/>
      </w:pPr>
      <w:r>
        <w:t>{names}</w:t>
      </w:r>
      <w:r w:rsidR="00403B27">
        <w:t>{/</w:t>
      </w:r>
      <w:proofErr w:type="gramStart"/>
      <w:r w:rsidR="00403B27">
        <w:t>labels}{</w:t>
      </w:r>
      <w:proofErr w:type="gramEnd"/>
      <w:r w:rsidR="00403B27">
        <w:t>/</w:t>
      </w:r>
      <w:proofErr w:type="spellStart"/>
      <w:r w:rsidR="00403B27">
        <w:t>inves_selected</w:t>
      </w:r>
      <w:proofErr w:type="spellEnd"/>
      <w:r w:rsidR="00403B27">
        <w:t>}</w:t>
      </w:r>
    </w:p>
    <w:p w14:paraId="11FD7652" w14:textId="7C137C77" w:rsidR="00B43DED" w:rsidRPr="00CB12DE" w:rsidRDefault="00335E0A" w:rsidP="00403B27">
      <w:pPr>
        <w:tabs>
          <w:tab w:val="left" w:pos="1050"/>
        </w:tabs>
        <w:spacing w:line="259" w:lineRule="auto"/>
        <w:contextualSpacing/>
      </w:pPr>
      <w:r>
        <w:t>{/</w:t>
      </w:r>
      <w:proofErr w:type="spellStart"/>
      <w:r>
        <w:t>notes_on_inves_sum</w:t>
      </w:r>
      <w:proofErr w:type="spellEnd"/>
      <w:r>
        <w:t>}</w:t>
      </w:r>
      <w:r w:rsidR="001C108F" w:rsidRPr="00335E0A">
        <w:br w:type="page"/>
      </w:r>
      <w:r w:rsidR="00B43DED">
        <w:lastRenderedPageBreak/>
        <w:t>{#upfront_selected}</w:t>
      </w:r>
    </w:p>
    <w:p w14:paraId="402AB3EE" w14:textId="77777777" w:rsidR="000728AB" w:rsidRPr="0093318B" w:rsidRDefault="000728AB" w:rsidP="000728AB">
      <w:pPr>
        <w:pStyle w:val="Heading1"/>
      </w:pPr>
      <w:bookmarkStart w:id="17" w:name="_Toc82789098"/>
      <w:bookmarkStart w:id="18" w:name="_Toc83975606"/>
      <w:r w:rsidRPr="0093318B">
        <w:t xml:space="preserve">Optional </w:t>
      </w:r>
      <w:r w:rsidRPr="00051F19">
        <w:t>repayments</w:t>
      </w:r>
      <w:r w:rsidRPr="0093318B">
        <w:t xml:space="preserve"> terms</w:t>
      </w:r>
      <w:bookmarkEnd w:id="17"/>
      <w:bookmarkEnd w:id="18"/>
      <w:r w:rsidRPr="0093318B">
        <w:t xml:space="preserve"> </w:t>
      </w:r>
    </w:p>
    <w:p w14:paraId="414581DC" w14:textId="67B0D915" w:rsidR="000728AB" w:rsidRDefault="000728AB" w:rsidP="000728AB">
      <w:pPr>
        <w:ind w:left="360"/>
      </w:pPr>
      <w:r>
        <w:t xml:space="preserve">We understand that an upfront payment option can restrict cash flow therefore LexisNexis are happy to offer </w:t>
      </w:r>
      <w:r w:rsidR="001760BE">
        <w:t>{</w:t>
      </w:r>
      <w:proofErr w:type="spellStart"/>
      <w:r w:rsidRPr="000728AB">
        <w:t>client_name</w:t>
      </w:r>
      <w:proofErr w:type="spellEnd"/>
      <w:r w:rsidRPr="000728AB">
        <w:t>}</w:t>
      </w:r>
      <w:r w:rsidR="00677A4C">
        <w:t xml:space="preserve"> </w:t>
      </w:r>
      <w:r>
        <w:t xml:space="preserve">the flexibility and convenience of amortising the upfront costs over </w:t>
      </w:r>
      <w:bookmarkStart w:id="19" w:name="_Hlk82686082"/>
      <w:r w:rsidR="001760BE">
        <w:t>{</w:t>
      </w:r>
      <w:proofErr w:type="spellStart"/>
      <w:r w:rsidRPr="000728AB">
        <w:t>term_month</w:t>
      </w:r>
      <w:proofErr w:type="spellEnd"/>
      <w:r w:rsidRPr="000728AB">
        <w:t>}</w:t>
      </w:r>
      <w:bookmarkEnd w:id="19"/>
      <w:r>
        <w:t xml:space="preserve">. </w:t>
      </w:r>
    </w:p>
    <w:p w14:paraId="71C51ABA" w14:textId="319F5538" w:rsidR="00472277" w:rsidRDefault="00472277" w:rsidP="000728AB">
      <w:pPr>
        <w:ind w:left="360"/>
      </w:pPr>
    </w:p>
    <w:p w14:paraId="489524BA" w14:textId="134DA357" w:rsidR="00472277" w:rsidRPr="00D443C0" w:rsidRDefault="00472277" w:rsidP="000728AB">
      <w:pPr>
        <w:ind w:left="360"/>
      </w:pPr>
      <w:r w:rsidRPr="00472277">
        <w:t xml:space="preserve">The repayment amounts are equivalent to </w:t>
      </w:r>
      <w:r w:rsidR="001760BE">
        <w:rPr>
          <w:b/>
          <w:bCs/>
        </w:rPr>
        <w:t>{</w:t>
      </w:r>
      <w:proofErr w:type="spellStart"/>
      <w:r w:rsidRPr="00FB51DE">
        <w:rPr>
          <w:b/>
          <w:bCs/>
        </w:rPr>
        <w:t>per_month_cost</w:t>
      </w:r>
      <w:proofErr w:type="spellEnd"/>
      <w:r w:rsidRPr="00FB51DE">
        <w:rPr>
          <w:b/>
          <w:bCs/>
        </w:rPr>
        <w:t>}</w:t>
      </w:r>
      <w:r w:rsidR="005B6C0B">
        <w:rPr>
          <w:b/>
          <w:bCs/>
        </w:rPr>
        <w:t xml:space="preserve"> </w:t>
      </w:r>
      <w:r w:rsidRPr="00472277">
        <w:t>per user per month over the fixed term.</w:t>
      </w:r>
    </w:p>
    <w:p w14:paraId="2293AAF1" w14:textId="77777777" w:rsidR="000728AB" w:rsidRDefault="000728AB" w:rsidP="000728AB">
      <w:pPr>
        <w:pStyle w:val="Heading1"/>
        <w:numPr>
          <w:ilvl w:val="0"/>
          <w:numId w:val="0"/>
        </w:numPr>
      </w:pPr>
    </w:p>
    <w:tbl>
      <w:tblPr>
        <w:tblW w:w="16867" w:type="dxa"/>
        <w:tblInd w:w="612" w:type="dxa"/>
        <w:tblLook w:val="04A0" w:firstRow="1" w:lastRow="0" w:firstColumn="1" w:lastColumn="0" w:noHBand="0" w:noVBand="1"/>
      </w:tblPr>
      <w:tblGrid>
        <w:gridCol w:w="2065"/>
        <w:gridCol w:w="2120"/>
        <w:gridCol w:w="2161"/>
        <w:gridCol w:w="2292"/>
        <w:gridCol w:w="8229"/>
      </w:tblGrid>
      <w:tr w:rsidR="000728AB" w:rsidRPr="003140AB" w14:paraId="33969F4E" w14:textId="77777777" w:rsidTr="000D2EBD">
        <w:trPr>
          <w:gridAfter w:val="1"/>
          <w:wAfter w:w="8229" w:type="dxa"/>
          <w:trHeight w:val="300"/>
        </w:trPr>
        <w:tc>
          <w:tcPr>
            <w:tcW w:w="2065" w:type="dxa"/>
            <w:tcBorders>
              <w:top w:val="nil"/>
              <w:left w:val="nil"/>
              <w:bottom w:val="nil"/>
              <w:right w:val="nil"/>
            </w:tcBorders>
            <w:shd w:val="clear" w:color="auto" w:fill="auto"/>
            <w:noWrap/>
            <w:vAlign w:val="bottom"/>
            <w:hideMark/>
          </w:tcPr>
          <w:p w14:paraId="1611A71C" w14:textId="77777777" w:rsidR="000728AB" w:rsidRPr="008C3171" w:rsidRDefault="000728AB" w:rsidP="00925364">
            <w:pPr>
              <w:rPr>
                <w:rFonts w:eastAsia="Times New Roman" w:cs="Times New Roman"/>
                <w:szCs w:val="20"/>
                <w:lang w:eastAsia="en-AU"/>
              </w:rPr>
            </w:pPr>
          </w:p>
        </w:tc>
        <w:tc>
          <w:tcPr>
            <w:tcW w:w="2120" w:type="dxa"/>
            <w:tcBorders>
              <w:top w:val="nil"/>
              <w:left w:val="nil"/>
              <w:bottom w:val="nil"/>
              <w:right w:val="single" w:sz="4" w:space="0" w:color="auto"/>
            </w:tcBorders>
            <w:shd w:val="clear" w:color="auto" w:fill="auto"/>
            <w:noWrap/>
            <w:vAlign w:val="bottom"/>
            <w:hideMark/>
          </w:tcPr>
          <w:p w14:paraId="3E44A28E" w14:textId="4B12875D"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Initial Deposit</w:t>
            </w:r>
          </w:p>
        </w:tc>
        <w:tc>
          <w:tcPr>
            <w:tcW w:w="2161" w:type="dxa"/>
            <w:tcBorders>
              <w:top w:val="nil"/>
              <w:left w:val="nil"/>
              <w:bottom w:val="nil"/>
              <w:right w:val="single" w:sz="4" w:space="0" w:color="auto"/>
            </w:tcBorders>
            <w:shd w:val="clear" w:color="auto" w:fill="auto"/>
            <w:noWrap/>
            <w:vAlign w:val="bottom"/>
            <w:hideMark/>
          </w:tcPr>
          <w:p w14:paraId="6A1D0311" w14:textId="601A57A3" w:rsidR="000728AB" w:rsidRPr="008C3171" w:rsidRDefault="000728AB" w:rsidP="00925364">
            <w:pPr>
              <w:jc w:val="center"/>
              <w:rPr>
                <w:rFonts w:eastAsia="Times New Roman" w:cs="Calibri"/>
                <w:b/>
                <w:bCs/>
                <w:color w:val="000000"/>
                <w:sz w:val="22"/>
                <w:lang w:eastAsia="en-AU"/>
              </w:rPr>
            </w:pPr>
            <w:r w:rsidRPr="008C3171">
              <w:rPr>
                <w:rFonts w:eastAsia="Times New Roman" w:cs="Calibri"/>
                <w:b/>
                <w:bCs/>
                <w:color w:val="000000"/>
                <w:sz w:val="22"/>
                <w:lang w:eastAsia="en-AU"/>
              </w:rPr>
              <w:t>Software + Services</w:t>
            </w:r>
            <w:r w:rsidR="00C868BE">
              <w:rPr>
                <w:rFonts w:eastAsia="Times New Roman" w:cs="Calibri"/>
                <w:b/>
                <w:bCs/>
                <w:color w:val="000000"/>
                <w:sz w:val="22"/>
                <w:lang w:eastAsia="en-AU"/>
              </w:rPr>
              <w:t xml:space="preserve"> </w:t>
            </w:r>
          </w:p>
        </w:tc>
        <w:tc>
          <w:tcPr>
            <w:tcW w:w="2292" w:type="dxa"/>
            <w:tcBorders>
              <w:top w:val="nil"/>
              <w:left w:val="nil"/>
              <w:bottom w:val="nil"/>
              <w:right w:val="nil"/>
            </w:tcBorders>
            <w:shd w:val="clear" w:color="auto" w:fill="auto"/>
            <w:noWrap/>
            <w:vAlign w:val="bottom"/>
            <w:hideMark/>
          </w:tcPr>
          <w:p w14:paraId="760B8913" w14:textId="6AE5CEC7" w:rsidR="000728AB" w:rsidRPr="008C3171" w:rsidRDefault="000728AB" w:rsidP="00925364">
            <w:pPr>
              <w:jc w:val="center"/>
              <w:rPr>
                <w:rFonts w:eastAsia="Times New Roman" w:cs="Calibri"/>
                <w:b/>
                <w:bCs/>
                <w:color w:val="000000"/>
                <w:sz w:val="22"/>
                <w:lang w:eastAsia="en-AU"/>
              </w:rPr>
            </w:pPr>
            <w:proofErr w:type="spellStart"/>
            <w:r w:rsidRPr="008C3171">
              <w:rPr>
                <w:rFonts w:eastAsia="Times New Roman" w:cs="Calibri"/>
                <w:b/>
                <w:bCs/>
                <w:color w:val="000000"/>
                <w:sz w:val="22"/>
                <w:lang w:eastAsia="en-AU"/>
              </w:rPr>
              <w:t>LexisCare</w:t>
            </w:r>
            <w:proofErr w:type="spellEnd"/>
            <w:r w:rsidR="000D2EBD">
              <w:rPr>
                <w:rFonts w:eastAsia="Times New Roman" w:cs="Calibri"/>
                <w:b/>
                <w:bCs/>
                <w:color w:val="000000"/>
                <w:sz w:val="22"/>
                <w:lang w:eastAsia="en-AU"/>
              </w:rPr>
              <w:t xml:space="preserve"> </w:t>
            </w:r>
          </w:p>
        </w:tc>
      </w:tr>
      <w:tr w:rsidR="000D2EBD" w:rsidRPr="003140AB" w14:paraId="1A4A0DBF" w14:textId="4225D0FC" w:rsidTr="000D2EBD">
        <w:trPr>
          <w:trHeight w:val="300"/>
        </w:trPr>
        <w:tc>
          <w:tcPr>
            <w:tcW w:w="2065" w:type="dxa"/>
            <w:tcBorders>
              <w:top w:val="nil"/>
              <w:left w:val="nil"/>
              <w:bottom w:val="nil"/>
              <w:right w:val="nil"/>
            </w:tcBorders>
            <w:shd w:val="clear" w:color="auto" w:fill="auto"/>
            <w:noWrap/>
            <w:vAlign w:val="bottom"/>
            <w:hideMark/>
          </w:tcPr>
          <w:p w14:paraId="346A417D" w14:textId="6FEC6E2F" w:rsidR="000D2EBD" w:rsidRPr="008C3171" w:rsidRDefault="000D2EBD" w:rsidP="000D2EBD">
            <w:pPr>
              <w:rPr>
                <w:rFonts w:eastAsia="Times New Roman" w:cs="Calibri"/>
                <w:color w:val="000000"/>
                <w:sz w:val="22"/>
                <w:lang w:eastAsia="en-AU"/>
              </w:rPr>
            </w:pPr>
            <w:r>
              <w:rPr>
                <w:rFonts w:eastAsia="Times New Roman" w:cs="Times New Roman"/>
                <w:szCs w:val="20"/>
                <w:lang w:eastAsia="en-AU"/>
              </w:rPr>
              <w:t>{#repay_</w:t>
            </w:r>
            <w:proofErr w:type="gramStart"/>
            <w:r>
              <w:rPr>
                <w:rFonts w:eastAsia="Times New Roman" w:cs="Times New Roman"/>
                <w:szCs w:val="20"/>
                <w:lang w:eastAsia="en-AU"/>
              </w:rPr>
              <w:t>years}</w:t>
            </w:r>
            <w:r>
              <w:rPr>
                <w:rFonts w:eastAsia="Times New Roman" w:cs="Calibri"/>
                <w:color w:val="000000"/>
                <w:sz w:val="22"/>
                <w:lang w:eastAsia="en-AU"/>
              </w:rPr>
              <w:t>{</w:t>
            </w:r>
            <w:proofErr w:type="gramEnd"/>
            <w:r>
              <w:rPr>
                <w:rFonts w:eastAsia="Times New Roman" w:cs="Calibri"/>
                <w:color w:val="000000"/>
                <w:sz w:val="22"/>
                <w:lang w:eastAsia="en-AU"/>
              </w:rPr>
              <w:t>year}</w:t>
            </w:r>
          </w:p>
        </w:tc>
        <w:tc>
          <w:tcPr>
            <w:tcW w:w="2120" w:type="dxa"/>
            <w:tcBorders>
              <w:top w:val="nil"/>
              <w:left w:val="nil"/>
              <w:bottom w:val="nil"/>
              <w:right w:val="single" w:sz="4" w:space="0" w:color="auto"/>
            </w:tcBorders>
            <w:shd w:val="clear" w:color="auto" w:fill="auto"/>
            <w:noWrap/>
            <w:vAlign w:val="center"/>
            <w:hideMark/>
          </w:tcPr>
          <w:p w14:paraId="6B5F1D31" w14:textId="3BD7AAD9"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w:t>
            </w:r>
            <w:proofErr w:type="spellStart"/>
            <w:r w:rsidRPr="00600E41">
              <w:rPr>
                <w:rFonts w:eastAsia="Times New Roman" w:cs="Calibri"/>
                <w:color w:val="000000"/>
                <w:sz w:val="22"/>
                <w:lang w:eastAsia="en-AU"/>
              </w:rPr>
              <w:t>initial_pay</w:t>
            </w:r>
            <w:proofErr w:type="spellEnd"/>
            <w:r w:rsidRPr="00600E41">
              <w:rPr>
                <w:rFonts w:eastAsia="Times New Roman" w:cs="Calibri"/>
                <w:color w:val="000000"/>
                <w:sz w:val="22"/>
                <w:lang w:eastAsia="en-AU"/>
              </w:rPr>
              <w:t>}</w:t>
            </w:r>
          </w:p>
        </w:tc>
        <w:tc>
          <w:tcPr>
            <w:tcW w:w="2161" w:type="dxa"/>
            <w:tcBorders>
              <w:top w:val="nil"/>
              <w:left w:val="nil"/>
              <w:bottom w:val="nil"/>
              <w:right w:val="single" w:sz="4" w:space="0" w:color="auto"/>
            </w:tcBorders>
            <w:shd w:val="clear" w:color="auto" w:fill="auto"/>
            <w:noWrap/>
            <w:vAlign w:val="center"/>
            <w:hideMark/>
          </w:tcPr>
          <w:p w14:paraId="3AEFD743" w14:textId="095DB9B2"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{month}</w:t>
            </w:r>
          </w:p>
        </w:tc>
        <w:tc>
          <w:tcPr>
            <w:tcW w:w="2292" w:type="dxa"/>
            <w:tcBorders>
              <w:top w:val="nil"/>
              <w:left w:val="nil"/>
              <w:bottom w:val="nil"/>
              <w:right w:val="nil"/>
            </w:tcBorders>
            <w:shd w:val="clear" w:color="auto" w:fill="auto"/>
            <w:noWrap/>
            <w:vAlign w:val="center"/>
            <w:hideMark/>
          </w:tcPr>
          <w:p w14:paraId="1E2205ED" w14:textId="2519470E" w:rsidR="000D2EBD" w:rsidRPr="00600E41" w:rsidRDefault="000D2EBD" w:rsidP="000D2EBD">
            <w:pPr>
              <w:jc w:val="right"/>
              <w:rPr>
                <w:rFonts w:eastAsia="Times New Roman" w:cs="Calibri"/>
                <w:color w:val="000000"/>
                <w:sz w:val="22"/>
                <w:lang w:eastAsia="en-AU"/>
              </w:rPr>
            </w:pPr>
            <w:r w:rsidRPr="00600E41">
              <w:rPr>
                <w:rFonts w:eastAsia="Times New Roman" w:cs="Calibri"/>
                <w:color w:val="000000"/>
                <w:sz w:val="22"/>
                <w:lang w:eastAsia="en-AU"/>
              </w:rPr>
              <w:t>{</w:t>
            </w:r>
            <w:proofErr w:type="spellStart"/>
            <w:r w:rsidRPr="00600E41">
              <w:rPr>
                <w:rFonts w:eastAsia="Times New Roman" w:cs="Calibri"/>
                <w:color w:val="000000"/>
                <w:sz w:val="22"/>
                <w:lang w:eastAsia="en-AU"/>
              </w:rPr>
              <w:t>lexis_month</w:t>
            </w:r>
            <w:proofErr w:type="spellEnd"/>
            <w:r w:rsidRPr="00600E41">
              <w:rPr>
                <w:rFonts w:eastAsia="Times New Roman" w:cs="Calibri"/>
                <w:color w:val="000000"/>
                <w:sz w:val="22"/>
                <w:lang w:eastAsia="en-AU"/>
              </w:rPr>
              <w:t>}</w:t>
            </w:r>
          </w:p>
        </w:tc>
        <w:tc>
          <w:tcPr>
            <w:tcW w:w="8229" w:type="dxa"/>
            <w:vAlign w:val="bottom"/>
          </w:tcPr>
          <w:p w14:paraId="3FCF3434" w14:textId="0B1294DF" w:rsidR="000D2EBD" w:rsidRPr="003140AB" w:rsidRDefault="000D2EBD" w:rsidP="000D2EBD">
            <w:pPr>
              <w:spacing w:after="160" w:line="259" w:lineRule="auto"/>
            </w:pPr>
            <w:r>
              <w:rPr>
                <w:rFonts w:eastAsia="Times New Roman" w:cs="Calibri"/>
                <w:color w:val="000000"/>
                <w:sz w:val="22"/>
                <w:lang w:eastAsia="en-AU"/>
              </w:rPr>
              <w:t>{/</w:t>
            </w:r>
            <w:proofErr w:type="spellStart"/>
            <w:r>
              <w:rPr>
                <w:rFonts w:eastAsia="Times New Roman" w:cs="Calibri"/>
                <w:color w:val="000000"/>
                <w:sz w:val="22"/>
                <w:lang w:eastAsia="en-AU"/>
              </w:rPr>
              <w:t>repay_years</w:t>
            </w:r>
            <w:proofErr w:type="spellEnd"/>
            <w:r>
              <w:rPr>
                <w:rFonts w:eastAsia="Times New Roman" w:cs="Calibri"/>
                <w:color w:val="000000"/>
                <w:sz w:val="22"/>
                <w:lang w:eastAsia="en-AU"/>
              </w:rPr>
              <w:t>}</w:t>
            </w:r>
          </w:p>
        </w:tc>
      </w:tr>
      <w:tr w:rsidR="000D2EBD" w:rsidRPr="003140AB" w14:paraId="4CA9AA0D" w14:textId="77777777" w:rsidTr="000D2EBD">
        <w:trPr>
          <w:gridAfter w:val="1"/>
          <w:wAfter w:w="8229" w:type="dxa"/>
          <w:trHeight w:val="300"/>
        </w:trPr>
        <w:tc>
          <w:tcPr>
            <w:tcW w:w="2065" w:type="dxa"/>
            <w:tcBorders>
              <w:top w:val="nil"/>
              <w:left w:val="nil"/>
              <w:bottom w:val="nil"/>
              <w:right w:val="nil"/>
            </w:tcBorders>
            <w:shd w:val="clear" w:color="auto" w:fill="auto"/>
            <w:noWrap/>
            <w:vAlign w:val="bottom"/>
          </w:tcPr>
          <w:p w14:paraId="3A35F47D" w14:textId="77777777" w:rsidR="000D2EBD" w:rsidRPr="00E96F5E" w:rsidRDefault="000D2EBD" w:rsidP="000D2EBD">
            <w:pPr>
              <w:rPr>
                <w:rFonts w:eastAsia="Times New Roman" w:cs="Calibri"/>
                <w:b/>
                <w:bCs/>
                <w:color w:val="000000"/>
                <w:sz w:val="22"/>
                <w:lang w:eastAsia="en-AU"/>
              </w:rPr>
            </w:pPr>
            <w:r w:rsidRPr="00E96F5E">
              <w:rPr>
                <w:rFonts w:eastAsia="Times New Roman" w:cs="Calibri"/>
                <w:b/>
                <w:bCs/>
                <w:color w:val="000000"/>
                <w:sz w:val="22"/>
                <w:lang w:eastAsia="en-AU"/>
              </w:rPr>
              <w:t>Total</w:t>
            </w:r>
          </w:p>
        </w:tc>
        <w:tc>
          <w:tcPr>
            <w:tcW w:w="2120" w:type="dxa"/>
            <w:tcBorders>
              <w:top w:val="nil"/>
              <w:left w:val="nil"/>
              <w:bottom w:val="nil"/>
              <w:right w:val="single" w:sz="4" w:space="0" w:color="auto"/>
            </w:tcBorders>
            <w:shd w:val="clear" w:color="auto" w:fill="auto"/>
            <w:noWrap/>
            <w:vAlign w:val="center"/>
          </w:tcPr>
          <w:p w14:paraId="42F13953" w14:textId="3A4CA200"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Pr>
                <w:rFonts w:eastAsia="Times New Roman" w:cs="Calibri"/>
                <w:b/>
                <w:bCs/>
                <w:color w:val="000000"/>
                <w:sz w:val="22"/>
                <w:lang w:eastAsia="en-AU"/>
              </w:rPr>
              <w:t>initial</w:t>
            </w:r>
            <w:r w:rsidRPr="000728AB">
              <w:rPr>
                <w:rFonts w:eastAsia="Times New Roman" w:cs="Calibri"/>
                <w:b/>
                <w:bCs/>
                <w:color w:val="000000"/>
                <w:sz w:val="22"/>
                <w:lang w:eastAsia="en-AU"/>
              </w:rPr>
              <w:t>_</w:t>
            </w:r>
            <w:r>
              <w:rPr>
                <w:rFonts w:eastAsia="Times New Roman" w:cs="Calibri"/>
                <w:b/>
                <w:bCs/>
                <w:color w:val="000000"/>
                <w:sz w:val="22"/>
                <w:lang w:eastAsia="en-AU"/>
              </w:rPr>
              <w:t>pay</w:t>
            </w:r>
            <w:proofErr w:type="spellEnd"/>
            <w:r w:rsidRPr="000728AB">
              <w:rPr>
                <w:rFonts w:eastAsia="Times New Roman" w:cs="Calibri"/>
                <w:b/>
                <w:bCs/>
                <w:color w:val="000000"/>
                <w:sz w:val="22"/>
                <w:lang w:eastAsia="en-AU"/>
              </w:rPr>
              <w:t>}</w:t>
            </w:r>
          </w:p>
        </w:tc>
        <w:tc>
          <w:tcPr>
            <w:tcW w:w="2161" w:type="dxa"/>
            <w:tcBorders>
              <w:top w:val="nil"/>
              <w:left w:val="nil"/>
              <w:bottom w:val="nil"/>
              <w:right w:val="single" w:sz="4" w:space="0" w:color="auto"/>
            </w:tcBorders>
            <w:shd w:val="clear" w:color="auto" w:fill="auto"/>
            <w:noWrap/>
            <w:vAlign w:val="center"/>
          </w:tcPr>
          <w:p w14:paraId="3B30FDCB" w14:textId="0C212FD2"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Pr>
                <w:rFonts w:eastAsia="Times New Roman" w:cs="Calibri"/>
                <w:b/>
                <w:bCs/>
                <w:color w:val="000000"/>
                <w:sz w:val="22"/>
                <w:lang w:eastAsia="en-AU"/>
              </w:rPr>
              <w:t>monthT</w:t>
            </w:r>
            <w:r w:rsidRPr="000728AB">
              <w:rPr>
                <w:rFonts w:eastAsia="Times New Roman" w:cs="Calibri"/>
                <w:b/>
                <w:bCs/>
                <w:color w:val="000000"/>
                <w:sz w:val="22"/>
                <w:lang w:eastAsia="en-AU"/>
              </w:rPr>
              <w:t>otal</w:t>
            </w:r>
            <w:proofErr w:type="spellEnd"/>
            <w:r w:rsidRPr="000728AB">
              <w:rPr>
                <w:rFonts w:eastAsia="Times New Roman" w:cs="Calibri"/>
                <w:b/>
                <w:bCs/>
                <w:color w:val="000000"/>
                <w:sz w:val="22"/>
                <w:lang w:eastAsia="en-AU"/>
              </w:rPr>
              <w:t>}</w:t>
            </w:r>
          </w:p>
        </w:tc>
        <w:tc>
          <w:tcPr>
            <w:tcW w:w="2292" w:type="dxa"/>
            <w:tcBorders>
              <w:top w:val="nil"/>
              <w:left w:val="nil"/>
              <w:bottom w:val="nil"/>
              <w:right w:val="nil"/>
            </w:tcBorders>
            <w:shd w:val="clear" w:color="auto" w:fill="auto"/>
            <w:noWrap/>
            <w:vAlign w:val="center"/>
          </w:tcPr>
          <w:p w14:paraId="61852A03" w14:textId="1E058623" w:rsidR="000D2EBD" w:rsidRPr="000728AB" w:rsidRDefault="000D2EBD" w:rsidP="000D2EBD">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Pr>
                <w:rFonts w:eastAsia="Times New Roman" w:cs="Calibri"/>
                <w:b/>
                <w:bCs/>
                <w:color w:val="000000"/>
                <w:sz w:val="22"/>
                <w:lang w:eastAsia="en-AU"/>
              </w:rPr>
              <w:t>lexisMonth</w:t>
            </w:r>
            <w:r w:rsidRPr="000728AB">
              <w:rPr>
                <w:rFonts w:eastAsia="Times New Roman" w:cs="Calibri"/>
                <w:b/>
                <w:bCs/>
                <w:color w:val="000000"/>
                <w:sz w:val="22"/>
                <w:lang w:eastAsia="en-AU"/>
              </w:rPr>
              <w:t>Total</w:t>
            </w:r>
            <w:proofErr w:type="spellEnd"/>
            <w:r w:rsidRPr="000728AB">
              <w:rPr>
                <w:rFonts w:eastAsia="Times New Roman" w:cs="Calibri"/>
                <w:b/>
                <w:bCs/>
                <w:color w:val="000000"/>
                <w:sz w:val="22"/>
                <w:lang w:eastAsia="en-AU"/>
              </w:rPr>
              <w:t>}</w:t>
            </w:r>
          </w:p>
        </w:tc>
      </w:tr>
      <w:tr w:rsidR="000D2EBD" w:rsidRPr="003140AB" w14:paraId="73744CBA" w14:textId="77777777" w:rsidTr="000D2EBD">
        <w:trPr>
          <w:gridAfter w:val="1"/>
          <w:wAfter w:w="8229" w:type="dxa"/>
          <w:trHeight w:val="300"/>
        </w:trPr>
        <w:tc>
          <w:tcPr>
            <w:tcW w:w="8638" w:type="dxa"/>
            <w:gridSpan w:val="4"/>
            <w:tcBorders>
              <w:top w:val="nil"/>
              <w:left w:val="nil"/>
              <w:right w:val="nil"/>
            </w:tcBorders>
            <w:shd w:val="clear" w:color="auto" w:fill="auto"/>
            <w:noWrap/>
            <w:vAlign w:val="bottom"/>
          </w:tcPr>
          <w:p w14:paraId="23EDA352" w14:textId="77777777" w:rsidR="000D2EBD" w:rsidRPr="003140AB" w:rsidRDefault="000D2EBD" w:rsidP="000D2EBD">
            <w:pPr>
              <w:rPr>
                <w:i/>
                <w:iCs/>
              </w:rPr>
            </w:pPr>
          </w:p>
          <w:p w14:paraId="6E9F3829" w14:textId="3E9A9D81" w:rsidR="000D2EBD" w:rsidRPr="003140AB" w:rsidRDefault="000D2EBD" w:rsidP="000D2EBD">
            <w:pPr>
              <w:rPr>
                <w:i/>
                <w:iCs/>
              </w:rPr>
            </w:pPr>
            <w:r w:rsidRPr="003140AB">
              <w:rPr>
                <w:i/>
                <w:iCs/>
              </w:rPr>
              <w:t xml:space="preserve">Indicative costs below </w:t>
            </w:r>
            <w:r w:rsidRPr="000728AB">
              <w:rPr>
                <w:i/>
                <w:iCs/>
              </w:rPr>
              <w:t xml:space="preserve">after </w:t>
            </w:r>
            <w:r w:rsidRPr="00600E41">
              <w:rPr>
                <w:i/>
                <w:iCs/>
              </w:rPr>
              <w:t>{</w:t>
            </w:r>
            <w:proofErr w:type="spellStart"/>
            <w:r w:rsidRPr="00600E41">
              <w:rPr>
                <w:i/>
                <w:iCs/>
              </w:rPr>
              <w:t>term_month</w:t>
            </w:r>
            <w:proofErr w:type="spellEnd"/>
            <w:r w:rsidRPr="00600E41">
              <w:rPr>
                <w:i/>
                <w:iCs/>
              </w:rPr>
              <w:t>}.</w:t>
            </w:r>
            <w:r w:rsidRPr="003140AB">
              <w:rPr>
                <w:i/>
                <w:iCs/>
              </w:rPr>
              <w:t xml:space="preserve"> </w:t>
            </w:r>
          </w:p>
          <w:p w14:paraId="6D3A5FA6" w14:textId="77777777" w:rsidR="000D2EBD" w:rsidRPr="003140AB" w:rsidRDefault="000D2EBD" w:rsidP="000D2EBD">
            <w:pPr>
              <w:rPr>
                <w:rFonts w:eastAsia="Times New Roman" w:cs="Calibri"/>
                <w:color w:val="000000"/>
                <w:sz w:val="22"/>
                <w:lang w:eastAsia="en-AU"/>
              </w:rPr>
            </w:pPr>
            <w:r w:rsidRPr="003140AB">
              <w:rPr>
                <w:i/>
                <w:iCs/>
              </w:rPr>
              <w:t>Please note a significant reduction for Affinity as the one-off costs have amortised</w:t>
            </w:r>
          </w:p>
        </w:tc>
      </w:tr>
      <w:tr w:rsidR="000D2EBD" w:rsidRPr="00637FA9" w14:paraId="6E09405E" w14:textId="77777777" w:rsidTr="000D2EBD">
        <w:trPr>
          <w:gridAfter w:val="1"/>
          <w:wAfter w:w="8229" w:type="dxa"/>
          <w:trHeight w:val="300"/>
        </w:trPr>
        <w:tc>
          <w:tcPr>
            <w:tcW w:w="6346" w:type="dxa"/>
            <w:gridSpan w:val="3"/>
            <w:tcBorders>
              <w:top w:val="nil"/>
              <w:left w:val="nil"/>
              <w:bottom w:val="nil"/>
            </w:tcBorders>
            <w:shd w:val="clear" w:color="auto" w:fill="auto"/>
            <w:noWrap/>
            <w:vAlign w:val="center"/>
            <w:hideMark/>
          </w:tcPr>
          <w:p w14:paraId="4FB06B4A" w14:textId="77777777" w:rsidR="000D2EBD" w:rsidRDefault="000D2EBD" w:rsidP="000D2EBD">
            <w:pPr>
              <w:rPr>
                <w:rFonts w:eastAsia="Times New Roman" w:cs="Calibri"/>
                <w:color w:val="000000"/>
                <w:sz w:val="22"/>
                <w:lang w:eastAsia="en-AU"/>
              </w:rPr>
            </w:pPr>
          </w:p>
          <w:p w14:paraId="3E10C921" w14:textId="4FD013D9" w:rsidR="000D2EBD" w:rsidRPr="003140AB" w:rsidRDefault="000D2EBD" w:rsidP="000D2EBD">
            <w:pPr>
              <w:rPr>
                <w:rFonts w:eastAsia="Times New Roman" w:cs="Calibri"/>
                <w:color w:val="000000"/>
                <w:sz w:val="22"/>
                <w:lang w:eastAsia="en-AU"/>
              </w:rPr>
            </w:pPr>
            <w:r>
              <w:rPr>
                <w:rFonts w:eastAsia="Times New Roman" w:cs="Calibri"/>
                <w:color w:val="000000"/>
                <w:sz w:val="22"/>
                <w:lang w:eastAsia="en-AU"/>
              </w:rPr>
              <w:t xml:space="preserve">Ongoing annual </w:t>
            </w:r>
            <w:proofErr w:type="spellStart"/>
            <w:r>
              <w:rPr>
                <w:rFonts w:eastAsia="Times New Roman" w:cs="Calibri"/>
                <w:color w:val="000000"/>
                <w:sz w:val="22"/>
                <w:lang w:eastAsia="en-AU"/>
              </w:rPr>
              <w:t>LexisCare</w:t>
            </w:r>
            <w:proofErr w:type="spellEnd"/>
          </w:p>
          <w:p w14:paraId="2500C943" w14:textId="77777777" w:rsidR="000D2EBD" w:rsidRPr="008C3171" w:rsidRDefault="000D2EBD" w:rsidP="000D2EBD">
            <w:pPr>
              <w:rPr>
                <w:rFonts w:eastAsia="Times New Roman" w:cs="Calibri"/>
                <w:color w:val="000000"/>
                <w:sz w:val="22"/>
                <w:lang w:eastAsia="en-AU"/>
              </w:rPr>
            </w:pPr>
          </w:p>
        </w:tc>
        <w:tc>
          <w:tcPr>
            <w:tcW w:w="2292" w:type="dxa"/>
            <w:tcBorders>
              <w:top w:val="nil"/>
              <w:bottom w:val="nil"/>
              <w:right w:val="nil"/>
            </w:tcBorders>
            <w:shd w:val="clear" w:color="auto" w:fill="auto"/>
            <w:noWrap/>
            <w:vAlign w:val="center"/>
            <w:hideMark/>
          </w:tcPr>
          <w:p w14:paraId="2A35D3C0" w14:textId="29E72980" w:rsidR="000D2EBD" w:rsidRPr="00637FA9" w:rsidRDefault="000D2EBD" w:rsidP="000D2EBD">
            <w:pPr>
              <w:jc w:val="right"/>
              <w:rPr>
                <w:rFonts w:eastAsia="Times New Roman" w:cs="Calibri"/>
                <w:color w:val="000000"/>
                <w:sz w:val="22"/>
                <w:highlight w:val="green"/>
                <w:lang w:eastAsia="en-AU"/>
              </w:rPr>
            </w:pPr>
            <w:r w:rsidRPr="00600E41">
              <w:rPr>
                <w:rFonts w:eastAsia="Times New Roman" w:cs="Calibri"/>
                <w:color w:val="000000"/>
                <w:sz w:val="22"/>
                <w:lang w:eastAsia="en-AU"/>
              </w:rPr>
              <w:t>{</w:t>
            </w:r>
            <w:proofErr w:type="spellStart"/>
            <w:r w:rsidRPr="00600E41">
              <w:rPr>
                <w:rFonts w:eastAsia="Times New Roman" w:cs="Calibri"/>
                <w:color w:val="000000"/>
                <w:sz w:val="22"/>
                <w:lang w:eastAsia="en-AU"/>
              </w:rPr>
              <w:t>Year_LexisCareOnly</w:t>
            </w:r>
            <w:proofErr w:type="spellEnd"/>
            <w:r w:rsidRPr="00600E41">
              <w:rPr>
                <w:rFonts w:eastAsia="Times New Roman" w:cs="Calibri"/>
                <w:color w:val="000000"/>
                <w:sz w:val="22"/>
                <w:lang w:eastAsia="en-AU"/>
              </w:rPr>
              <w:t>}</w:t>
            </w:r>
          </w:p>
        </w:tc>
      </w:tr>
    </w:tbl>
    <w:p w14:paraId="73F74B42" w14:textId="77777777" w:rsidR="000728AB" w:rsidRPr="008C3171" w:rsidRDefault="000728AB" w:rsidP="000728AB"/>
    <w:p w14:paraId="710F1F94" w14:textId="77777777" w:rsidR="000728AB" w:rsidRPr="00144CE9" w:rsidRDefault="000728AB" w:rsidP="000728AB">
      <w:pPr>
        <w:spacing w:before="240"/>
        <w:ind w:left="360"/>
        <w:rPr>
          <w:rFonts w:ascii="Arial Nova" w:hAnsi="Arial Nova"/>
          <w:color w:val="5B9BD5"/>
          <w:sz w:val="26"/>
          <w:szCs w:val="26"/>
        </w:rPr>
      </w:pPr>
      <w:r w:rsidRPr="00144CE9">
        <w:rPr>
          <w:rFonts w:ascii="Arial Nova" w:hAnsi="Arial Nova"/>
          <w:color w:val="5B9BD5"/>
          <w:sz w:val="26"/>
          <w:szCs w:val="26"/>
        </w:rPr>
        <w:t xml:space="preserve">Notes on </w:t>
      </w:r>
      <w:r>
        <w:rPr>
          <w:rFonts w:ascii="Arial Nova" w:hAnsi="Arial Nova"/>
          <w:color w:val="5B9BD5"/>
          <w:sz w:val="26"/>
          <w:szCs w:val="26"/>
        </w:rPr>
        <w:t>Repayment Terms</w:t>
      </w:r>
    </w:p>
    <w:p w14:paraId="6C3B73AA" w14:textId="77777777" w:rsidR="000728AB" w:rsidRDefault="000728AB" w:rsidP="000728AB">
      <w:pPr>
        <w:tabs>
          <w:tab w:val="left" w:pos="1125"/>
        </w:tabs>
        <w:ind w:left="360"/>
      </w:pPr>
    </w:p>
    <w:p w14:paraId="3FD1272F" w14:textId="77777777" w:rsidR="000728AB" w:rsidRDefault="000728AB" w:rsidP="000728AB">
      <w:pPr>
        <w:pStyle w:val="ListParagraph"/>
        <w:numPr>
          <w:ilvl w:val="0"/>
          <w:numId w:val="20"/>
        </w:numPr>
      </w:pPr>
      <w:r>
        <w:t>Costing based discounts and terms detailed in Investment Summary and “Important Notes”</w:t>
      </w:r>
    </w:p>
    <w:p w14:paraId="6BDB3CF2" w14:textId="4AC19FCE" w:rsidR="2B23C78D" w:rsidRDefault="23747C38" w:rsidP="00025E3F">
      <w:pPr>
        <w:pStyle w:val="ListParagraph"/>
        <w:numPr>
          <w:ilvl w:val="0"/>
          <w:numId w:val="20"/>
        </w:numPr>
        <w:rPr>
          <w:rFonts w:eastAsia="Calibri" w:cs="Mangal"/>
          <w:szCs w:val="20"/>
        </w:rPr>
      </w:pPr>
      <w:r>
        <w:t>Initial Deposit payable on order acceptance</w:t>
      </w:r>
    </w:p>
    <w:p w14:paraId="0504C182" w14:textId="77777777" w:rsidR="000728AB" w:rsidRPr="00A54F6C" w:rsidRDefault="23747C38" w:rsidP="000728AB">
      <w:pPr>
        <w:pStyle w:val="ListParagraph"/>
        <w:numPr>
          <w:ilvl w:val="0"/>
          <w:numId w:val="20"/>
        </w:numPr>
      </w:pPr>
      <w:r w:rsidRPr="00A54F6C">
        <w:t xml:space="preserve">Software &amp; Services costs payable by monthly direct debit commencing on delivery of confirmed project plan. Includes Software, installation, data migration, training, </w:t>
      </w:r>
      <w:proofErr w:type="gramStart"/>
      <w:r w:rsidRPr="00A54F6C">
        <w:t>consulting</w:t>
      </w:r>
      <w:proofErr w:type="gramEnd"/>
      <w:r w:rsidRPr="00A54F6C">
        <w:t xml:space="preserve"> and project management</w:t>
      </w:r>
    </w:p>
    <w:p w14:paraId="2280548C" w14:textId="52380917" w:rsidR="000728AB" w:rsidRPr="00A54F6C" w:rsidRDefault="23747C38" w:rsidP="000728AB">
      <w:pPr>
        <w:pStyle w:val="ListParagraph"/>
        <w:numPr>
          <w:ilvl w:val="0"/>
          <w:numId w:val="20"/>
        </w:numPr>
      </w:pPr>
      <w:proofErr w:type="spellStart"/>
      <w:r w:rsidRPr="00A54F6C">
        <w:t>LexisCare</w:t>
      </w:r>
      <w:proofErr w:type="spellEnd"/>
      <w:r w:rsidRPr="00A54F6C">
        <w:t xml:space="preserve"> annual support &amp; maintenance payable by monthly direct debit commencing on date of live operation (“Go-Live”)</w:t>
      </w:r>
    </w:p>
    <w:p w14:paraId="30383ACE" w14:textId="77777777" w:rsidR="000728AB" w:rsidRDefault="23747C38" w:rsidP="000728AB">
      <w:pPr>
        <w:pStyle w:val="ListParagraph"/>
        <w:numPr>
          <w:ilvl w:val="0"/>
          <w:numId w:val="20"/>
        </w:numPr>
      </w:pPr>
      <w:proofErr w:type="spellStart"/>
      <w:r>
        <w:t>LexisCare</w:t>
      </w:r>
      <w:proofErr w:type="spellEnd"/>
      <w:r>
        <w:t xml:space="preserve"> costs will increase 5% year on year to offset cost changes in providing the service</w:t>
      </w:r>
    </w:p>
    <w:p w14:paraId="65FF1966" w14:textId="4FF0E995" w:rsidR="000728AB" w:rsidRDefault="23747C38" w:rsidP="000728AB">
      <w:pPr>
        <w:pStyle w:val="ListParagraph"/>
        <w:numPr>
          <w:ilvl w:val="0"/>
          <w:numId w:val="20"/>
        </w:numPr>
      </w:pPr>
      <w:r>
        <w:t>A complete schedule of monthly repayments will be provided on acceptance of your order</w:t>
      </w:r>
    </w:p>
    <w:p w14:paraId="55BB37C9" w14:textId="0FDB66AF" w:rsidR="00677A4C" w:rsidRDefault="00677A4C" w:rsidP="007E43B4">
      <w:pPr>
        <w:spacing w:after="160" w:line="259" w:lineRule="auto"/>
      </w:pPr>
    </w:p>
    <w:p w14:paraId="29A0F26A" w14:textId="77777777" w:rsidR="00677A4C" w:rsidRDefault="00677A4C">
      <w:pPr>
        <w:spacing w:after="160" w:line="259" w:lineRule="auto"/>
      </w:pPr>
      <w:r>
        <w:br w:type="page"/>
      </w:r>
    </w:p>
    <w:p w14:paraId="7B66DA7E" w14:textId="68875523" w:rsidR="000728AB" w:rsidRPr="007E43B4" w:rsidRDefault="00853812" w:rsidP="007E43B4">
      <w:pPr>
        <w:spacing w:after="160" w:line="259" w:lineRule="auto"/>
      </w:pPr>
      <w:r>
        <w:lastRenderedPageBreak/>
        <w:t>{/</w:t>
      </w:r>
      <w:proofErr w:type="spellStart"/>
      <w:r>
        <w:t>upfront_selected</w:t>
      </w:r>
      <w:proofErr w:type="spellEnd"/>
      <w:r>
        <w:t>}</w:t>
      </w:r>
    </w:p>
    <w:p w14:paraId="0CB74F42" w14:textId="4B6C6403" w:rsidR="0055539E" w:rsidRDefault="00B30FDB">
      <w:pPr>
        <w:pStyle w:val="Heading1"/>
      </w:pPr>
      <w:bookmarkStart w:id="20" w:name="_Toc83975607"/>
      <w:r>
        <w:t>Assumptions and Exclusions</w:t>
      </w:r>
      <w:bookmarkEnd w:id="20"/>
    </w:p>
    <w:p w14:paraId="6F68467B" w14:textId="77777777" w:rsidR="0055539E" w:rsidRDefault="0055539E"/>
    <w:p w14:paraId="0E64BCAC" w14:textId="77777777" w:rsidR="0055539E" w:rsidRDefault="00B30FDB">
      <w:r>
        <w:t>These assumptions and exclusions were made in preparing this proposal. I am happy to clarify or amend any you require.</w:t>
      </w:r>
    </w:p>
    <w:p w14:paraId="49A6B9D2" w14:textId="77777777" w:rsidR="0055539E" w:rsidRDefault="0055539E"/>
    <w:p w14:paraId="1C3394FE" w14:textId="77777777" w:rsidR="0055539E" w:rsidRDefault="0055539E" w:rsidP="00500123">
      <w:pPr>
        <w:pStyle w:val="ListParagraph"/>
        <w:numPr>
          <w:ilvl w:val="0"/>
          <w:numId w:val="3"/>
        </w:numPr>
        <w:sectPr w:rsidR="0055539E">
          <w:type w:val="continuous"/>
          <w:pgSz w:w="11906" w:h="16838"/>
          <w:pgMar w:top="1440" w:right="1080" w:bottom="1440" w:left="1080" w:header="708" w:footer="708" w:gutter="0"/>
          <w:cols w:space="708"/>
          <w:docGrid w:linePitch="360"/>
        </w:sectPr>
      </w:pPr>
    </w:p>
    <w:p w14:paraId="01E796BD" w14:textId="2B9A50DF" w:rsidR="0055539E" w:rsidRDefault="009157CF" w:rsidP="00500123">
      <w:pPr>
        <w:pStyle w:val="ListParagraph"/>
        <w:numPr>
          <w:ilvl w:val="0"/>
          <w:numId w:val="3"/>
        </w:numPr>
        <w:spacing w:after="120"/>
        <w:ind w:left="357" w:hanging="357"/>
        <w:contextualSpacing w:val="0"/>
      </w:pPr>
      <w:r>
        <w:t xml:space="preserve">Lexis Affinity </w:t>
      </w:r>
      <w:r w:rsidR="00B30FDB">
        <w:t xml:space="preserve">has </w:t>
      </w:r>
      <w:r w:rsidR="00B30FDB">
        <w:rPr>
          <w:color w:val="000000"/>
        </w:rPr>
        <w:t xml:space="preserve">a range of </w:t>
      </w:r>
      <w:r w:rsidR="00B30FDB">
        <w:t>optional features which I have excluded. In preparing a formal proposal, we will review and discuss all inclusion and exclusions to ensure accuracy.</w:t>
      </w:r>
    </w:p>
    <w:p w14:paraId="1373C035" w14:textId="315B8BBB" w:rsidR="000F714D" w:rsidRDefault="009157CF" w:rsidP="00500123">
      <w:pPr>
        <w:pStyle w:val="ListParagraph"/>
        <w:numPr>
          <w:ilvl w:val="0"/>
          <w:numId w:val="3"/>
        </w:numPr>
        <w:spacing w:after="120"/>
        <w:contextualSpacing w:val="0"/>
      </w:pPr>
      <w:r>
        <w:t xml:space="preserve">Affinity </w:t>
      </w:r>
      <w:r w:rsidR="00BD2E82">
        <w:t xml:space="preserve">must be installed on a dedicated server (whether on-premises, or remotely (Cloud) hosted) to ensure </w:t>
      </w:r>
      <w:r w:rsidR="00462C20">
        <w:t>optimal performance.</w:t>
      </w:r>
      <w:r w:rsidR="00BD23D3">
        <w:t xml:space="preserve"> The Affinity Server requirements are </w:t>
      </w:r>
      <w:r w:rsidR="00736DBC">
        <w:t>set out in the Lexis Affinity OSCR – a copy of which is appended to this proposal</w:t>
      </w:r>
    </w:p>
    <w:p w14:paraId="1628E50B" w14:textId="15ADE2D4" w:rsidR="00BC3A1E" w:rsidRDefault="00BC3A1E" w:rsidP="00500123">
      <w:pPr>
        <w:pStyle w:val="ListParagraph"/>
        <w:numPr>
          <w:ilvl w:val="0"/>
          <w:numId w:val="3"/>
        </w:numPr>
        <w:spacing w:after="120"/>
        <w:contextualSpacing w:val="0"/>
      </w:pPr>
      <w:r w:rsidRPr="00D03E6B">
        <w:t>Affinity</w:t>
      </w:r>
      <w:r>
        <w:t xml:space="preserve"> </w:t>
      </w:r>
      <w:r w:rsidRPr="00D03E6B">
        <w:t>will be provided in its standard form without any special customisations to meet specific client requirements.</w:t>
      </w:r>
    </w:p>
    <w:p w14:paraId="28EBB6AE" w14:textId="13AB8D59" w:rsidR="00E32D8D" w:rsidRDefault="001760BE" w:rsidP="00500123">
      <w:pPr>
        <w:pStyle w:val="ListParagraph"/>
        <w:numPr>
          <w:ilvl w:val="0"/>
          <w:numId w:val="3"/>
        </w:numPr>
        <w:spacing w:after="120"/>
        <w:contextualSpacing w:val="0"/>
      </w:pPr>
      <w:r w:rsidRPr="00346882">
        <w:rPr>
          <w:noProof/>
        </w:rPr>
        <w:t>{</w:t>
      </w:r>
      <w:r w:rsidR="009A7E79" w:rsidRPr="00346882">
        <w:rPr>
          <w:noProof/>
        </w:rPr>
        <w:t>client_name}</w:t>
      </w:r>
      <w:r w:rsidR="008C35D1">
        <w:rPr>
          <w:noProof/>
        </w:rPr>
        <w:t xml:space="preserve"> </w:t>
      </w:r>
      <w:r w:rsidR="00E32D8D" w:rsidRPr="00D03E6B">
        <w:t>will assign a dedicated project manager and will form a project team to work with the LexisNexis team to ensure effective planning and execution of agreed plans.</w:t>
      </w:r>
    </w:p>
    <w:p w14:paraId="6B68D16B" w14:textId="23BF2612" w:rsidR="003E18FF" w:rsidRPr="00346882" w:rsidRDefault="003E18FF" w:rsidP="00500123">
      <w:pPr>
        <w:pStyle w:val="ListParagraph"/>
        <w:numPr>
          <w:ilvl w:val="0"/>
          <w:numId w:val="3"/>
        </w:numPr>
        <w:spacing w:after="120"/>
        <w:contextualSpacing w:val="0"/>
      </w:pPr>
      <w:r w:rsidRPr="00D03E6B">
        <w:t>Any references to schedules, timetables or timing are indicative and provided as an estimate only. The timing around your project will depend on various factors including but not limited to your operating environment. Accordingly, we have provided an estimate which is based upon our previous experience in standard, greenfield environments and the information provided by you to date.</w:t>
      </w:r>
      <w:r w:rsidR="00432845" w:rsidRPr="00432845">
        <w:rPr>
          <w:highlight w:val="red"/>
        </w:rPr>
        <w:t xml:space="preserve"> </w:t>
      </w:r>
      <w:r w:rsidR="00432845" w:rsidRPr="00346882">
        <w:t>{#hasDataMigration}</w:t>
      </w:r>
    </w:p>
    <w:p w14:paraId="2C8E888F" w14:textId="77639033" w:rsidR="0055539E" w:rsidRPr="00346882" w:rsidRDefault="57F46BE6" w:rsidP="00500123">
      <w:pPr>
        <w:pStyle w:val="ListParagraph"/>
        <w:numPr>
          <w:ilvl w:val="0"/>
          <w:numId w:val="3"/>
        </w:numPr>
        <w:spacing w:after="120"/>
        <w:ind w:left="357" w:hanging="357"/>
        <w:contextualSpacing w:val="0"/>
      </w:pPr>
      <w:r w:rsidRPr="00346882">
        <w:t xml:space="preserve">I have included an allowance for data migration from </w:t>
      </w:r>
      <w:r w:rsidR="00EB4EA3">
        <w:t>{</w:t>
      </w:r>
      <w:r w:rsidRPr="00346882">
        <w:t>CURRENT</w:t>
      </w:r>
      <w:r w:rsidR="1A03A394" w:rsidRPr="00346882">
        <w:t>_</w:t>
      </w:r>
      <w:r w:rsidRPr="00346882">
        <w:t>PMS</w:t>
      </w:r>
      <w:r w:rsidR="00EB4EA3">
        <w:t>}</w:t>
      </w:r>
      <w:r w:rsidRPr="00346882">
        <w:t xml:space="preserve">, including an essential trial migration for validation and </w:t>
      </w:r>
      <w:proofErr w:type="gramStart"/>
      <w:r w:rsidRPr="00346882">
        <w:t>testing.</w:t>
      </w:r>
      <w:r w:rsidR="67F0EF78" w:rsidRPr="00346882">
        <w:t>{</w:t>
      </w:r>
      <w:proofErr w:type="gramEnd"/>
      <w:r w:rsidR="67F0EF78" w:rsidRPr="00346882">
        <w:t>/</w:t>
      </w:r>
      <w:proofErr w:type="spellStart"/>
      <w:r w:rsidR="67F0EF78" w:rsidRPr="00346882">
        <w:t>hasDataMigration</w:t>
      </w:r>
      <w:proofErr w:type="spellEnd"/>
      <w:r w:rsidR="67F0EF78" w:rsidRPr="00346882">
        <w:t>}</w:t>
      </w:r>
      <w:r w:rsidR="00432845" w:rsidRPr="00346882">
        <w:t>{#</w:t>
      </w:r>
      <w:r w:rsidR="00A355E0" w:rsidRPr="00346882">
        <w:t>isOnlineLearning</w:t>
      </w:r>
      <w:r w:rsidR="00A355E0">
        <w:t>Selected</w:t>
      </w:r>
      <w:r w:rsidR="00432845" w:rsidRPr="00346882">
        <w:t>}</w:t>
      </w:r>
    </w:p>
    <w:p w14:paraId="552236AA" w14:textId="200DF5BD" w:rsidR="00531B31" w:rsidRPr="00346882" w:rsidRDefault="1C2344B8" w:rsidP="00500123">
      <w:pPr>
        <w:pStyle w:val="ListParagraph"/>
        <w:numPr>
          <w:ilvl w:val="0"/>
          <w:numId w:val="3"/>
        </w:numPr>
        <w:spacing w:after="120"/>
        <w:ind w:left="357" w:hanging="357"/>
        <w:contextualSpacing w:val="0"/>
      </w:pPr>
      <w:r w:rsidRPr="00346882">
        <w:t>I have included training and education via Lexis Learning, our online learning platform which gives your team full access to all our standard courses, to complete at your own pace, in your own time</w:t>
      </w:r>
      <w:r w:rsidR="673A839D" w:rsidRPr="00346882">
        <w:t xml:space="preserve"> and visibility of learner’s progress through the programs </w:t>
      </w:r>
      <w:proofErr w:type="gramStart"/>
      <w:r w:rsidR="673A839D" w:rsidRPr="00346882">
        <w:t>available</w:t>
      </w:r>
      <w:r w:rsidRPr="00346882">
        <w:t>.</w:t>
      </w:r>
      <w:r w:rsidR="02566A6F" w:rsidRPr="00346882">
        <w:t>{</w:t>
      </w:r>
      <w:proofErr w:type="gramEnd"/>
      <w:r w:rsidR="02566A6F" w:rsidRPr="00346882">
        <w:t>/</w:t>
      </w:r>
      <w:proofErr w:type="spellStart"/>
      <w:r w:rsidR="02566A6F" w:rsidRPr="00346882">
        <w:t>isOnlineLearning</w:t>
      </w:r>
      <w:r w:rsidR="00A355E0">
        <w:t>Selected</w:t>
      </w:r>
      <w:proofErr w:type="spellEnd"/>
      <w:r w:rsidR="02566A6F" w:rsidRPr="00346882">
        <w:t>}</w:t>
      </w:r>
      <w:r w:rsidR="00346882">
        <w:t xml:space="preserve"> {#onsiteOrRemote}</w:t>
      </w:r>
    </w:p>
    <w:p w14:paraId="1C97F98B" w14:textId="406D94BB" w:rsidR="00531B31" w:rsidRPr="00E52FA7" w:rsidRDefault="00531B31" w:rsidP="00500123">
      <w:pPr>
        <w:pStyle w:val="ListParagraph"/>
        <w:numPr>
          <w:ilvl w:val="0"/>
          <w:numId w:val="3"/>
        </w:numPr>
        <w:spacing w:after="120"/>
        <w:ind w:left="357" w:hanging="357"/>
        <w:contextualSpacing w:val="0"/>
      </w:pPr>
      <w:r w:rsidRPr="00001EAD">
        <w:t xml:space="preserve">I have included face to face training from our specialist Consulting Team which can be conducted in person or remotely.  Courses can </w:t>
      </w:r>
      <w:r w:rsidRPr="00001EAD">
        <w:t>be tailored to the needs of your staff.</w:t>
      </w:r>
      <w:r w:rsidR="00346882" w:rsidRPr="00346882">
        <w:t xml:space="preserve"> </w:t>
      </w:r>
      <w:r w:rsidR="00346882">
        <w:t>{/</w:t>
      </w:r>
      <w:proofErr w:type="spellStart"/>
      <w:proofErr w:type="gramStart"/>
      <w:r w:rsidR="00346882">
        <w:t>onsiteOrRemote</w:t>
      </w:r>
      <w:proofErr w:type="spellEnd"/>
      <w:r w:rsidR="00346882">
        <w:t>}{</w:t>
      </w:r>
      <w:proofErr w:type="gramEnd"/>
      <w:r w:rsidR="00346882">
        <w:t>#blendedLearning}</w:t>
      </w:r>
    </w:p>
    <w:p w14:paraId="48266A07" w14:textId="74C817AF" w:rsidR="008A35F0" w:rsidRDefault="00531B31" w:rsidP="00500123">
      <w:pPr>
        <w:pStyle w:val="ListParagraph"/>
        <w:numPr>
          <w:ilvl w:val="0"/>
          <w:numId w:val="3"/>
        </w:numPr>
        <w:spacing w:after="120"/>
        <w:ind w:left="357" w:hanging="357"/>
        <w:contextualSpacing w:val="0"/>
      </w:pPr>
      <w:r w:rsidRPr="00001EAD">
        <w:t>I have included a tailored package of learning and education options, utilising Lexis Learning, our online learning platform to provide all our standard training for your team, supplemented by face to face Consulting support and configuration assistance (which can be delivered remotely or in person</w:t>
      </w:r>
      <w:proofErr w:type="gramStart"/>
      <w:r w:rsidRPr="00001EAD">
        <w:t>).</w:t>
      </w:r>
      <w:r w:rsidR="00346882">
        <w:t>{</w:t>
      </w:r>
      <w:proofErr w:type="gramEnd"/>
      <w:r w:rsidR="00346882">
        <w:t>/</w:t>
      </w:r>
      <w:proofErr w:type="spellStart"/>
      <w:r w:rsidR="00346882">
        <w:t>blendedLearning</w:t>
      </w:r>
      <w:proofErr w:type="spellEnd"/>
      <w:r w:rsidR="00346882">
        <w:t>}</w:t>
      </w:r>
    </w:p>
    <w:p w14:paraId="0FE4D4F2" w14:textId="1FC2ED9E" w:rsidR="0055539E" w:rsidRDefault="003E18FF" w:rsidP="00500123">
      <w:pPr>
        <w:pStyle w:val="ListParagraph"/>
        <w:numPr>
          <w:ilvl w:val="0"/>
          <w:numId w:val="3"/>
        </w:numPr>
        <w:spacing w:after="120"/>
        <w:ind w:left="357" w:hanging="357"/>
        <w:contextualSpacing w:val="0"/>
      </w:pPr>
      <w:r w:rsidRPr="00D03E6B">
        <w:t xml:space="preserve">The scope of training is described in the Important Notes section </w:t>
      </w:r>
      <w:r>
        <w:t>below</w:t>
      </w:r>
      <w:r w:rsidR="00394CEE">
        <w:t>.</w:t>
      </w:r>
    </w:p>
    <w:p w14:paraId="092D2456" w14:textId="77777777" w:rsidR="008225C2" w:rsidRDefault="008225C2" w:rsidP="00500123">
      <w:pPr>
        <w:pStyle w:val="ListParagraph"/>
        <w:numPr>
          <w:ilvl w:val="0"/>
          <w:numId w:val="3"/>
        </w:numPr>
        <w:spacing w:after="120"/>
      </w:pPr>
      <w:r>
        <w:t>Standard Precedents as shown below will be provided during the implementation and will be customized to include your logo, letter head and letter footer.</w:t>
      </w:r>
    </w:p>
    <w:p w14:paraId="23D7A16E" w14:textId="77777777" w:rsidR="008225C2" w:rsidRDefault="008225C2" w:rsidP="00500123">
      <w:pPr>
        <w:pStyle w:val="ListParagraph"/>
        <w:numPr>
          <w:ilvl w:val="0"/>
          <w:numId w:val="12"/>
        </w:numPr>
        <w:spacing w:after="120"/>
      </w:pPr>
      <w:r>
        <w:t>File Attendance Note</w:t>
      </w:r>
    </w:p>
    <w:p w14:paraId="2258B68E" w14:textId="77777777" w:rsidR="008225C2" w:rsidRDefault="008225C2" w:rsidP="00500123">
      <w:pPr>
        <w:pStyle w:val="ListParagraph"/>
        <w:numPr>
          <w:ilvl w:val="0"/>
          <w:numId w:val="12"/>
        </w:numPr>
        <w:spacing w:after="120"/>
      </w:pPr>
      <w:r>
        <w:t>General Letter</w:t>
      </w:r>
    </w:p>
    <w:p w14:paraId="406024E7" w14:textId="77777777" w:rsidR="008225C2" w:rsidRDefault="008225C2" w:rsidP="00500123">
      <w:pPr>
        <w:pStyle w:val="ListParagraph"/>
        <w:numPr>
          <w:ilvl w:val="0"/>
          <w:numId w:val="12"/>
        </w:numPr>
        <w:spacing w:after="120"/>
      </w:pPr>
      <w:r>
        <w:t>Client Letter</w:t>
      </w:r>
    </w:p>
    <w:p w14:paraId="1CEBB8F4" w14:textId="2D89A3A6" w:rsidR="008225C2" w:rsidRPr="00D4179D" w:rsidRDefault="008225C2" w:rsidP="00500123">
      <w:pPr>
        <w:pStyle w:val="ListParagraph"/>
        <w:numPr>
          <w:ilvl w:val="0"/>
          <w:numId w:val="12"/>
        </w:numPr>
        <w:spacing w:after="120"/>
      </w:pPr>
      <w:r>
        <w:t>Fax Cover Sheet</w:t>
      </w:r>
      <w:r w:rsidR="00D4179D">
        <w:t xml:space="preserve"> </w:t>
      </w:r>
      <w:r w:rsidR="00D4179D" w:rsidRPr="00D4179D">
        <w:t>{#isAdditionalPresedentYES}</w:t>
      </w:r>
      <w:r w:rsidR="000A4A54" w:rsidRPr="00D4179D">
        <w:br/>
      </w:r>
    </w:p>
    <w:p w14:paraId="2C2603EE" w14:textId="2990A7FF" w:rsidR="00AE0061" w:rsidRPr="00D4179D" w:rsidRDefault="72504B8B" w:rsidP="00500123">
      <w:pPr>
        <w:pStyle w:val="ListParagraph"/>
        <w:numPr>
          <w:ilvl w:val="0"/>
          <w:numId w:val="3"/>
        </w:numPr>
        <w:spacing w:after="120"/>
        <w:ind w:left="357" w:hanging="357"/>
        <w:contextualSpacing w:val="0"/>
      </w:pPr>
      <w:r w:rsidRPr="00D4179D">
        <w:t xml:space="preserve">Additional consulting has been included in this Investment Summary for more complex precedents to be created by LexisNexis, in addition to those </w:t>
      </w:r>
      <w:proofErr w:type="gramStart"/>
      <w:r w:rsidRPr="00D4179D">
        <w:t>above.</w:t>
      </w:r>
      <w:r w:rsidR="065B7C58" w:rsidRPr="00D4179D">
        <w:t>{</w:t>
      </w:r>
      <w:proofErr w:type="gramEnd"/>
      <w:r w:rsidR="065B7C58" w:rsidRPr="00D4179D">
        <w:t>/</w:t>
      </w:r>
      <w:proofErr w:type="spellStart"/>
      <w:r w:rsidR="065B7C58" w:rsidRPr="00D4179D">
        <w:t>isAdditionalPresedentYES</w:t>
      </w:r>
      <w:proofErr w:type="spellEnd"/>
      <w:r w:rsidR="065B7C58" w:rsidRPr="00D4179D">
        <w:t>}</w:t>
      </w:r>
    </w:p>
    <w:p w14:paraId="0447A360" w14:textId="48C24BD4" w:rsidR="00FE4DEA" w:rsidRPr="006A4BFA" w:rsidRDefault="00FE4DEA" w:rsidP="00500123">
      <w:pPr>
        <w:pStyle w:val="ListParagraph"/>
        <w:numPr>
          <w:ilvl w:val="0"/>
          <w:numId w:val="3"/>
        </w:numPr>
        <w:spacing w:after="120"/>
        <w:ind w:left="357" w:hanging="357"/>
        <w:contextualSpacing w:val="0"/>
      </w:pPr>
      <w:r>
        <w:t>We will provide copies of our Standard Bill Templates as par</w:t>
      </w:r>
      <w:r w:rsidR="005A77F5">
        <w:t>t</w:t>
      </w:r>
      <w:r>
        <w:t xml:space="preserve"> of this proposal. </w:t>
      </w:r>
      <w:r w:rsidRPr="00D03E6B">
        <w:t xml:space="preserve">Any variation to the standard bill templates is considered a </w:t>
      </w:r>
      <w:r w:rsidRPr="006A4BFA">
        <w:t>customisation and will be quoted separately.</w:t>
      </w:r>
    </w:p>
    <w:p w14:paraId="69E94F90" w14:textId="5B34504D" w:rsidR="00FE4DEA" w:rsidRPr="006A4BFA" w:rsidRDefault="001D2414" w:rsidP="00500123">
      <w:pPr>
        <w:pStyle w:val="ListParagraph"/>
        <w:numPr>
          <w:ilvl w:val="0"/>
          <w:numId w:val="3"/>
        </w:numPr>
        <w:spacing w:after="120"/>
        <w:ind w:left="357" w:hanging="357"/>
        <w:contextualSpacing w:val="0"/>
      </w:pPr>
      <w:r w:rsidRPr="00F36DD0">
        <w:t xml:space="preserve">We will integrate LexisNexis Searches for your chosen Provider(s). LexisNexis Searches provides access to transactional searches from within Lexis Affinity and we will provide weekly invoices for all searches ordered during the preceding week. Your Lexis Affinity installation includes a simple utility tool to assist your team in reconciling searches </w:t>
      </w:r>
      <w:proofErr w:type="gramStart"/>
      <w:r w:rsidRPr="00F36DD0">
        <w:t>transactions.</w:t>
      </w:r>
      <w:r w:rsidR="00D4179D">
        <w:t>{</w:t>
      </w:r>
      <w:proofErr w:type="gramEnd"/>
      <w:r w:rsidR="00D4179D">
        <w:t>#softDocsSelected}</w:t>
      </w:r>
    </w:p>
    <w:p w14:paraId="389FA1E8" w14:textId="1D9C745B" w:rsidR="00AE0061" w:rsidRDefault="00F41682" w:rsidP="00500123">
      <w:pPr>
        <w:pStyle w:val="ListParagraph"/>
        <w:numPr>
          <w:ilvl w:val="0"/>
          <w:numId w:val="3"/>
        </w:numPr>
        <w:spacing w:after="120"/>
        <w:ind w:left="357" w:hanging="357"/>
        <w:contextualSpacing w:val="0"/>
        <w:sectPr w:rsidR="00AE0061">
          <w:type w:val="continuous"/>
          <w:pgSz w:w="11906" w:h="16838"/>
          <w:pgMar w:top="1440" w:right="1080" w:bottom="1440" w:left="1080" w:header="708" w:footer="708" w:gutter="0"/>
          <w:cols w:num="2" w:space="708"/>
          <w:docGrid w:linePitch="360"/>
        </w:sectPr>
      </w:pPr>
      <w:r>
        <w:t xml:space="preserve">The </w:t>
      </w:r>
      <w:proofErr w:type="spellStart"/>
      <w:r>
        <w:t>SoftDocs</w:t>
      </w:r>
      <w:proofErr w:type="spellEnd"/>
      <w:r>
        <w:t xml:space="preserve"> Interconnect feature requires </w:t>
      </w:r>
      <w:r w:rsidR="00690951">
        <w:t xml:space="preserve">a current </w:t>
      </w:r>
      <w:proofErr w:type="spellStart"/>
      <w:r w:rsidR="00690951">
        <w:t>SoftDocs</w:t>
      </w:r>
      <w:proofErr w:type="spellEnd"/>
      <w:r w:rsidR="00690951">
        <w:t xml:space="preserve"> subscription. Please contact </w:t>
      </w:r>
      <w:proofErr w:type="spellStart"/>
      <w:r w:rsidR="00690951">
        <w:t>SoftDocs</w:t>
      </w:r>
      <w:proofErr w:type="spellEnd"/>
      <w:r w:rsidR="00690951">
        <w:t xml:space="preserve"> to arrange a quote to match your requirements.</w:t>
      </w:r>
      <w:r w:rsidR="00D4179D" w:rsidRPr="00D4179D">
        <w:t xml:space="preserve"> </w:t>
      </w:r>
      <w:r w:rsidR="00D4179D">
        <w:t>{/</w:t>
      </w:r>
      <w:proofErr w:type="spellStart"/>
      <w:r w:rsidR="00D4179D">
        <w:t>softDocsSelected</w:t>
      </w:r>
      <w:proofErr w:type="spellEnd"/>
      <w:r w:rsidR="00D4179D">
        <w:t>}</w:t>
      </w:r>
    </w:p>
    <w:p w14:paraId="4CBD93E7" w14:textId="314AB21F" w:rsidR="00B22D5C" w:rsidRDefault="00B22D5C"/>
    <w:p w14:paraId="19A024D5" w14:textId="4A332F4C" w:rsidR="001A29CD" w:rsidRDefault="001A29CD"/>
    <w:p w14:paraId="51A57085" w14:textId="2611B282" w:rsidR="001A29CD" w:rsidRDefault="00D4179D" w:rsidP="00371D63">
      <w:pPr>
        <w:spacing w:after="160" w:line="259" w:lineRule="auto"/>
      </w:pPr>
      <w:r>
        <w:br w:type="page"/>
      </w:r>
    </w:p>
    <w:p w14:paraId="0EAF94A7" w14:textId="77777777" w:rsidR="00B22D5C" w:rsidRPr="00D4448B" w:rsidRDefault="00B22D5C" w:rsidP="00B22D5C">
      <w:pPr>
        <w:pStyle w:val="Heading1"/>
      </w:pPr>
      <w:bookmarkStart w:id="21" w:name="_Toc75443106"/>
      <w:bookmarkStart w:id="22" w:name="_Toc83975608"/>
      <w:r w:rsidRPr="00D4448B">
        <w:lastRenderedPageBreak/>
        <w:t>Important Notes</w:t>
      </w:r>
      <w:bookmarkEnd w:id="21"/>
      <w:bookmarkEnd w:id="22"/>
    </w:p>
    <w:p w14:paraId="0C0AF74C" w14:textId="77777777" w:rsidR="00200F4F" w:rsidRPr="00144CE9" w:rsidRDefault="00200F4F" w:rsidP="00200F4F">
      <w:pPr>
        <w:spacing w:before="240"/>
        <w:rPr>
          <w:rFonts w:ascii="Arial Nova" w:hAnsi="Arial Nova"/>
          <w:color w:val="5B9BD5"/>
          <w:sz w:val="26"/>
          <w:szCs w:val="26"/>
        </w:rPr>
      </w:pPr>
      <w:r w:rsidRPr="00144CE9">
        <w:rPr>
          <w:rFonts w:ascii="Arial Nova" w:hAnsi="Arial Nova"/>
          <w:color w:val="5B9BD5"/>
          <w:sz w:val="26"/>
          <w:szCs w:val="26"/>
        </w:rPr>
        <w:t>Payment Terms</w:t>
      </w:r>
    </w:p>
    <w:p w14:paraId="1BBDE27F" w14:textId="77777777" w:rsidR="00200F4F" w:rsidRDefault="00200F4F" w:rsidP="00200F4F">
      <w:pPr>
        <w:rPr>
          <w:szCs w:val="20"/>
          <w:lang w:val="en-US"/>
        </w:rPr>
      </w:pPr>
      <w:r>
        <w:rPr>
          <w:lang w:val="en-US"/>
        </w:rPr>
        <w:t>All systems, software and services are supplied in accordance with conditions set out in the End User Contract and Order Form, a copy of which has been provided.</w:t>
      </w:r>
    </w:p>
    <w:p w14:paraId="5EA6EB57" w14:textId="6B19368E" w:rsidR="00200F4F" w:rsidRDefault="00200F4F" w:rsidP="00200F4F">
      <w:pPr>
        <w:rPr>
          <w:rFonts w:ascii="Calibri" w:hAnsi="Calibri"/>
          <w:sz w:val="22"/>
          <w:lang w:val="en-US"/>
        </w:rPr>
      </w:pPr>
      <w:r>
        <w:rPr>
          <w:lang w:val="en-US"/>
        </w:rPr>
        <w:t xml:space="preserve">Whilst the fees quoted in the Investment Summary are valid until </w:t>
      </w:r>
      <w:r w:rsidR="001760BE">
        <w:rPr>
          <w:lang w:val="en-US"/>
        </w:rPr>
        <w:t>{</w:t>
      </w:r>
      <w:proofErr w:type="spellStart"/>
      <w:r w:rsidRPr="002A3A1A">
        <w:rPr>
          <w:lang w:val="en-US"/>
        </w:rPr>
        <w:t>proposal_expiry_date</w:t>
      </w:r>
      <w:proofErr w:type="spellEnd"/>
      <w:r w:rsidRPr="002A3A1A">
        <w:rPr>
          <w:lang w:val="en-US"/>
        </w:rPr>
        <w:t>},</w:t>
      </w:r>
      <w:r>
        <w:rPr>
          <w:lang w:val="en-US"/>
        </w:rPr>
        <w:t xml:space="preserve"> prices are subject to change without notice. </w:t>
      </w:r>
      <w:r w:rsidR="006307D8">
        <w:rPr>
          <w:lang w:val="en-US"/>
        </w:rPr>
        <w:t>{#</w:t>
      </w:r>
      <w:r w:rsidR="006307D8" w:rsidRPr="006307D8">
        <w:rPr>
          <w:lang w:val="en-US"/>
        </w:rPr>
        <w:t>upfront_selected</w:t>
      </w:r>
      <w:r w:rsidR="006307D8">
        <w:rPr>
          <w:lang w:val="en-US"/>
        </w:rPr>
        <w:t>}</w:t>
      </w:r>
    </w:p>
    <w:p w14:paraId="449F5434" w14:textId="0E6BA1B3" w:rsidR="00200F4F" w:rsidRDefault="00200F4F" w:rsidP="00200F4F">
      <w:pPr>
        <w:rPr>
          <w:lang w:val="en-US"/>
        </w:rPr>
      </w:pPr>
      <w:r>
        <w:rPr>
          <w:lang w:val="en-US"/>
        </w:rPr>
        <w:t xml:space="preserve">A non-refundable, upfront deposit amount </w:t>
      </w:r>
      <w:r w:rsidRPr="002A3A1A">
        <w:rPr>
          <w:lang w:val="en-US"/>
        </w:rPr>
        <w:t xml:space="preserve">of </w:t>
      </w:r>
      <w:r w:rsidR="001760BE">
        <w:rPr>
          <w:lang w:val="en-US"/>
        </w:rPr>
        <w:t>{</w:t>
      </w:r>
      <w:proofErr w:type="spellStart"/>
      <w:r w:rsidRPr="002A3A1A">
        <w:rPr>
          <w:lang w:val="en-US"/>
        </w:rPr>
        <w:t>deposit_amount_exGST</w:t>
      </w:r>
      <w:proofErr w:type="spellEnd"/>
      <w:r w:rsidRPr="002A3A1A">
        <w:rPr>
          <w:lang w:val="en-US"/>
        </w:rPr>
        <w:t>}</w:t>
      </w:r>
      <w:r w:rsidR="005B2DCD">
        <w:rPr>
          <w:lang w:val="en-US"/>
        </w:rPr>
        <w:t xml:space="preserve"> </w:t>
      </w:r>
      <w:r>
        <w:rPr>
          <w:lang w:val="en-US"/>
        </w:rPr>
        <w:t>plus GST will be payable by you on acceptance of the order by us, and the remaining balance payable via direct debit, as follows:</w:t>
      </w:r>
    </w:p>
    <w:p w14:paraId="7824B375" w14:textId="77777777" w:rsidR="004A45DD" w:rsidRDefault="004A45DD" w:rsidP="00200F4F">
      <w:pPr>
        <w:rPr>
          <w:lang w:val="en-US"/>
        </w:rPr>
      </w:pPr>
    </w:p>
    <w:p w14:paraId="42CED7E2" w14:textId="594BE097" w:rsidR="00200F4F" w:rsidRDefault="001760BE" w:rsidP="00200F4F">
      <w:pPr>
        <w:pStyle w:val="Heading3"/>
        <w:rPr>
          <w:lang w:val="en-US"/>
        </w:rPr>
      </w:pPr>
      <w:bookmarkStart w:id="23" w:name="_Hlk60991442"/>
      <w:r w:rsidRPr="005B2DCD">
        <w:rPr>
          <w:lang w:val="en-US"/>
        </w:rPr>
        <w:t>{</w:t>
      </w:r>
      <w:proofErr w:type="spellStart"/>
      <w:r w:rsidR="00200F4F" w:rsidRPr="005B2DCD">
        <w:rPr>
          <w:lang w:val="en-US"/>
        </w:rPr>
        <w:t>Plan_Months</w:t>
      </w:r>
      <w:proofErr w:type="spellEnd"/>
      <w:r w:rsidR="00200F4F" w:rsidRPr="005B2DCD">
        <w:rPr>
          <w:lang w:val="en-US"/>
        </w:rPr>
        <w:t>}</w:t>
      </w:r>
      <w:r w:rsidR="008C35D1">
        <w:rPr>
          <w:lang w:val="en-US"/>
        </w:rPr>
        <w:t xml:space="preserve"> </w:t>
      </w:r>
      <w:r w:rsidR="00200F4F">
        <w:rPr>
          <w:lang w:val="en-US"/>
        </w:rPr>
        <w:t>Payment Plan</w:t>
      </w:r>
    </w:p>
    <w:p w14:paraId="143CCE39" w14:textId="77777777" w:rsidR="00200F4F" w:rsidRDefault="00200F4F" w:rsidP="00200F4F">
      <w:pPr>
        <w:jc w:val="both"/>
        <w:rPr>
          <w:lang w:val="en-US"/>
        </w:rPr>
      </w:pPr>
      <w:r>
        <w:rPr>
          <w:lang w:val="en-US"/>
        </w:rPr>
        <w:t>Except for the Deposit (which must be paid as stipulated above), you must pay us the remaining balance, via direct debit, as follows:</w:t>
      </w:r>
    </w:p>
    <w:p w14:paraId="7BC0215E" w14:textId="148F5210" w:rsidR="00200F4F" w:rsidRDefault="00200F4F" w:rsidP="00200F4F">
      <w:pPr>
        <w:jc w:val="both"/>
        <w:rPr>
          <w:lang w:val="en-US"/>
        </w:rPr>
      </w:pPr>
      <w:r>
        <w:rPr>
          <w:lang w:val="en-US"/>
        </w:rPr>
        <w:t>(a) License</w:t>
      </w:r>
      <w:r w:rsidR="006A7E04">
        <w:rPr>
          <w:lang w:val="en-US"/>
        </w:rPr>
        <w:t xml:space="preserve"> </w:t>
      </w:r>
      <w:r>
        <w:rPr>
          <w:lang w:val="en-US"/>
        </w:rPr>
        <w:t xml:space="preserve">and Professional Services Fee to be paid, via equal monthly instalments, over </w:t>
      </w:r>
      <w:r w:rsidR="001760BE" w:rsidRPr="005B2DCD">
        <w:rPr>
          <w:lang w:val="en-US"/>
        </w:rPr>
        <w:t>{</w:t>
      </w:r>
      <w:proofErr w:type="spellStart"/>
      <w:r w:rsidRPr="005B2DCD">
        <w:rPr>
          <w:lang w:val="en-US"/>
        </w:rPr>
        <w:t>Plan_Months</w:t>
      </w:r>
      <w:proofErr w:type="spellEnd"/>
      <w:r w:rsidRPr="005B2DCD">
        <w:rPr>
          <w:lang w:val="en-US"/>
        </w:rPr>
        <w:t>}</w:t>
      </w:r>
      <w:r w:rsidR="008C35D1">
        <w:rPr>
          <w:lang w:val="en-US"/>
        </w:rPr>
        <w:t xml:space="preserve"> </w:t>
      </w:r>
      <w:r>
        <w:rPr>
          <w:lang w:val="en-US"/>
        </w:rPr>
        <w:t xml:space="preserve">commencing 90 days from the Project Plan Delivery </w:t>
      </w:r>
      <w:proofErr w:type="gramStart"/>
      <w:r>
        <w:rPr>
          <w:lang w:val="en-US"/>
        </w:rPr>
        <w:t>Date;</w:t>
      </w:r>
      <w:proofErr w:type="gramEnd"/>
      <w:r>
        <w:rPr>
          <w:lang w:val="en-US"/>
        </w:rPr>
        <w:t xml:space="preserve"> and</w:t>
      </w:r>
    </w:p>
    <w:p w14:paraId="74712C34" w14:textId="36F6F9AE" w:rsidR="00027E5E" w:rsidRDefault="12D87722" w:rsidP="00200F4F">
      <w:pPr>
        <w:jc w:val="both"/>
        <w:rPr>
          <w:lang w:val="en-US"/>
        </w:rPr>
      </w:pPr>
      <w:r w:rsidRPr="005B2DCD">
        <w:rPr>
          <w:lang w:val="en-US"/>
        </w:rPr>
        <w:t xml:space="preserve">(b) </w:t>
      </w:r>
      <w:proofErr w:type="spellStart"/>
      <w:r w:rsidRPr="005B2DCD">
        <w:rPr>
          <w:lang w:val="en-US"/>
        </w:rPr>
        <w:t>LexisCare</w:t>
      </w:r>
      <w:proofErr w:type="spellEnd"/>
      <w:r w:rsidRPr="005B2DCD">
        <w:rPr>
          <w:lang w:val="en-US"/>
        </w:rPr>
        <w:t xml:space="preserve"> Maintenance Fee to be paid, via monthly instalments, over the First Maintenance Term commencing on the Go Live Milestone</w:t>
      </w:r>
      <w:bookmarkEnd w:id="23"/>
      <w:r w:rsidR="005B2DCD">
        <w:rPr>
          <w:lang w:val="en-US"/>
        </w:rPr>
        <w:t>.</w:t>
      </w:r>
    </w:p>
    <w:p w14:paraId="731DB4CD" w14:textId="77777777" w:rsidR="00027E5E" w:rsidRDefault="00027E5E" w:rsidP="00027E5E">
      <w:pPr>
        <w:pStyle w:val="Heading3"/>
        <w:rPr>
          <w:rFonts w:ascii="Calibri" w:eastAsiaTheme="minorHAnsi" w:hAnsi="Calibri"/>
          <w:sz w:val="22"/>
          <w:szCs w:val="22"/>
          <w:lang w:val="en-US"/>
        </w:rPr>
      </w:pPr>
      <w:r>
        <w:rPr>
          <w:lang w:val="en-US"/>
        </w:rPr>
        <w:t>Upfront Payment Term</w:t>
      </w:r>
    </w:p>
    <w:p w14:paraId="3BC5366B" w14:textId="7995AE28" w:rsidR="006307D8" w:rsidRDefault="00027E5E" w:rsidP="00200F4F">
      <w:pPr>
        <w:jc w:val="both"/>
        <w:rPr>
          <w:lang w:val="en-US"/>
        </w:rPr>
      </w:pPr>
      <w:r>
        <w:rPr>
          <w:lang w:val="en-US"/>
        </w:rPr>
        <w:t xml:space="preserve">You must pay us the total cost of the License and Professional Services Fee, including any applicable </w:t>
      </w:r>
      <w:proofErr w:type="spellStart"/>
      <w:r>
        <w:rPr>
          <w:lang w:val="en-US"/>
        </w:rPr>
        <w:t>LexisCare</w:t>
      </w:r>
      <w:proofErr w:type="spellEnd"/>
      <w:r>
        <w:rPr>
          <w:lang w:val="en-US"/>
        </w:rPr>
        <w:t xml:space="preserve"> Maintenance Fee, within 30 days of the date of our invoice (to be issued upon acceptance by us of the Order Form).</w:t>
      </w:r>
      <w:r w:rsidR="006307D8" w:rsidRPr="006307D8">
        <w:rPr>
          <w:lang w:val="en-US"/>
        </w:rPr>
        <w:t xml:space="preserve"> </w:t>
      </w:r>
      <w:r w:rsidR="006307D8">
        <w:rPr>
          <w:lang w:val="en-US"/>
        </w:rPr>
        <w:t>{/</w:t>
      </w:r>
      <w:proofErr w:type="spellStart"/>
      <w:r w:rsidR="006307D8" w:rsidRPr="006307D8">
        <w:rPr>
          <w:lang w:val="en-US"/>
        </w:rPr>
        <w:t>upfront_selected</w:t>
      </w:r>
      <w:proofErr w:type="spellEnd"/>
      <w:r w:rsidR="006307D8">
        <w:rPr>
          <w:lang w:val="en-US"/>
        </w:rPr>
        <w:t>}</w:t>
      </w:r>
    </w:p>
    <w:p w14:paraId="00E67A8D" w14:textId="77777777"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Dedicated Affinity Server</w:t>
      </w:r>
    </w:p>
    <w:p w14:paraId="5F560E2C" w14:textId="4163AA82" w:rsidR="00B22D5C" w:rsidRPr="00D4448B" w:rsidRDefault="001C108F" w:rsidP="00B22D5C">
      <w:r>
        <w:t xml:space="preserve">Lexis Affinity </w:t>
      </w:r>
      <w:r w:rsidR="00B22D5C" w:rsidRPr="00D4448B">
        <w:t xml:space="preserve">requires its own server. This server is dedicated to Affinity and Oracle – no other applications </w:t>
      </w:r>
      <w:r>
        <w:t xml:space="preserve">may </w:t>
      </w:r>
      <w:r w:rsidR="00B22D5C" w:rsidRPr="00D4448B">
        <w:t>run on this server.</w:t>
      </w:r>
      <w:r w:rsidR="00B22D5C">
        <w:t xml:space="preserve"> Your Affinity Server may be hosted on-premises, or in a suitable remote / cloud hosted service.</w:t>
      </w:r>
      <w:r w:rsidR="007D0F0A">
        <w:t xml:space="preserve"> </w:t>
      </w:r>
      <w:r w:rsidR="00B22D5C" w:rsidRPr="00D4448B">
        <w:t>The Affinity Server requirements are set out in the Lexis Affinity Operating System Configuration Requirements – a copy of which is appended to this proposal.</w:t>
      </w:r>
    </w:p>
    <w:p w14:paraId="036A9C18" w14:textId="171B3FA2" w:rsidR="00B22D5C" w:rsidRDefault="00B22D5C" w:rsidP="00B22D5C">
      <w:r w:rsidRPr="00D4448B">
        <w:t xml:space="preserve">If you have any queries regarding the required server </w:t>
      </w:r>
      <w:proofErr w:type="gramStart"/>
      <w:r w:rsidRPr="00D4448B">
        <w:t>configuration</w:t>
      </w:r>
      <w:proofErr w:type="gramEnd"/>
      <w:r w:rsidRPr="00D4448B">
        <w:t xml:space="preserve"> please </w:t>
      </w:r>
      <w:r w:rsidR="002150D8">
        <w:t>contact me direct and I will arrange a consultation with our Technical Services Group</w:t>
      </w:r>
      <w:r w:rsidRPr="00D4448B">
        <w:t>.</w:t>
      </w:r>
    </w:p>
    <w:p w14:paraId="62970E5C" w14:textId="7ACFE58F" w:rsidR="00FC706A" w:rsidRPr="00144CE9" w:rsidRDefault="00FC706A" w:rsidP="00FC706A">
      <w:pPr>
        <w:spacing w:before="240"/>
        <w:rPr>
          <w:rFonts w:ascii="Arial Nova" w:hAnsi="Arial Nova"/>
          <w:color w:val="5B9BD5"/>
          <w:sz w:val="26"/>
          <w:szCs w:val="26"/>
        </w:rPr>
      </w:pPr>
      <w:r>
        <w:rPr>
          <w:rFonts w:ascii="Arial Nova" w:hAnsi="Arial Nova"/>
          <w:color w:val="5B9BD5"/>
          <w:sz w:val="26"/>
          <w:szCs w:val="26"/>
        </w:rPr>
        <w:t>Affinity</w:t>
      </w:r>
      <w:r w:rsidRPr="00144CE9">
        <w:rPr>
          <w:rFonts w:ascii="Arial Nova" w:hAnsi="Arial Nova"/>
          <w:color w:val="5B9BD5"/>
          <w:sz w:val="26"/>
          <w:szCs w:val="26"/>
        </w:rPr>
        <w:t xml:space="preserve"> Licences and Installation</w:t>
      </w:r>
    </w:p>
    <w:p w14:paraId="24D38B63" w14:textId="4EF3E436" w:rsidR="00FC706A" w:rsidRDefault="001760BE" w:rsidP="00FC706A">
      <w:r>
        <w:t>{</w:t>
      </w:r>
      <w:proofErr w:type="spellStart"/>
      <w:r w:rsidR="007D5C35" w:rsidRPr="002A3A1A">
        <w:t>client_name</w:t>
      </w:r>
      <w:proofErr w:type="spellEnd"/>
      <w:r w:rsidR="007D5C35" w:rsidRPr="002A3A1A">
        <w:t>}</w:t>
      </w:r>
      <w:r w:rsidR="008C35D1">
        <w:t xml:space="preserve"> </w:t>
      </w:r>
      <w:r w:rsidR="007D5C35">
        <w:t>will be provided with licenses to operate the Affinity Server and the requisite number of user Workstations</w:t>
      </w:r>
      <w:r w:rsidR="00826FFF">
        <w:t>, in accordance with the Affinity End User Contract.</w:t>
      </w:r>
      <w:r w:rsidR="006078A8">
        <w:t xml:space="preserve"> You will be provided with the </w:t>
      </w:r>
      <w:r w:rsidR="00BD33C6">
        <w:t>version of Affinity currently on general release. If a newer version of Affinity software is released during your implementation</w:t>
      </w:r>
      <w:r w:rsidR="00011509">
        <w:t>, your Project Manager will discuss upgrade options with you</w:t>
      </w:r>
      <w:r w:rsidR="00495D46">
        <w:t>.</w:t>
      </w:r>
    </w:p>
    <w:p w14:paraId="02644529" w14:textId="77777777" w:rsidR="007F2AAF" w:rsidRPr="00144CE9" w:rsidRDefault="007F2AAF" w:rsidP="007F2AAF">
      <w:pPr>
        <w:spacing w:before="240"/>
        <w:rPr>
          <w:rFonts w:ascii="Arial Nova" w:hAnsi="Arial Nova"/>
          <w:color w:val="5B9BD5"/>
          <w:sz w:val="26"/>
          <w:szCs w:val="26"/>
        </w:rPr>
      </w:pPr>
      <w:r w:rsidRPr="00144CE9">
        <w:rPr>
          <w:rFonts w:ascii="Arial Nova" w:hAnsi="Arial Nova"/>
          <w:color w:val="5B9BD5"/>
          <w:sz w:val="26"/>
          <w:szCs w:val="26"/>
        </w:rPr>
        <w:t>Oracle Licences and Installation</w:t>
      </w:r>
    </w:p>
    <w:p w14:paraId="5BBDF7FB" w14:textId="77777777" w:rsidR="007F2AAF" w:rsidRPr="000162E7" w:rsidRDefault="007F2AAF" w:rsidP="007F2AAF">
      <w:pPr>
        <w:pStyle w:val="BodyText"/>
      </w:pPr>
      <w:r w:rsidRPr="000162E7">
        <w:t>Oracle is provided in accordance with the applicable Oracle licence agreement, a copy of which appears in the End User Contract.  It is supplied as an application specific, runtime version of the world-leading relational database management system.</w:t>
      </w:r>
    </w:p>
    <w:p w14:paraId="21DF39F8" w14:textId="77777777" w:rsidR="007F2AAF" w:rsidRPr="000162E7" w:rsidRDefault="007F2AAF" w:rsidP="007F2AAF">
      <w:pPr>
        <w:pStyle w:val="BodyText"/>
      </w:pPr>
      <w:r w:rsidRPr="000162E7">
        <w:t>Oracle licence fees and maintenance fees are set by Oracle Corporation.  The fee model is based upon either a “per named user” or a “per CPU socket” basis.</w:t>
      </w:r>
      <w:r>
        <w:t xml:space="preserve"> </w:t>
      </w:r>
      <w:r w:rsidRPr="000162E7">
        <w:t>Unless otherwise agreed in writing by Oracle and LexisNexis, this investment summary provides for licence fees covering only the number of named users,</w:t>
      </w:r>
      <w:r>
        <w:t xml:space="preserve"> or</w:t>
      </w:r>
      <w:r w:rsidRPr="000162E7">
        <w:t xml:space="preserve"> CPU sockets described.</w:t>
      </w:r>
    </w:p>
    <w:p w14:paraId="0BBFAB26" w14:textId="77777777" w:rsidR="007F2AAF" w:rsidRDefault="007F2AAF" w:rsidP="007F2AAF">
      <w:pPr>
        <w:pStyle w:val="BodyText"/>
      </w:pPr>
      <w:r w:rsidRPr="000162E7">
        <w:t xml:space="preserve">Should the practice seek to change its configuration, purchase new equipment, add CPU sockets or </w:t>
      </w:r>
      <w:proofErr w:type="gramStart"/>
      <w:r w:rsidRPr="000162E7">
        <w:t>CPUs</w:t>
      </w:r>
      <w:proofErr w:type="gramEnd"/>
      <w:r w:rsidRPr="000162E7">
        <w:t xml:space="preserve"> or increase the relevant number of named users then additional fees will be payable to Oracle.  You must obtain written confirmation from LexisNexis prior to making any such changes to your system configuration.</w:t>
      </w:r>
    </w:p>
    <w:p w14:paraId="5315924B" w14:textId="119D1193" w:rsidR="007F2AAF" w:rsidRDefault="007F2AAF" w:rsidP="007F2AAF">
      <w:pPr>
        <w:pStyle w:val="BodyText"/>
      </w:pPr>
      <w:r w:rsidRPr="000162E7">
        <w:t xml:space="preserve">Installation of Oracle or re-installation in the event of a system re-load requires suitable technical skills.  LexisNexis provides this assistance on a professional </w:t>
      </w:r>
      <w:r>
        <w:t xml:space="preserve">services </w:t>
      </w:r>
      <w:r w:rsidRPr="000162E7">
        <w:t>basis.</w:t>
      </w:r>
    </w:p>
    <w:p w14:paraId="41B92F87" w14:textId="77777777" w:rsidR="00495D46" w:rsidRPr="00D215CB" w:rsidRDefault="00495D46" w:rsidP="00495D46">
      <w:pPr>
        <w:spacing w:before="240"/>
        <w:rPr>
          <w:rFonts w:ascii="Arial Nova" w:hAnsi="Arial Nova"/>
          <w:color w:val="5B9BD5"/>
          <w:sz w:val="26"/>
          <w:szCs w:val="26"/>
        </w:rPr>
      </w:pPr>
      <w:r>
        <w:rPr>
          <w:rFonts w:ascii="Arial Nova" w:hAnsi="Arial Nova"/>
          <w:color w:val="5B9BD5"/>
          <w:sz w:val="26"/>
          <w:szCs w:val="26"/>
        </w:rPr>
        <w:t xml:space="preserve">Business </w:t>
      </w:r>
      <w:r w:rsidRPr="00D215CB">
        <w:rPr>
          <w:rFonts w:ascii="Arial Nova" w:hAnsi="Arial Nova"/>
          <w:color w:val="5B9BD5"/>
          <w:sz w:val="26"/>
          <w:szCs w:val="26"/>
        </w:rPr>
        <w:t>Continuity Planning</w:t>
      </w:r>
    </w:p>
    <w:p w14:paraId="78612BB3" w14:textId="4DA222D0" w:rsidR="00495D46" w:rsidRDefault="00495D46" w:rsidP="00495D46">
      <w:r w:rsidRPr="000162E7">
        <w:lastRenderedPageBreak/>
        <w:t xml:space="preserve">It is the client’s responsibility to ensure that all data, </w:t>
      </w:r>
      <w:proofErr w:type="gramStart"/>
      <w:r w:rsidRPr="000162E7">
        <w:t>programmes</w:t>
      </w:r>
      <w:proofErr w:type="gramEnd"/>
      <w:r w:rsidRPr="000162E7">
        <w:t xml:space="preserve"> and system files are backed up at regular intervals so as to avoid the loss of data if a system failure or other problem occurs.  It is also the responsibility of the firm to ensure that the backup can be used to quickly restore the system after a failure.</w:t>
      </w:r>
      <w:r>
        <w:t xml:space="preserve"> LexisNexis are happy to offer a Backup Proving </w:t>
      </w:r>
      <w:proofErr w:type="gramStart"/>
      <w:r>
        <w:t>service, if</w:t>
      </w:r>
      <w:proofErr w:type="gramEnd"/>
      <w:r>
        <w:t xml:space="preserve"> you require assistance in this regard. Please discuss this with your Account </w:t>
      </w:r>
      <w:proofErr w:type="gramStart"/>
      <w:r>
        <w:t>Manager.</w:t>
      </w:r>
      <w:r w:rsidR="00005482">
        <w:t>{</w:t>
      </w:r>
      <w:proofErr w:type="gramEnd"/>
      <w:r w:rsidR="00005482">
        <w:t>#travelTimeIncluded}</w:t>
      </w:r>
    </w:p>
    <w:p w14:paraId="2E298838" w14:textId="77777777" w:rsidR="00FA4493" w:rsidRPr="00144CE9" w:rsidRDefault="00FA4493" w:rsidP="00FA4493">
      <w:pPr>
        <w:spacing w:before="240"/>
        <w:rPr>
          <w:rFonts w:ascii="Arial Nova" w:hAnsi="Arial Nova"/>
          <w:color w:val="5B9BD5"/>
          <w:sz w:val="26"/>
          <w:szCs w:val="26"/>
        </w:rPr>
      </w:pPr>
      <w:r w:rsidRPr="00144CE9">
        <w:rPr>
          <w:rFonts w:ascii="Arial Nova" w:hAnsi="Arial Nova"/>
          <w:color w:val="5B9BD5"/>
          <w:sz w:val="26"/>
          <w:szCs w:val="26"/>
        </w:rPr>
        <w:t>Travel Time, Travel Costs and Out-of-Pocket Expenses</w:t>
      </w:r>
    </w:p>
    <w:p w14:paraId="0A5B8B11" w14:textId="0F71C05B" w:rsidR="00FA4493" w:rsidRDefault="00FA4493" w:rsidP="00FA4493">
      <w:pPr>
        <w:pStyle w:val="BodyText"/>
      </w:pPr>
      <w:bookmarkStart w:id="24" w:name="TravelTimeNotIncluded"/>
      <w:r w:rsidRPr="000162E7">
        <w:t>Travel time, travel costs and out-of-pocket expenses are billed separately on an actual basis and using LexisNexis standard consulting rates.</w:t>
      </w:r>
    </w:p>
    <w:p w14:paraId="74F2B090" w14:textId="3AF8CFBD" w:rsidR="00FA4493" w:rsidRPr="00D03E6B" w:rsidRDefault="00FA4493" w:rsidP="00FA4493">
      <w:pPr>
        <w:pStyle w:val="BodyText"/>
      </w:pPr>
      <w:bookmarkStart w:id="25" w:name="TravelTimeIncluded"/>
      <w:bookmarkEnd w:id="24"/>
      <w:r w:rsidRPr="002E3426">
        <w:t xml:space="preserve">Travel </w:t>
      </w:r>
      <w:r>
        <w:t>time</w:t>
      </w:r>
      <w:r w:rsidRPr="002E3426">
        <w:t xml:space="preserve"> ha</w:t>
      </w:r>
      <w:r>
        <w:t>s</w:t>
      </w:r>
      <w:r w:rsidRPr="002E3426">
        <w:t xml:space="preserve"> been included in</w:t>
      </w:r>
      <w:r>
        <w:t xml:space="preserve"> this</w:t>
      </w:r>
      <w:r w:rsidRPr="002E3426">
        <w:t xml:space="preserve"> investment summary. Any </w:t>
      </w:r>
      <w:r>
        <w:t xml:space="preserve">travel costs and </w:t>
      </w:r>
      <w:r w:rsidRPr="000162E7">
        <w:t>out-of-pocket expenses are billed</w:t>
      </w:r>
      <w:r>
        <w:t xml:space="preserve"> separately on an actual basis</w:t>
      </w:r>
      <w:r w:rsidRPr="000162E7">
        <w:t>.</w:t>
      </w:r>
      <w:r w:rsidR="00005482" w:rsidRPr="00005482">
        <w:t xml:space="preserve"> </w:t>
      </w:r>
      <w:r w:rsidR="00005482">
        <w:t>{/</w:t>
      </w:r>
      <w:proofErr w:type="spellStart"/>
      <w:r w:rsidR="00005482">
        <w:t>travelTimeIncluded</w:t>
      </w:r>
      <w:proofErr w:type="spellEnd"/>
      <w:r w:rsidR="00005482">
        <w:t>}</w:t>
      </w:r>
    </w:p>
    <w:bookmarkEnd w:id="25"/>
    <w:p w14:paraId="662076A6" w14:textId="77777777" w:rsidR="00C4554C" w:rsidRPr="00144CE9" w:rsidRDefault="00C4554C" w:rsidP="00C4554C">
      <w:pPr>
        <w:spacing w:before="240"/>
        <w:rPr>
          <w:rFonts w:ascii="Arial Nova" w:hAnsi="Arial Nova"/>
          <w:color w:val="5B9BD5"/>
          <w:sz w:val="26"/>
          <w:szCs w:val="26"/>
        </w:rPr>
      </w:pPr>
      <w:r w:rsidRPr="00144CE9">
        <w:rPr>
          <w:rFonts w:ascii="Arial Nova" w:hAnsi="Arial Nova"/>
          <w:color w:val="5B9BD5"/>
          <w:sz w:val="26"/>
          <w:szCs w:val="26"/>
        </w:rPr>
        <w:t>Project Management</w:t>
      </w:r>
    </w:p>
    <w:p w14:paraId="0674A722" w14:textId="5B61F107" w:rsidR="00C4554C" w:rsidRPr="000162E7" w:rsidRDefault="00C4554C" w:rsidP="00C4554C">
      <w:r>
        <w:t xml:space="preserve">The Affinity implementation project </w:t>
      </w:r>
      <w:r w:rsidRPr="000162E7">
        <w:t xml:space="preserve">will be conducted according to an agreed project plan.  A server and network infrastructure that will accommodate the </w:t>
      </w:r>
      <w:r w:rsidR="00486E7A">
        <w:t xml:space="preserve">expected </w:t>
      </w:r>
      <w:r w:rsidRPr="000162E7">
        <w:t>number of users and data volumes must be in place prior to the commencement of the implementation.</w:t>
      </w:r>
      <w:r>
        <w:br/>
      </w:r>
    </w:p>
    <w:p w14:paraId="5F510D0E" w14:textId="6F57735D" w:rsidR="00C4554C" w:rsidRPr="00C4554C" w:rsidRDefault="00C4554C" w:rsidP="00C4554C">
      <w:r w:rsidRPr="000162E7">
        <w:t xml:space="preserve">LexisNexis will assign a dedicated project manager to ensure that the activities of LexisNexis’ team members are coordinated.  It will be necessary for </w:t>
      </w:r>
      <w:r w:rsidR="001760BE" w:rsidRPr="008C35D1">
        <w:t>{</w:t>
      </w:r>
      <w:proofErr w:type="spellStart"/>
      <w:r w:rsidRPr="008C35D1">
        <w:t>client_name</w:t>
      </w:r>
      <w:proofErr w:type="spellEnd"/>
      <w:r w:rsidRPr="008C35D1">
        <w:t>}</w:t>
      </w:r>
      <w:r w:rsidR="008C35D1">
        <w:t xml:space="preserve"> </w:t>
      </w:r>
      <w:r w:rsidRPr="000162E7">
        <w:t xml:space="preserve">to assign a person who will be the firm’s product champion and who will ensure that the involvement of the team </w:t>
      </w:r>
      <w:r w:rsidRPr="002A3A1A">
        <w:t xml:space="preserve">at </w:t>
      </w:r>
      <w:r w:rsidR="001760BE">
        <w:t>{</w:t>
      </w:r>
      <w:proofErr w:type="spellStart"/>
      <w:r w:rsidRPr="002A3A1A">
        <w:t>client_name</w:t>
      </w:r>
      <w:proofErr w:type="spellEnd"/>
      <w:r w:rsidRPr="002A3A1A">
        <w:t>}</w:t>
      </w:r>
      <w:r w:rsidR="008C35D1">
        <w:t xml:space="preserve"> </w:t>
      </w:r>
      <w:r w:rsidRPr="002A3A1A">
        <w:t>is</w:t>
      </w:r>
      <w:r w:rsidRPr="000162E7">
        <w:t xml:space="preserve"> coordinated effectively.  Timely response to questions and cooperation between these two people will be vital to the successful completion of the </w:t>
      </w:r>
      <w:proofErr w:type="gramStart"/>
      <w:r>
        <w:t>project.</w:t>
      </w:r>
      <w:r w:rsidR="004B460B">
        <w:t>{</w:t>
      </w:r>
      <w:proofErr w:type="gramEnd"/>
      <w:r w:rsidR="004B460B">
        <w:t>#</w:t>
      </w:r>
      <w:r w:rsidR="004B460B" w:rsidRPr="00346882">
        <w:t>hasDataMigration</w:t>
      </w:r>
      <w:r w:rsidR="004B460B">
        <w:t>}</w:t>
      </w:r>
    </w:p>
    <w:p w14:paraId="665092C0" w14:textId="77777777" w:rsidR="009907D4" w:rsidRPr="00144CE9" w:rsidRDefault="009907D4" w:rsidP="009907D4">
      <w:pPr>
        <w:spacing w:before="240"/>
        <w:rPr>
          <w:rFonts w:ascii="Arial Nova" w:hAnsi="Arial Nova"/>
          <w:color w:val="5B9BD5"/>
          <w:sz w:val="26"/>
          <w:szCs w:val="26"/>
        </w:rPr>
      </w:pPr>
      <w:r w:rsidRPr="00144CE9">
        <w:rPr>
          <w:rFonts w:ascii="Arial Nova" w:hAnsi="Arial Nova"/>
          <w:color w:val="5B9BD5"/>
          <w:sz w:val="26"/>
          <w:szCs w:val="26"/>
        </w:rPr>
        <w:t>Data Migration Assistance</w:t>
      </w:r>
    </w:p>
    <w:p w14:paraId="3C1AC277" w14:textId="1410FC9D" w:rsidR="009907D4" w:rsidRDefault="009907D4" w:rsidP="009907D4">
      <w:bookmarkStart w:id="26" w:name="DMLocusToAffinity"/>
      <w:r>
        <w:t>This investment summary includes a data</w:t>
      </w:r>
      <w:r w:rsidRPr="00D03E6B">
        <w:t xml:space="preserve"> migration </w:t>
      </w:r>
      <w:r>
        <w:t xml:space="preserve">from your current </w:t>
      </w:r>
      <w:r w:rsidRPr="00D03E6B">
        <w:t xml:space="preserve">system into Lexis Affinity. </w:t>
      </w:r>
      <w:r>
        <w:t xml:space="preserve"> Please refer to appendix </w:t>
      </w:r>
      <w:r w:rsidR="003F74C0">
        <w:t xml:space="preserve">II </w:t>
      </w:r>
      <w:r>
        <w:t xml:space="preserve">for Data Migration Scope.  </w:t>
      </w:r>
    </w:p>
    <w:p w14:paraId="7E478CC7" w14:textId="77777777" w:rsidR="003F74C0" w:rsidRDefault="003F74C0" w:rsidP="009907D4"/>
    <w:p w14:paraId="3F7EE531" w14:textId="4737F942" w:rsidR="007E0A02" w:rsidRDefault="007E0A02" w:rsidP="009907D4">
      <w:r>
        <w:t>T</w:t>
      </w:r>
      <w:r w:rsidRPr="00D03E6B">
        <w:t xml:space="preserve">he Data Migration Assistance fee quoted is an estimate only that is subject to confirmation of data volumes, </w:t>
      </w:r>
      <w:proofErr w:type="gramStart"/>
      <w:r w:rsidRPr="00D03E6B">
        <w:t>availability</w:t>
      </w:r>
      <w:proofErr w:type="gramEnd"/>
      <w:r w:rsidRPr="00D03E6B">
        <w:t xml:space="preserve"> and quality for one (1) trial and one (1) final migration of one (1) entity only.</w:t>
      </w:r>
    </w:p>
    <w:p w14:paraId="49622F85" w14:textId="77777777" w:rsidR="003F74C0" w:rsidRDefault="003F74C0" w:rsidP="009907D4"/>
    <w:p w14:paraId="52BCB3E5" w14:textId="77777777" w:rsidR="00A33E47" w:rsidRDefault="009907D4" w:rsidP="009907D4">
      <w:r w:rsidRPr="00D03E6B">
        <w:t>A successful migration requires a review of your data and completion of cleansing activities as instructed by the LexisNexis project team. This task can be completed in a week if you dedicate resources to the task but will take longer if completed on an ad-hoc basis. Once LexisNexis receives the data you have prepared, a trial migration will be conducted by LexisNexis for you in the project proof of concept phase and tested by you. This is followed by a final data migration by LexisNexis immediately prior to you going live with Lexis Affinity.</w:t>
      </w:r>
    </w:p>
    <w:p w14:paraId="51B96DDC" w14:textId="77777777" w:rsidR="00A33E47" w:rsidRDefault="00A33E47" w:rsidP="009907D4"/>
    <w:p w14:paraId="33F28322" w14:textId="0C78FE77" w:rsidR="009907D4" w:rsidRPr="00D03E6B" w:rsidRDefault="009907D4" w:rsidP="009907D4">
      <w:r w:rsidRPr="00D03E6B">
        <w:t>Installation of the Affinity server will need to be completed three (3) weeks prior to the training commencement date detailed above.</w:t>
      </w:r>
      <w:r w:rsidR="004B460B">
        <w:t xml:space="preserve"> {/</w:t>
      </w:r>
      <w:proofErr w:type="spellStart"/>
      <w:r w:rsidR="004B460B" w:rsidRPr="00346882">
        <w:t>hasDataMigration</w:t>
      </w:r>
      <w:proofErr w:type="spellEnd"/>
      <w:r w:rsidR="004B460B">
        <w:t>}</w:t>
      </w:r>
    </w:p>
    <w:p w14:paraId="799D86DD" w14:textId="02E12D26" w:rsidR="009907D4" w:rsidRPr="00D03E6B" w:rsidRDefault="009907D4" w:rsidP="009907D4"/>
    <w:bookmarkEnd w:id="26"/>
    <w:p w14:paraId="2BF3084E" w14:textId="3E2B62CD"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t>Consulting Hours Allowance</w:t>
      </w:r>
    </w:p>
    <w:p w14:paraId="25926C08" w14:textId="7D81DABE" w:rsidR="00B22D5C" w:rsidRPr="00D03E6B" w:rsidRDefault="00B22D5C" w:rsidP="00B22D5C">
      <w:pPr>
        <w:pStyle w:val="BodyText"/>
      </w:pPr>
      <w:r w:rsidRPr="00D03E6B">
        <w:t xml:space="preserve">The consulting hours specified are an allowance only for implementation of the software licences described in the Lexis® Affinity </w:t>
      </w:r>
      <w:r w:rsidR="0022788E">
        <w:t>Investment Summary</w:t>
      </w:r>
      <w:r w:rsidRPr="00D03E6B">
        <w:t>, based on a standard set of files, formats and reconciled accounts for take-up and our experience of implementing LexisNexis software in a firm that is well prepared and organised. Actual resource requirements will be confirmed in an agreed project plan.</w:t>
      </w:r>
    </w:p>
    <w:p w14:paraId="7D47449F" w14:textId="2C34D53E" w:rsidR="00B22D5C" w:rsidRPr="00D03E6B" w:rsidRDefault="00B22D5C" w:rsidP="00B22D5C">
      <w:pPr>
        <w:pStyle w:val="BodyText"/>
      </w:pPr>
      <w:r w:rsidRPr="00D03E6B">
        <w:t xml:space="preserve">Modifications to this Investment Summary or </w:t>
      </w:r>
      <w:r w:rsidR="0022788E">
        <w:t>Investment Summary</w:t>
      </w:r>
      <w:r w:rsidRPr="00D03E6B">
        <w:t xml:space="preserve"> or additional consulting time, if required, will be billed at LexisNexis consulting rates. Preferential consulting rates are available to </w:t>
      </w:r>
      <w:r>
        <w:t>Lexis Care</w:t>
      </w:r>
      <w:r w:rsidRPr="00D03E6B">
        <w:t xml:space="preserve"> subscribers. For workload and cost estimates, one day is equal to </w:t>
      </w:r>
      <w:r w:rsidR="001760BE">
        <w:t>{</w:t>
      </w:r>
      <w:proofErr w:type="spellStart"/>
      <w:r w:rsidR="00166BB7" w:rsidRPr="002A3A1A">
        <w:t>HoursPerDay</w:t>
      </w:r>
      <w:proofErr w:type="spellEnd"/>
      <w:r w:rsidR="00166BB7" w:rsidRPr="002A3A1A">
        <w:t>}</w:t>
      </w:r>
      <w:r w:rsidR="008C35D1">
        <w:t xml:space="preserve"> </w:t>
      </w:r>
      <w:r w:rsidRPr="00D03E6B">
        <w:t>hours.</w:t>
      </w:r>
    </w:p>
    <w:p w14:paraId="13190DC6" w14:textId="24420D9C" w:rsidR="00953300" w:rsidRDefault="00B22D5C" w:rsidP="009C5B04">
      <w:pPr>
        <w:pStyle w:val="BodyText"/>
      </w:pPr>
      <w:r w:rsidRPr="00E70479">
        <w:t>All work is scheduled by agreement and signed off by the client.  Cancellation of scheduled consulting work or training courses by the client on less than fourteen (14) days</w:t>
      </w:r>
      <w:r>
        <w:t>’</w:t>
      </w:r>
      <w:r w:rsidRPr="00E70479">
        <w:t xml:space="preserve"> notice will incur a 100% fee if LexisNexis cannot re-assign the staff involved to other client assignments.  Changes to the Implementation Plan may require additional Project Management and/or consulting time related to rescheduling staff and producing a new Project Plan</w:t>
      </w:r>
      <w:r w:rsidR="009C5B04">
        <w:t>.</w:t>
      </w:r>
    </w:p>
    <w:p w14:paraId="1510D1CC" w14:textId="77777777" w:rsidR="009C5B04" w:rsidRPr="009C5B04" w:rsidRDefault="009C5B04" w:rsidP="009C5B04">
      <w:pPr>
        <w:pStyle w:val="BodyText"/>
      </w:pPr>
    </w:p>
    <w:p w14:paraId="23E1EDEE" w14:textId="46D331E8"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Implementation Training and Education</w:t>
      </w:r>
    </w:p>
    <w:p w14:paraId="2D71840D" w14:textId="77777777" w:rsidR="00B22D5C" w:rsidRDefault="00B22D5C" w:rsidP="00B22D5C">
      <w:r>
        <w:t>LexisNexis will support your team with a range of Learning and Training resources, to help your team learn how to configure and operate Affinity successfully. Your education programme and the timing of sessions will be confirmed with you at our Initial Planning Meeting.</w:t>
      </w:r>
    </w:p>
    <w:p w14:paraId="76E3B039" w14:textId="77777777" w:rsidR="00B22D5C" w:rsidRPr="00D03E6B" w:rsidRDefault="00B22D5C" w:rsidP="00B22D5C">
      <w:pPr>
        <w:pStyle w:val="Heading3"/>
      </w:pPr>
      <w:bookmarkStart w:id="27" w:name="EndUserOnline"/>
      <w:r w:rsidRPr="00D03E6B">
        <w:t>Self-Paced Online Learning</w:t>
      </w:r>
    </w:p>
    <w:p w14:paraId="17EC822E" w14:textId="77777777" w:rsidR="00B22D5C" w:rsidRPr="00442478" w:rsidRDefault="00B22D5C" w:rsidP="00B22D5C">
      <w:pPr>
        <w:pStyle w:val="BodyText"/>
        <w:rPr>
          <w:szCs w:val="20"/>
        </w:rPr>
      </w:pPr>
      <w:r w:rsidRPr="007652F5">
        <w:rPr>
          <w:szCs w:val="20"/>
        </w:rPr>
        <w:t xml:space="preserve">Our </w:t>
      </w:r>
      <w:proofErr w:type="gramStart"/>
      <w:r w:rsidRPr="007652F5">
        <w:rPr>
          <w:szCs w:val="20"/>
        </w:rPr>
        <w:t>Consultants</w:t>
      </w:r>
      <w:proofErr w:type="gramEnd"/>
      <w:r w:rsidRPr="007652F5">
        <w:rPr>
          <w:szCs w:val="20"/>
        </w:rPr>
        <w:t xml:space="preserve"> will work with your Project Team to ensure the right training is assigned to your staff based on the requirements of their role</w:t>
      </w:r>
      <w:r>
        <w:rPr>
          <w:szCs w:val="20"/>
        </w:rPr>
        <w:t xml:space="preserve">.  </w:t>
      </w:r>
      <w:r w:rsidRPr="00D03E6B">
        <w:rPr>
          <w:szCs w:val="20"/>
        </w:rPr>
        <w:t xml:space="preserve">Each staff member will be enrolled in Lexis </w:t>
      </w:r>
      <w:r>
        <w:rPr>
          <w:szCs w:val="20"/>
        </w:rPr>
        <w:t xml:space="preserve">Learning, our online learning platform.  </w:t>
      </w:r>
      <w:r w:rsidRPr="00D03E6B">
        <w:rPr>
          <w:szCs w:val="20"/>
        </w:rPr>
        <w:t>End-User</w:t>
      </w:r>
      <w:r>
        <w:rPr>
          <w:szCs w:val="20"/>
        </w:rPr>
        <w:t>s</w:t>
      </w:r>
      <w:r w:rsidRPr="00D03E6B">
        <w:rPr>
          <w:szCs w:val="20"/>
        </w:rPr>
        <w:t xml:space="preserve"> </w:t>
      </w:r>
      <w:r>
        <w:rPr>
          <w:szCs w:val="20"/>
        </w:rPr>
        <w:t xml:space="preserve">are </w:t>
      </w:r>
      <w:r w:rsidRPr="00D03E6B">
        <w:rPr>
          <w:szCs w:val="20"/>
        </w:rPr>
        <w:t xml:space="preserve">required to complete the applicable </w:t>
      </w:r>
      <w:r>
        <w:rPr>
          <w:szCs w:val="20"/>
        </w:rPr>
        <w:t xml:space="preserve">courses </w:t>
      </w:r>
      <w:r w:rsidRPr="00D03E6B">
        <w:rPr>
          <w:szCs w:val="20"/>
        </w:rPr>
        <w:t xml:space="preserve">prior to </w:t>
      </w:r>
      <w:r>
        <w:rPr>
          <w:szCs w:val="20"/>
        </w:rPr>
        <w:t>the agreed dates</w:t>
      </w:r>
      <w:r w:rsidRPr="00D03E6B">
        <w:rPr>
          <w:szCs w:val="20"/>
        </w:rPr>
        <w:t>.</w:t>
      </w:r>
    </w:p>
    <w:p w14:paraId="674AE1C5" w14:textId="77777777" w:rsidR="00B22D5C" w:rsidRPr="00D03E6B" w:rsidRDefault="00B22D5C" w:rsidP="00B22D5C">
      <w:pPr>
        <w:pStyle w:val="BodyText"/>
        <w:rPr>
          <w:szCs w:val="20"/>
        </w:rPr>
      </w:pPr>
      <w:r w:rsidRPr="00D03E6B">
        <w:rPr>
          <w:szCs w:val="20"/>
        </w:rPr>
        <w:t>Each staff member will require access to a computer with internet access and a speaker or headphone capability. Each staff member will be enrolled in the Lexis Affinity End-User training course and will be required to complete the applicable modules in the course prior to any on-site face to face training.</w:t>
      </w:r>
    </w:p>
    <w:p w14:paraId="3EC43236" w14:textId="503A4F34" w:rsidR="00B22D5C" w:rsidRPr="00D03E6B" w:rsidRDefault="00B22D5C" w:rsidP="00B22D5C">
      <w:pPr>
        <w:pStyle w:val="BodyText"/>
        <w:rPr>
          <w:szCs w:val="20"/>
        </w:rPr>
      </w:pPr>
      <w:r w:rsidRPr="00D03E6B">
        <w:rPr>
          <w:szCs w:val="20"/>
        </w:rPr>
        <w:t xml:space="preserve">The course covers </w:t>
      </w:r>
      <w:r w:rsidR="00700496">
        <w:rPr>
          <w:szCs w:val="20"/>
        </w:rPr>
        <w:t>use of:</w:t>
      </w:r>
    </w:p>
    <w:tbl>
      <w:tblPr>
        <w:tblW w:w="0" w:type="auto"/>
        <w:tblLook w:val="04A0" w:firstRow="1" w:lastRow="0" w:firstColumn="1" w:lastColumn="0" w:noHBand="0" w:noVBand="1"/>
      </w:tblPr>
      <w:tblGrid>
        <w:gridCol w:w="4363"/>
        <w:gridCol w:w="4379"/>
      </w:tblGrid>
      <w:tr w:rsidR="00B22D5C" w:rsidRPr="00D03E6B" w14:paraId="03DE2E03" w14:textId="77777777" w:rsidTr="00823157">
        <w:tc>
          <w:tcPr>
            <w:tcW w:w="4363" w:type="dxa"/>
            <w:shd w:val="clear" w:color="auto" w:fill="auto"/>
          </w:tcPr>
          <w:p w14:paraId="07C70DD3" w14:textId="77777777" w:rsidR="00B22D5C" w:rsidRPr="00D03E6B" w:rsidRDefault="00B22D5C" w:rsidP="00500123">
            <w:pPr>
              <w:numPr>
                <w:ilvl w:val="0"/>
                <w:numId w:val="11"/>
              </w:numPr>
              <w:ind w:left="714" w:hanging="357"/>
            </w:pPr>
            <w:r w:rsidRPr="00D03E6B">
              <w:t>Desktop</w:t>
            </w:r>
          </w:p>
          <w:p w14:paraId="7A6A00B6" w14:textId="77777777" w:rsidR="00B22D5C" w:rsidRPr="00D03E6B" w:rsidRDefault="00B22D5C" w:rsidP="00500123">
            <w:pPr>
              <w:numPr>
                <w:ilvl w:val="0"/>
                <w:numId w:val="11"/>
              </w:numPr>
              <w:ind w:left="714" w:hanging="357"/>
            </w:pPr>
            <w:r w:rsidRPr="00D03E6B">
              <w:t>Phonebook - Intro</w:t>
            </w:r>
          </w:p>
          <w:p w14:paraId="4FAA34A3" w14:textId="77777777" w:rsidR="00B22D5C" w:rsidRPr="00D03E6B" w:rsidRDefault="00B22D5C" w:rsidP="00500123">
            <w:pPr>
              <w:numPr>
                <w:ilvl w:val="0"/>
                <w:numId w:val="11"/>
              </w:numPr>
              <w:ind w:left="714" w:hanging="357"/>
            </w:pPr>
            <w:r w:rsidRPr="00D03E6B">
              <w:t>Phonebook - Conflict Checker</w:t>
            </w:r>
          </w:p>
          <w:p w14:paraId="4FB2280E" w14:textId="77777777" w:rsidR="00B22D5C" w:rsidRPr="00D03E6B" w:rsidRDefault="00B22D5C" w:rsidP="00500123">
            <w:pPr>
              <w:numPr>
                <w:ilvl w:val="0"/>
                <w:numId w:val="11"/>
              </w:numPr>
              <w:ind w:left="714" w:hanging="357"/>
            </w:pPr>
            <w:r w:rsidRPr="00D03E6B">
              <w:t>Phonebook - Creating New</w:t>
            </w:r>
          </w:p>
          <w:p w14:paraId="00B78EEF" w14:textId="77777777" w:rsidR="00B22D5C" w:rsidRPr="00D03E6B" w:rsidRDefault="00B22D5C" w:rsidP="00500123">
            <w:pPr>
              <w:numPr>
                <w:ilvl w:val="0"/>
                <w:numId w:val="11"/>
              </w:numPr>
              <w:ind w:left="714" w:hanging="357"/>
            </w:pPr>
            <w:r w:rsidRPr="00D03E6B">
              <w:t>Phonebook - Working With</w:t>
            </w:r>
          </w:p>
          <w:p w14:paraId="1CF3253E" w14:textId="77777777" w:rsidR="00B22D5C" w:rsidRPr="00D03E6B" w:rsidRDefault="00B22D5C" w:rsidP="00500123">
            <w:pPr>
              <w:numPr>
                <w:ilvl w:val="0"/>
                <w:numId w:val="11"/>
              </w:numPr>
              <w:ind w:left="714" w:hanging="357"/>
            </w:pPr>
            <w:r w:rsidRPr="00D03E6B">
              <w:t>Clients – Creating</w:t>
            </w:r>
          </w:p>
          <w:p w14:paraId="36E87AC4" w14:textId="77777777" w:rsidR="00B22D5C" w:rsidRPr="00D03E6B" w:rsidRDefault="00B22D5C" w:rsidP="00500123">
            <w:pPr>
              <w:numPr>
                <w:ilvl w:val="0"/>
                <w:numId w:val="11"/>
              </w:numPr>
              <w:ind w:left="714" w:hanging="357"/>
            </w:pPr>
            <w:r w:rsidRPr="00D03E6B">
              <w:t>Clients - Working With</w:t>
            </w:r>
          </w:p>
          <w:p w14:paraId="0FBA7BDF" w14:textId="77777777" w:rsidR="00B22D5C" w:rsidRPr="00D03E6B" w:rsidRDefault="00B22D5C" w:rsidP="00500123">
            <w:pPr>
              <w:numPr>
                <w:ilvl w:val="0"/>
                <w:numId w:val="11"/>
              </w:numPr>
              <w:ind w:left="714" w:hanging="357"/>
            </w:pPr>
            <w:r w:rsidRPr="00D03E6B">
              <w:t>Matters – Creating</w:t>
            </w:r>
          </w:p>
        </w:tc>
        <w:tc>
          <w:tcPr>
            <w:tcW w:w="4379" w:type="dxa"/>
            <w:shd w:val="clear" w:color="auto" w:fill="auto"/>
          </w:tcPr>
          <w:p w14:paraId="002EE0E6" w14:textId="77777777" w:rsidR="00B22D5C" w:rsidRPr="00D03E6B" w:rsidRDefault="00B22D5C" w:rsidP="00500123">
            <w:pPr>
              <w:numPr>
                <w:ilvl w:val="0"/>
                <w:numId w:val="11"/>
              </w:numPr>
              <w:ind w:left="714" w:hanging="357"/>
            </w:pPr>
            <w:r w:rsidRPr="00D03E6B">
              <w:t>Matters - Working With</w:t>
            </w:r>
          </w:p>
          <w:p w14:paraId="21768497" w14:textId="77777777" w:rsidR="00B22D5C" w:rsidRPr="00D03E6B" w:rsidRDefault="00B22D5C" w:rsidP="00500123">
            <w:pPr>
              <w:numPr>
                <w:ilvl w:val="0"/>
                <w:numId w:val="11"/>
              </w:numPr>
              <w:ind w:left="714" w:hanging="357"/>
            </w:pPr>
            <w:r w:rsidRPr="00D03E6B">
              <w:t>Matters - Closing and Archiving</w:t>
            </w:r>
          </w:p>
          <w:p w14:paraId="5AC94EB3" w14:textId="77777777" w:rsidR="00B22D5C" w:rsidRPr="00D03E6B" w:rsidRDefault="00B22D5C" w:rsidP="00500123">
            <w:pPr>
              <w:numPr>
                <w:ilvl w:val="0"/>
                <w:numId w:val="11"/>
              </w:numPr>
              <w:ind w:left="714" w:hanging="357"/>
            </w:pPr>
            <w:r w:rsidRPr="00D03E6B">
              <w:t>Trust transit register</w:t>
            </w:r>
          </w:p>
          <w:p w14:paraId="77DD19F1" w14:textId="77777777" w:rsidR="00B22D5C" w:rsidRPr="00D03E6B" w:rsidRDefault="00B22D5C" w:rsidP="00500123">
            <w:pPr>
              <w:numPr>
                <w:ilvl w:val="0"/>
                <w:numId w:val="11"/>
              </w:numPr>
              <w:ind w:left="714" w:hanging="357"/>
            </w:pPr>
            <w:r w:rsidRPr="00D03E6B">
              <w:t>Cheque Requisitions</w:t>
            </w:r>
          </w:p>
          <w:p w14:paraId="7839287C" w14:textId="77777777" w:rsidR="00B22D5C" w:rsidRPr="00D03E6B" w:rsidRDefault="00B22D5C" w:rsidP="00500123">
            <w:pPr>
              <w:numPr>
                <w:ilvl w:val="0"/>
                <w:numId w:val="11"/>
              </w:numPr>
              <w:ind w:left="714" w:hanging="357"/>
            </w:pPr>
            <w:r w:rsidRPr="00D03E6B">
              <w:t>Fees / Time Recording</w:t>
            </w:r>
          </w:p>
          <w:p w14:paraId="43D319A7" w14:textId="77777777" w:rsidR="00B22D5C" w:rsidRPr="00D03E6B" w:rsidRDefault="00B22D5C" w:rsidP="00500123">
            <w:pPr>
              <w:numPr>
                <w:ilvl w:val="0"/>
                <w:numId w:val="11"/>
              </w:numPr>
              <w:ind w:left="714" w:hanging="357"/>
            </w:pPr>
            <w:r w:rsidRPr="00D03E6B">
              <w:t>Billing</w:t>
            </w:r>
          </w:p>
          <w:p w14:paraId="148BF835" w14:textId="77777777" w:rsidR="00B22D5C" w:rsidRPr="00D03E6B" w:rsidRDefault="00B22D5C" w:rsidP="00500123">
            <w:pPr>
              <w:numPr>
                <w:ilvl w:val="0"/>
                <w:numId w:val="11"/>
              </w:numPr>
              <w:ind w:left="714" w:hanging="357"/>
            </w:pPr>
            <w:r w:rsidRPr="00D03E6B">
              <w:t>Diary</w:t>
            </w:r>
          </w:p>
          <w:p w14:paraId="58BDC93E" w14:textId="77777777" w:rsidR="00B22D5C" w:rsidRPr="00D03E6B" w:rsidRDefault="00B22D5C" w:rsidP="00500123">
            <w:pPr>
              <w:numPr>
                <w:ilvl w:val="0"/>
                <w:numId w:val="11"/>
              </w:numPr>
              <w:ind w:left="714" w:hanging="357"/>
            </w:pPr>
            <w:r w:rsidRPr="00D03E6B">
              <w:t>Document Management</w:t>
            </w:r>
          </w:p>
        </w:tc>
      </w:tr>
    </w:tbl>
    <w:p w14:paraId="7D97DE6F" w14:textId="35276D0C" w:rsidR="00B22D5C" w:rsidRPr="00D03E6B" w:rsidRDefault="00CC4E6E" w:rsidP="00B22D5C">
      <w:pPr>
        <w:pStyle w:val="BodyText"/>
        <w:rPr>
          <w:szCs w:val="20"/>
        </w:rPr>
      </w:pPr>
      <w:r>
        <w:rPr>
          <w:szCs w:val="20"/>
        </w:rPr>
        <w:br/>
      </w:r>
      <w:r w:rsidR="00B22D5C">
        <w:rPr>
          <w:szCs w:val="20"/>
        </w:rPr>
        <w:t xml:space="preserve">Ongoing access to Lexis Learning will be provided while you maintain a current </w:t>
      </w:r>
      <w:proofErr w:type="spellStart"/>
      <w:r w:rsidR="00B22D5C">
        <w:rPr>
          <w:szCs w:val="20"/>
        </w:rPr>
        <w:t>LexisCare</w:t>
      </w:r>
      <w:proofErr w:type="spellEnd"/>
      <w:r w:rsidR="00B22D5C">
        <w:rPr>
          <w:szCs w:val="20"/>
        </w:rPr>
        <w:t xml:space="preserve"> subscription.  Refer to </w:t>
      </w:r>
      <w:proofErr w:type="spellStart"/>
      <w:r w:rsidR="00B22D5C">
        <w:rPr>
          <w:szCs w:val="20"/>
        </w:rPr>
        <w:t>LexisCare</w:t>
      </w:r>
      <w:proofErr w:type="spellEnd"/>
      <w:r w:rsidR="00B22D5C">
        <w:rPr>
          <w:szCs w:val="20"/>
        </w:rPr>
        <w:t xml:space="preserve"> or your proposal for course details.</w:t>
      </w:r>
    </w:p>
    <w:p w14:paraId="463D551D" w14:textId="77777777" w:rsidR="00B22D5C" w:rsidRPr="00D03E6B" w:rsidRDefault="00B22D5C" w:rsidP="00B22D5C">
      <w:pPr>
        <w:pStyle w:val="Heading3"/>
      </w:pPr>
      <w:r>
        <w:t xml:space="preserve">Instructor-led Remote, or </w:t>
      </w:r>
      <w:r w:rsidRPr="00D03E6B">
        <w:t>Onsite Face to Face Training</w:t>
      </w:r>
    </w:p>
    <w:bookmarkEnd w:id="27"/>
    <w:p w14:paraId="39F71F10" w14:textId="5329FD62" w:rsidR="00B22D5C" w:rsidRPr="00D03E6B" w:rsidRDefault="009C5B04" w:rsidP="00B22D5C">
      <w:pPr>
        <w:pStyle w:val="BodyText"/>
        <w:rPr>
          <w:rFonts w:cs="Arial"/>
          <w:lang w:eastAsia="en-AU"/>
        </w:rPr>
      </w:pPr>
      <w:r>
        <w:t>{</w:t>
      </w:r>
      <w:proofErr w:type="spellStart"/>
      <w:r w:rsidRPr="002A3A1A">
        <w:t>client_name</w:t>
      </w:r>
      <w:proofErr w:type="spellEnd"/>
      <w:r w:rsidRPr="002A3A1A">
        <w:t>}</w:t>
      </w:r>
      <w:r w:rsidR="00B22D5C" w:rsidRPr="00D03E6B">
        <w:t xml:space="preserve"> </w:t>
      </w:r>
      <w:r w:rsidR="00B22D5C" w:rsidRPr="00D03E6B">
        <w:rPr>
          <w:rFonts w:cs="Arial"/>
          <w:lang w:eastAsia="en-AU"/>
        </w:rPr>
        <w:t xml:space="preserve">will be provided with an electronic copy of the appropriate training material. Most materials are also available from the </w:t>
      </w:r>
      <w:r w:rsidR="00B22D5C">
        <w:rPr>
          <w:rFonts w:cs="Arial"/>
          <w:lang w:eastAsia="en-AU"/>
        </w:rPr>
        <w:t>Lexis Care</w:t>
      </w:r>
      <w:r w:rsidR="00B22D5C" w:rsidRPr="00D03E6B">
        <w:rPr>
          <w:rFonts w:cs="Arial"/>
          <w:lang w:eastAsia="en-AU"/>
        </w:rPr>
        <w:t xml:space="preserve"> Service Centre for ease of access</w:t>
      </w:r>
      <w:r w:rsidR="00B22D5C" w:rsidRPr="002A3A1A">
        <w:rPr>
          <w:rFonts w:cs="Arial"/>
          <w:lang w:eastAsia="en-AU"/>
        </w:rPr>
        <w:t xml:space="preserve">. </w:t>
      </w:r>
      <w:r w:rsidR="001760BE">
        <w:t>{</w:t>
      </w:r>
      <w:proofErr w:type="spellStart"/>
      <w:r w:rsidR="00AD4652" w:rsidRPr="002A3A1A">
        <w:t>client_name</w:t>
      </w:r>
      <w:proofErr w:type="spellEnd"/>
      <w:r w:rsidR="00AD4652" w:rsidRPr="002A3A1A">
        <w:t>}</w:t>
      </w:r>
      <w:r w:rsidR="00C74B4F">
        <w:t xml:space="preserve"> </w:t>
      </w:r>
      <w:r w:rsidR="00B22D5C" w:rsidRPr="00D03E6B">
        <w:rPr>
          <w:rFonts w:cs="Arial"/>
          <w:lang w:eastAsia="en-AU"/>
        </w:rPr>
        <w:t>is responsible for printing the material for the training sessions. All costs associated with the preparation of the material are the responsibility of the firm.</w:t>
      </w:r>
    </w:p>
    <w:p w14:paraId="586F875F" w14:textId="3FE493D2" w:rsidR="00B22D5C" w:rsidRDefault="00B22D5C" w:rsidP="00B22D5C">
      <w:pPr>
        <w:pStyle w:val="BodyText"/>
      </w:pPr>
      <w:r w:rsidRPr="00D03E6B">
        <w:t xml:space="preserve">Training of staff will be conducted </w:t>
      </w:r>
      <w:r>
        <w:t>remotely via Microsoft Teams, or equivalent software</w:t>
      </w:r>
      <w:r w:rsidR="00392AF9">
        <w:t xml:space="preserve">. Please </w:t>
      </w:r>
      <w:r w:rsidR="00AF52CA">
        <w:t>discuss with your Project Manager if your firm’s IT policies conflict with use of MS Teams.</w:t>
      </w:r>
    </w:p>
    <w:p w14:paraId="49A92A31" w14:textId="34D84BF6" w:rsidR="00B22D5C" w:rsidRDefault="00B22D5C" w:rsidP="00B22D5C">
      <w:pPr>
        <w:pStyle w:val="BodyText"/>
      </w:pPr>
      <w:r>
        <w:t xml:space="preserve">Some courses may be delivered on-site in a classroom environment </w:t>
      </w:r>
      <w:r w:rsidRPr="00D03E6B">
        <w:t xml:space="preserve">at </w:t>
      </w:r>
      <w:r w:rsidR="004C7686" w:rsidRPr="00D03E6B">
        <w:t xml:space="preserve">the offices </w:t>
      </w:r>
      <w:r w:rsidR="004C7686" w:rsidRPr="002A3A1A">
        <w:t xml:space="preserve">of </w:t>
      </w:r>
      <w:r w:rsidR="001760BE">
        <w:t>{</w:t>
      </w:r>
      <w:proofErr w:type="spellStart"/>
      <w:r w:rsidR="00F124A5" w:rsidRPr="002A3A1A">
        <w:t>client_name</w:t>
      </w:r>
      <w:proofErr w:type="spellEnd"/>
      <w:r w:rsidR="00F124A5" w:rsidRPr="002A3A1A">
        <w:t>}</w:t>
      </w:r>
      <w:r w:rsidR="00C74B4F">
        <w:t xml:space="preserve"> </w:t>
      </w:r>
      <w:r w:rsidR="004C7686" w:rsidRPr="00D03E6B">
        <w:t>at</w:t>
      </w:r>
      <w:r w:rsidR="00E64280">
        <w:t xml:space="preserve"> </w:t>
      </w:r>
      <w:r w:rsidR="001760BE">
        <w:t>{</w:t>
      </w:r>
      <w:proofErr w:type="spellStart"/>
      <w:r w:rsidR="004C7686" w:rsidRPr="002A3A1A">
        <w:t>client_address</w:t>
      </w:r>
      <w:proofErr w:type="spellEnd"/>
      <w:r w:rsidR="004C7686" w:rsidRPr="002A3A1A">
        <w:t>}.</w:t>
      </w:r>
      <w:r w:rsidRPr="002A3A1A">
        <w:t xml:space="preserve"> </w:t>
      </w:r>
      <w:r w:rsidR="001760BE">
        <w:t>{</w:t>
      </w:r>
      <w:proofErr w:type="spellStart"/>
      <w:r w:rsidR="00F124A5" w:rsidRPr="002A3A1A">
        <w:t>client_name</w:t>
      </w:r>
      <w:proofErr w:type="spellEnd"/>
      <w:r w:rsidR="00F124A5" w:rsidRPr="002A3A1A">
        <w:t>}</w:t>
      </w:r>
      <w:r w:rsidR="00C74B4F">
        <w:t xml:space="preserve"> </w:t>
      </w:r>
      <w:r w:rsidRPr="00D03E6B">
        <w:t>must provide an adequate training room with one computer per attendee, and a data projector.</w:t>
      </w:r>
    </w:p>
    <w:p w14:paraId="79C47C1A" w14:textId="77777777" w:rsidR="00B22D5C" w:rsidRDefault="00B22D5C" w:rsidP="00B22D5C">
      <w:pPr>
        <w:pStyle w:val="BodyText"/>
      </w:pPr>
      <w:r>
        <w:t>Subject to confirmation of a Training Plan, t</w:t>
      </w:r>
      <w:r w:rsidRPr="00D03E6B">
        <w:t>he scope of the training encompasses</w:t>
      </w:r>
      <w: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39"/>
        <w:gridCol w:w="2800"/>
        <w:gridCol w:w="1417"/>
        <w:gridCol w:w="1933"/>
      </w:tblGrid>
      <w:tr w:rsidR="00D909F4" w:rsidRPr="001475D3" w14:paraId="1681C4C3" w14:textId="77777777" w:rsidTr="00144CE9">
        <w:tc>
          <w:tcPr>
            <w:tcW w:w="3539" w:type="dxa"/>
            <w:vAlign w:val="bottom"/>
          </w:tcPr>
          <w:p w14:paraId="01D9FDA4" w14:textId="77777777" w:rsidR="00B22D5C" w:rsidRPr="001475D3" w:rsidRDefault="00B22D5C" w:rsidP="00823157">
            <w:pPr>
              <w:pStyle w:val="BodyText"/>
              <w:rPr>
                <w:b/>
                <w:bCs/>
              </w:rPr>
            </w:pPr>
            <w:r w:rsidRPr="001475D3">
              <w:rPr>
                <w:b/>
                <w:bCs/>
              </w:rPr>
              <w:t>Course Title</w:t>
            </w:r>
          </w:p>
        </w:tc>
        <w:tc>
          <w:tcPr>
            <w:tcW w:w="1843" w:type="dxa"/>
            <w:vAlign w:val="bottom"/>
          </w:tcPr>
          <w:p w14:paraId="22E42A5D" w14:textId="77777777" w:rsidR="00B22D5C" w:rsidRPr="001475D3" w:rsidRDefault="00B22D5C" w:rsidP="00823157">
            <w:pPr>
              <w:pStyle w:val="BodyText"/>
              <w:rPr>
                <w:b/>
                <w:bCs/>
              </w:rPr>
            </w:pPr>
            <w:r w:rsidRPr="001475D3">
              <w:rPr>
                <w:b/>
                <w:bCs/>
              </w:rPr>
              <w:t>Delivery Method</w:t>
            </w:r>
          </w:p>
        </w:tc>
        <w:tc>
          <w:tcPr>
            <w:tcW w:w="1417" w:type="dxa"/>
            <w:vAlign w:val="bottom"/>
          </w:tcPr>
          <w:p w14:paraId="2639E497" w14:textId="77777777" w:rsidR="00B22D5C" w:rsidRPr="001475D3" w:rsidRDefault="00B22D5C" w:rsidP="00823157">
            <w:pPr>
              <w:pStyle w:val="BodyText"/>
              <w:rPr>
                <w:b/>
                <w:bCs/>
              </w:rPr>
            </w:pPr>
            <w:r w:rsidRPr="001475D3">
              <w:rPr>
                <w:b/>
                <w:bCs/>
              </w:rPr>
              <w:t>Course Duration</w:t>
            </w:r>
          </w:p>
        </w:tc>
        <w:tc>
          <w:tcPr>
            <w:tcW w:w="1933" w:type="dxa"/>
            <w:vAlign w:val="bottom"/>
          </w:tcPr>
          <w:p w14:paraId="1603452E" w14:textId="77777777" w:rsidR="00B22D5C" w:rsidRPr="001475D3" w:rsidRDefault="00B22D5C" w:rsidP="00823157">
            <w:pPr>
              <w:pStyle w:val="BodyText"/>
              <w:rPr>
                <w:b/>
                <w:bCs/>
              </w:rPr>
            </w:pPr>
            <w:r w:rsidRPr="001475D3">
              <w:rPr>
                <w:b/>
                <w:bCs/>
              </w:rPr>
              <w:t>Participants</w:t>
            </w:r>
            <w:r w:rsidRPr="001475D3">
              <w:rPr>
                <w:b/>
                <w:bCs/>
              </w:rPr>
              <w:br/>
              <w:t>(Max per session)</w:t>
            </w:r>
          </w:p>
        </w:tc>
      </w:tr>
      <w:tr w:rsidR="00D909F4" w14:paraId="2D450404" w14:textId="77777777" w:rsidTr="00144CE9">
        <w:trPr>
          <w:trHeight w:val="393"/>
        </w:trPr>
        <w:tc>
          <w:tcPr>
            <w:tcW w:w="3539" w:type="dxa"/>
            <w:vAlign w:val="center"/>
          </w:tcPr>
          <w:p w14:paraId="0B663885" w14:textId="77777777" w:rsidR="00B22D5C" w:rsidRDefault="00B22D5C" w:rsidP="00823157">
            <w:pPr>
              <w:pStyle w:val="BodyText"/>
            </w:pPr>
            <w:r>
              <w:t>Affinity Essentials</w:t>
            </w:r>
          </w:p>
        </w:tc>
        <w:tc>
          <w:tcPr>
            <w:tcW w:w="1843" w:type="dxa"/>
            <w:vAlign w:val="center"/>
          </w:tcPr>
          <w:p w14:paraId="6B930B53" w14:textId="41BA3B61" w:rsidR="00B22D5C" w:rsidRPr="000D1724" w:rsidRDefault="001760BE" w:rsidP="00823157">
            <w:pPr>
              <w:pStyle w:val="BodyText"/>
            </w:pPr>
            <w:r w:rsidRPr="000D1724">
              <w:t>{</w:t>
            </w:r>
            <w:proofErr w:type="spellStart"/>
            <w:r w:rsidR="00CC4E6E" w:rsidRPr="000D1724">
              <w:t>EssentialsMethod</w:t>
            </w:r>
            <w:proofErr w:type="spellEnd"/>
            <w:r w:rsidR="00CC4E6E" w:rsidRPr="000D1724">
              <w:t>}</w:t>
            </w:r>
          </w:p>
        </w:tc>
        <w:tc>
          <w:tcPr>
            <w:tcW w:w="1417" w:type="dxa"/>
            <w:vAlign w:val="center"/>
          </w:tcPr>
          <w:p w14:paraId="03265429" w14:textId="4E768701" w:rsidR="00B22D5C" w:rsidRDefault="00892FF0" w:rsidP="00823157">
            <w:pPr>
              <w:pStyle w:val="BodyText"/>
              <w:jc w:val="center"/>
            </w:pPr>
            <w:r>
              <w:t>1 day</w:t>
            </w:r>
          </w:p>
        </w:tc>
        <w:tc>
          <w:tcPr>
            <w:tcW w:w="1933" w:type="dxa"/>
            <w:vAlign w:val="center"/>
          </w:tcPr>
          <w:p w14:paraId="707756AC" w14:textId="77777777" w:rsidR="00B22D5C" w:rsidRDefault="00B22D5C" w:rsidP="00823157">
            <w:pPr>
              <w:pStyle w:val="BodyText"/>
              <w:jc w:val="center"/>
            </w:pPr>
            <w:r>
              <w:t>6</w:t>
            </w:r>
          </w:p>
        </w:tc>
      </w:tr>
      <w:tr w:rsidR="00D909F4" w14:paraId="433D4F6F" w14:textId="77777777" w:rsidTr="00144CE9">
        <w:tc>
          <w:tcPr>
            <w:tcW w:w="3539" w:type="dxa"/>
            <w:vAlign w:val="center"/>
          </w:tcPr>
          <w:p w14:paraId="4BB7DDDA" w14:textId="77777777" w:rsidR="00B22D5C" w:rsidRDefault="00B22D5C" w:rsidP="00823157">
            <w:pPr>
              <w:pStyle w:val="BodyText"/>
            </w:pPr>
            <w:r>
              <w:t>Affinity Operations</w:t>
            </w:r>
          </w:p>
        </w:tc>
        <w:tc>
          <w:tcPr>
            <w:tcW w:w="1843" w:type="dxa"/>
            <w:vAlign w:val="center"/>
          </w:tcPr>
          <w:p w14:paraId="67C6CA36" w14:textId="24144893" w:rsidR="00B22D5C" w:rsidRDefault="001760BE" w:rsidP="00823157">
            <w:pPr>
              <w:pStyle w:val="BodyText"/>
            </w:pPr>
            <w:r w:rsidRPr="000D1724">
              <w:t>{</w:t>
            </w:r>
            <w:proofErr w:type="spellStart"/>
            <w:r w:rsidR="00536552" w:rsidRPr="000D1724">
              <w:t>Operations</w:t>
            </w:r>
            <w:r w:rsidR="00CC4E6E" w:rsidRPr="000D1724">
              <w:t>Method</w:t>
            </w:r>
            <w:proofErr w:type="spellEnd"/>
            <w:r w:rsidR="00CC4E6E" w:rsidRPr="000D1724">
              <w:t>}</w:t>
            </w:r>
          </w:p>
        </w:tc>
        <w:tc>
          <w:tcPr>
            <w:tcW w:w="1417" w:type="dxa"/>
            <w:vAlign w:val="center"/>
          </w:tcPr>
          <w:p w14:paraId="50486789" w14:textId="39CC6C49" w:rsidR="00B22D5C" w:rsidRDefault="00805D39" w:rsidP="00823157">
            <w:pPr>
              <w:pStyle w:val="BodyText"/>
              <w:jc w:val="center"/>
            </w:pPr>
            <w:r>
              <w:t>2 days</w:t>
            </w:r>
          </w:p>
        </w:tc>
        <w:tc>
          <w:tcPr>
            <w:tcW w:w="1933" w:type="dxa"/>
            <w:vAlign w:val="center"/>
          </w:tcPr>
          <w:p w14:paraId="04B8DE85" w14:textId="77777777" w:rsidR="00B22D5C" w:rsidRDefault="00B22D5C" w:rsidP="00823157">
            <w:pPr>
              <w:pStyle w:val="BodyText"/>
              <w:jc w:val="center"/>
            </w:pPr>
            <w:r>
              <w:t>6</w:t>
            </w:r>
          </w:p>
        </w:tc>
      </w:tr>
      <w:tr w:rsidR="00D909F4" w14:paraId="4D892865" w14:textId="77777777" w:rsidTr="00144CE9">
        <w:tc>
          <w:tcPr>
            <w:tcW w:w="3539" w:type="dxa"/>
            <w:vAlign w:val="center"/>
          </w:tcPr>
          <w:p w14:paraId="221D3B3B" w14:textId="77777777" w:rsidR="00B22D5C" w:rsidRDefault="00B22D5C" w:rsidP="00823157">
            <w:pPr>
              <w:pStyle w:val="BodyText"/>
            </w:pPr>
            <w:r>
              <w:t>Affinity Administration</w:t>
            </w:r>
          </w:p>
        </w:tc>
        <w:tc>
          <w:tcPr>
            <w:tcW w:w="1843" w:type="dxa"/>
            <w:vAlign w:val="center"/>
          </w:tcPr>
          <w:p w14:paraId="5675FB1B" w14:textId="27B572C9" w:rsidR="00B22D5C" w:rsidRDefault="001760BE" w:rsidP="00823157">
            <w:pPr>
              <w:pStyle w:val="BodyText"/>
            </w:pPr>
            <w:r>
              <w:t>{</w:t>
            </w:r>
            <w:proofErr w:type="spellStart"/>
            <w:r w:rsidR="00536552" w:rsidRPr="002A3A1A">
              <w:t>Admin</w:t>
            </w:r>
            <w:r w:rsidR="00CC4E6E" w:rsidRPr="002A3A1A">
              <w:t>Method</w:t>
            </w:r>
            <w:proofErr w:type="spellEnd"/>
            <w:r w:rsidR="00CC4E6E" w:rsidRPr="002A3A1A">
              <w:t>}</w:t>
            </w:r>
          </w:p>
        </w:tc>
        <w:tc>
          <w:tcPr>
            <w:tcW w:w="1417" w:type="dxa"/>
            <w:vAlign w:val="center"/>
          </w:tcPr>
          <w:p w14:paraId="072F2F40" w14:textId="5261F880" w:rsidR="00B22D5C" w:rsidRDefault="00805D39" w:rsidP="00823157">
            <w:pPr>
              <w:pStyle w:val="BodyText"/>
              <w:jc w:val="center"/>
            </w:pPr>
            <w:r>
              <w:t>1 day</w:t>
            </w:r>
          </w:p>
        </w:tc>
        <w:tc>
          <w:tcPr>
            <w:tcW w:w="1933" w:type="dxa"/>
            <w:vAlign w:val="center"/>
          </w:tcPr>
          <w:p w14:paraId="38346811" w14:textId="77777777" w:rsidR="00B22D5C" w:rsidRDefault="00B22D5C" w:rsidP="00823157">
            <w:pPr>
              <w:pStyle w:val="BodyText"/>
              <w:jc w:val="center"/>
            </w:pPr>
            <w:r>
              <w:t>6</w:t>
            </w:r>
          </w:p>
        </w:tc>
      </w:tr>
      <w:tr w:rsidR="00D909F4" w14:paraId="77E8E4B9" w14:textId="77777777" w:rsidTr="00144CE9">
        <w:tc>
          <w:tcPr>
            <w:tcW w:w="3539" w:type="dxa"/>
            <w:vAlign w:val="center"/>
          </w:tcPr>
          <w:p w14:paraId="21DF8AD4" w14:textId="77777777" w:rsidR="00B22D5C" w:rsidRDefault="00B22D5C" w:rsidP="00823157">
            <w:pPr>
              <w:pStyle w:val="BodyText"/>
            </w:pPr>
            <w:r>
              <w:t>Business Process Automation (BPA) Essentials</w:t>
            </w:r>
          </w:p>
        </w:tc>
        <w:tc>
          <w:tcPr>
            <w:tcW w:w="1843" w:type="dxa"/>
            <w:vAlign w:val="center"/>
          </w:tcPr>
          <w:p w14:paraId="17DD9C38" w14:textId="08EA3E3D" w:rsidR="00B22D5C" w:rsidRDefault="001760BE" w:rsidP="00823157">
            <w:pPr>
              <w:pStyle w:val="BodyText"/>
            </w:pPr>
            <w:r>
              <w:t>{</w:t>
            </w:r>
            <w:proofErr w:type="spellStart"/>
            <w:r w:rsidR="00536552" w:rsidRPr="002A3A1A">
              <w:t>BPAEssentials</w:t>
            </w:r>
            <w:r w:rsidR="00CC4E6E" w:rsidRPr="002A3A1A">
              <w:t>Method</w:t>
            </w:r>
            <w:proofErr w:type="spellEnd"/>
            <w:r w:rsidR="00CC4E6E" w:rsidRPr="002A3A1A">
              <w:t>}</w:t>
            </w:r>
          </w:p>
        </w:tc>
        <w:tc>
          <w:tcPr>
            <w:tcW w:w="1417" w:type="dxa"/>
            <w:vAlign w:val="center"/>
          </w:tcPr>
          <w:p w14:paraId="2BBEC279" w14:textId="47C80B26" w:rsidR="00B22D5C" w:rsidRDefault="00F6154E" w:rsidP="00823157">
            <w:pPr>
              <w:pStyle w:val="BodyText"/>
              <w:jc w:val="center"/>
            </w:pPr>
            <w:r>
              <w:t>0.5 day</w:t>
            </w:r>
          </w:p>
        </w:tc>
        <w:tc>
          <w:tcPr>
            <w:tcW w:w="1933" w:type="dxa"/>
            <w:vAlign w:val="center"/>
          </w:tcPr>
          <w:p w14:paraId="5037634A" w14:textId="77777777" w:rsidR="00B22D5C" w:rsidRDefault="00B22D5C" w:rsidP="00823157">
            <w:pPr>
              <w:pStyle w:val="BodyText"/>
              <w:jc w:val="center"/>
            </w:pPr>
            <w:r>
              <w:t>6</w:t>
            </w:r>
          </w:p>
        </w:tc>
      </w:tr>
      <w:tr w:rsidR="00D909F4" w14:paraId="1982836D" w14:textId="77777777" w:rsidTr="00144CE9">
        <w:tc>
          <w:tcPr>
            <w:tcW w:w="3539" w:type="dxa"/>
            <w:vAlign w:val="center"/>
          </w:tcPr>
          <w:p w14:paraId="3C9B7B0D" w14:textId="77777777" w:rsidR="00B22D5C" w:rsidRDefault="00B22D5C" w:rsidP="00823157">
            <w:pPr>
              <w:pStyle w:val="BodyText"/>
            </w:pPr>
            <w:proofErr w:type="spellStart"/>
            <w:r>
              <w:t>DataForms</w:t>
            </w:r>
            <w:proofErr w:type="spellEnd"/>
            <w:r>
              <w:t xml:space="preserve"> &amp; Precedents</w:t>
            </w:r>
          </w:p>
        </w:tc>
        <w:tc>
          <w:tcPr>
            <w:tcW w:w="1843" w:type="dxa"/>
            <w:vAlign w:val="center"/>
          </w:tcPr>
          <w:p w14:paraId="33CC86A7" w14:textId="625B8020" w:rsidR="00B22D5C" w:rsidRDefault="001760BE" w:rsidP="00823157">
            <w:pPr>
              <w:pStyle w:val="BodyText"/>
            </w:pPr>
            <w:r>
              <w:t>{</w:t>
            </w:r>
            <w:proofErr w:type="spellStart"/>
            <w:r w:rsidR="00D909F4" w:rsidRPr="002A3A1A">
              <w:t>DataPrec</w:t>
            </w:r>
            <w:r w:rsidR="00CC4E6E" w:rsidRPr="002A3A1A">
              <w:t>Method</w:t>
            </w:r>
            <w:proofErr w:type="spellEnd"/>
            <w:r w:rsidR="00CC4E6E" w:rsidRPr="002A3A1A">
              <w:t>}</w:t>
            </w:r>
          </w:p>
        </w:tc>
        <w:tc>
          <w:tcPr>
            <w:tcW w:w="1417" w:type="dxa"/>
            <w:vAlign w:val="center"/>
          </w:tcPr>
          <w:p w14:paraId="485681D8" w14:textId="060ECE65" w:rsidR="00B22D5C" w:rsidRDefault="009004F6" w:rsidP="00823157">
            <w:pPr>
              <w:pStyle w:val="BodyText"/>
              <w:jc w:val="center"/>
            </w:pPr>
            <w:r>
              <w:t>2 days</w:t>
            </w:r>
          </w:p>
        </w:tc>
        <w:tc>
          <w:tcPr>
            <w:tcW w:w="1933" w:type="dxa"/>
            <w:vAlign w:val="center"/>
          </w:tcPr>
          <w:p w14:paraId="39C018C1" w14:textId="77777777" w:rsidR="00B22D5C" w:rsidRDefault="00B22D5C" w:rsidP="00823157">
            <w:pPr>
              <w:pStyle w:val="BodyText"/>
              <w:jc w:val="center"/>
            </w:pPr>
            <w:r>
              <w:t>6</w:t>
            </w:r>
          </w:p>
        </w:tc>
      </w:tr>
      <w:tr w:rsidR="00D909F4" w14:paraId="04AAD412" w14:textId="77777777" w:rsidTr="00144CE9">
        <w:tc>
          <w:tcPr>
            <w:tcW w:w="3539" w:type="dxa"/>
            <w:vAlign w:val="center"/>
          </w:tcPr>
          <w:p w14:paraId="3EF8A1DF" w14:textId="77777777" w:rsidR="00B22D5C" w:rsidRDefault="00B22D5C" w:rsidP="00823157">
            <w:pPr>
              <w:pStyle w:val="BodyText"/>
            </w:pPr>
            <w:proofErr w:type="spellStart"/>
            <w:r>
              <w:t>DataForms</w:t>
            </w:r>
            <w:proofErr w:type="spellEnd"/>
            <w:r>
              <w:t xml:space="preserve"> &amp; Precedents (</w:t>
            </w:r>
            <w:proofErr w:type="spellStart"/>
            <w:r>
              <w:t>PhoneBook</w:t>
            </w:r>
            <w:proofErr w:type="spellEnd"/>
            <w:r>
              <w:t xml:space="preserve"> only)</w:t>
            </w:r>
          </w:p>
        </w:tc>
        <w:tc>
          <w:tcPr>
            <w:tcW w:w="1843" w:type="dxa"/>
            <w:vAlign w:val="center"/>
          </w:tcPr>
          <w:p w14:paraId="6366C778" w14:textId="597C33F3" w:rsidR="00B22D5C" w:rsidRDefault="001760BE" w:rsidP="00823157">
            <w:pPr>
              <w:pStyle w:val="BodyText"/>
            </w:pPr>
            <w:r>
              <w:t>{</w:t>
            </w:r>
            <w:proofErr w:type="spellStart"/>
            <w:r w:rsidR="00D909F4" w:rsidRPr="002A3A1A">
              <w:t>DataPrecPhoneBook</w:t>
            </w:r>
            <w:r w:rsidR="00CC4E6E" w:rsidRPr="002A3A1A">
              <w:t>Method</w:t>
            </w:r>
            <w:proofErr w:type="spellEnd"/>
            <w:r w:rsidR="00CC4E6E" w:rsidRPr="002A3A1A">
              <w:t>}</w:t>
            </w:r>
          </w:p>
        </w:tc>
        <w:tc>
          <w:tcPr>
            <w:tcW w:w="1417" w:type="dxa"/>
            <w:vAlign w:val="center"/>
          </w:tcPr>
          <w:p w14:paraId="78FF302A" w14:textId="60609163" w:rsidR="00B22D5C" w:rsidRDefault="009004F6" w:rsidP="00823157">
            <w:pPr>
              <w:pStyle w:val="BodyText"/>
              <w:jc w:val="center"/>
            </w:pPr>
            <w:r>
              <w:t>0.5 day</w:t>
            </w:r>
          </w:p>
        </w:tc>
        <w:tc>
          <w:tcPr>
            <w:tcW w:w="1933" w:type="dxa"/>
            <w:vAlign w:val="center"/>
          </w:tcPr>
          <w:p w14:paraId="70E7B8D6" w14:textId="77777777" w:rsidR="00B22D5C" w:rsidRDefault="00B22D5C" w:rsidP="00823157">
            <w:pPr>
              <w:pStyle w:val="BodyText"/>
              <w:jc w:val="center"/>
            </w:pPr>
            <w:r>
              <w:t>6</w:t>
            </w:r>
          </w:p>
        </w:tc>
      </w:tr>
      <w:tr w:rsidR="00D909F4" w14:paraId="19DCC8BC" w14:textId="77777777" w:rsidTr="00144CE9">
        <w:tc>
          <w:tcPr>
            <w:tcW w:w="3539" w:type="dxa"/>
            <w:vAlign w:val="center"/>
          </w:tcPr>
          <w:p w14:paraId="2896606D" w14:textId="77777777" w:rsidR="00B22D5C" w:rsidRPr="00C2464F" w:rsidRDefault="00B22D5C" w:rsidP="00823157">
            <w:pPr>
              <w:pStyle w:val="BodyText"/>
            </w:pPr>
            <w:r w:rsidRPr="00FB4A51">
              <w:t>Introduction to Workflow</w:t>
            </w:r>
            <w:r>
              <w:br/>
              <w:t>(course and workshop)</w:t>
            </w:r>
          </w:p>
        </w:tc>
        <w:tc>
          <w:tcPr>
            <w:tcW w:w="1843" w:type="dxa"/>
            <w:vAlign w:val="center"/>
          </w:tcPr>
          <w:p w14:paraId="2BFDFDAE" w14:textId="4DF2074B" w:rsidR="00B22D5C" w:rsidRPr="00334CF4" w:rsidRDefault="001760BE" w:rsidP="00823157">
            <w:pPr>
              <w:pStyle w:val="BodyText"/>
              <w:rPr>
                <w:highlight w:val="green"/>
              </w:rPr>
            </w:pPr>
            <w:r w:rsidRPr="000D1724">
              <w:t>{</w:t>
            </w:r>
            <w:proofErr w:type="spellStart"/>
            <w:r w:rsidR="00D909F4" w:rsidRPr="000D1724">
              <w:t>IntroWorkflow</w:t>
            </w:r>
            <w:r w:rsidR="00CC4E6E" w:rsidRPr="000D1724">
              <w:t>Method</w:t>
            </w:r>
            <w:proofErr w:type="spellEnd"/>
            <w:r w:rsidR="00CC4E6E" w:rsidRPr="000D1724">
              <w:t>}</w:t>
            </w:r>
          </w:p>
        </w:tc>
        <w:tc>
          <w:tcPr>
            <w:tcW w:w="1417" w:type="dxa"/>
            <w:vAlign w:val="center"/>
          </w:tcPr>
          <w:p w14:paraId="49F9CC02" w14:textId="5E9D48C5" w:rsidR="00B22D5C" w:rsidRDefault="009004F6" w:rsidP="00823157">
            <w:pPr>
              <w:pStyle w:val="BodyText"/>
              <w:jc w:val="center"/>
            </w:pPr>
            <w:r>
              <w:t>2 days</w:t>
            </w:r>
          </w:p>
        </w:tc>
        <w:tc>
          <w:tcPr>
            <w:tcW w:w="1933" w:type="dxa"/>
            <w:vAlign w:val="center"/>
          </w:tcPr>
          <w:p w14:paraId="0F1453BA" w14:textId="77777777" w:rsidR="00B22D5C" w:rsidRDefault="00B22D5C" w:rsidP="00823157">
            <w:pPr>
              <w:pStyle w:val="BodyText"/>
              <w:jc w:val="center"/>
            </w:pPr>
            <w:r>
              <w:t>6</w:t>
            </w:r>
          </w:p>
        </w:tc>
      </w:tr>
      <w:tr w:rsidR="00D909F4" w14:paraId="55C83BC6" w14:textId="77777777" w:rsidTr="00144CE9">
        <w:tc>
          <w:tcPr>
            <w:tcW w:w="3539" w:type="dxa"/>
            <w:vAlign w:val="center"/>
          </w:tcPr>
          <w:p w14:paraId="460D96AF" w14:textId="77777777" w:rsidR="00B22D5C" w:rsidRPr="00FB4A51" w:rsidRDefault="00B22D5C" w:rsidP="00823157">
            <w:pPr>
              <w:pStyle w:val="BodyText"/>
            </w:pPr>
            <w:r w:rsidRPr="00FB4A51">
              <w:lastRenderedPageBreak/>
              <w:t>Basic Scripting</w:t>
            </w:r>
            <w:r>
              <w:br/>
              <w:t>(c</w:t>
            </w:r>
            <w:r w:rsidRPr="00FB4A51">
              <w:t>ourse and workshop</w:t>
            </w:r>
            <w:r>
              <w:t>)</w:t>
            </w:r>
          </w:p>
        </w:tc>
        <w:tc>
          <w:tcPr>
            <w:tcW w:w="1843" w:type="dxa"/>
            <w:vAlign w:val="center"/>
          </w:tcPr>
          <w:p w14:paraId="125A8EDE" w14:textId="2213B02A" w:rsidR="00B22D5C" w:rsidRDefault="001760BE" w:rsidP="00823157">
            <w:pPr>
              <w:pStyle w:val="BodyText"/>
            </w:pPr>
            <w:r>
              <w:t>{</w:t>
            </w:r>
            <w:proofErr w:type="spellStart"/>
            <w:r w:rsidR="00D7634C" w:rsidRPr="002A3A1A">
              <w:t>Scripting</w:t>
            </w:r>
            <w:r w:rsidR="00CC4E6E" w:rsidRPr="002A3A1A">
              <w:t>Method</w:t>
            </w:r>
            <w:proofErr w:type="spellEnd"/>
            <w:r w:rsidR="00CC4E6E" w:rsidRPr="002A3A1A">
              <w:t>}</w:t>
            </w:r>
          </w:p>
        </w:tc>
        <w:tc>
          <w:tcPr>
            <w:tcW w:w="1417" w:type="dxa"/>
            <w:vAlign w:val="center"/>
          </w:tcPr>
          <w:p w14:paraId="3727A594" w14:textId="281EE430" w:rsidR="00B22D5C" w:rsidRDefault="00AE0011" w:rsidP="00823157">
            <w:pPr>
              <w:pStyle w:val="BodyText"/>
              <w:jc w:val="center"/>
            </w:pPr>
            <w:r>
              <w:t>2 days</w:t>
            </w:r>
          </w:p>
        </w:tc>
        <w:tc>
          <w:tcPr>
            <w:tcW w:w="1933" w:type="dxa"/>
            <w:vAlign w:val="center"/>
          </w:tcPr>
          <w:p w14:paraId="0707EAD2" w14:textId="77777777" w:rsidR="00B22D5C" w:rsidRDefault="00B22D5C" w:rsidP="00823157">
            <w:pPr>
              <w:pStyle w:val="BodyText"/>
              <w:jc w:val="center"/>
            </w:pPr>
            <w:r>
              <w:t>2</w:t>
            </w:r>
          </w:p>
        </w:tc>
      </w:tr>
      <w:tr w:rsidR="00D909F4" w14:paraId="0B352E6E" w14:textId="77777777" w:rsidTr="00144CE9">
        <w:tc>
          <w:tcPr>
            <w:tcW w:w="3539" w:type="dxa"/>
            <w:vAlign w:val="center"/>
          </w:tcPr>
          <w:p w14:paraId="7DAA11B0" w14:textId="77777777" w:rsidR="00B22D5C" w:rsidRPr="00FB4A51" w:rsidRDefault="00B22D5C" w:rsidP="00823157">
            <w:pPr>
              <w:pStyle w:val="BodyText"/>
            </w:pPr>
            <w:r>
              <w:t>End-User Training (Professionals &amp; Support Staff accounting functions)</w:t>
            </w:r>
          </w:p>
        </w:tc>
        <w:tc>
          <w:tcPr>
            <w:tcW w:w="1843" w:type="dxa"/>
            <w:vAlign w:val="center"/>
          </w:tcPr>
          <w:p w14:paraId="00758953" w14:textId="6183C1CA" w:rsidR="00B22D5C" w:rsidRDefault="001760BE" w:rsidP="00823157">
            <w:pPr>
              <w:pStyle w:val="BodyText"/>
            </w:pPr>
            <w:r>
              <w:t>{</w:t>
            </w:r>
            <w:proofErr w:type="spellStart"/>
            <w:r w:rsidR="00D7634C" w:rsidRPr="002A3A1A">
              <w:t>EUTProf</w:t>
            </w:r>
            <w:r w:rsidR="00CC4E6E" w:rsidRPr="002A3A1A">
              <w:t>Method</w:t>
            </w:r>
            <w:proofErr w:type="spellEnd"/>
            <w:r w:rsidR="00CC4E6E" w:rsidRPr="002A3A1A">
              <w:t>}</w:t>
            </w:r>
          </w:p>
        </w:tc>
        <w:tc>
          <w:tcPr>
            <w:tcW w:w="1417" w:type="dxa"/>
            <w:vAlign w:val="center"/>
          </w:tcPr>
          <w:p w14:paraId="3821D659" w14:textId="7A7660ED" w:rsidR="00B22D5C" w:rsidRDefault="00B22D5C" w:rsidP="00823157">
            <w:pPr>
              <w:pStyle w:val="BodyText"/>
              <w:jc w:val="center"/>
            </w:pPr>
            <w:r>
              <w:t>0.5 day</w:t>
            </w:r>
          </w:p>
        </w:tc>
        <w:tc>
          <w:tcPr>
            <w:tcW w:w="1933" w:type="dxa"/>
            <w:vAlign w:val="center"/>
          </w:tcPr>
          <w:p w14:paraId="0528D9B9" w14:textId="77777777" w:rsidR="00B22D5C" w:rsidRDefault="00B22D5C" w:rsidP="00823157">
            <w:pPr>
              <w:pStyle w:val="BodyText"/>
              <w:jc w:val="center"/>
            </w:pPr>
            <w:r>
              <w:t>6</w:t>
            </w:r>
          </w:p>
        </w:tc>
      </w:tr>
      <w:tr w:rsidR="00D909F4" w14:paraId="3F2F1D10" w14:textId="77777777" w:rsidTr="00144CE9">
        <w:tc>
          <w:tcPr>
            <w:tcW w:w="3539" w:type="dxa"/>
            <w:vAlign w:val="center"/>
          </w:tcPr>
          <w:p w14:paraId="1242E97C" w14:textId="77777777" w:rsidR="00B22D5C" w:rsidRDefault="00B22D5C" w:rsidP="00823157">
            <w:pPr>
              <w:pStyle w:val="BodyText"/>
            </w:pPr>
            <w:r>
              <w:t>End-User Training (BPA functions)</w:t>
            </w:r>
          </w:p>
        </w:tc>
        <w:tc>
          <w:tcPr>
            <w:tcW w:w="1843" w:type="dxa"/>
            <w:vAlign w:val="center"/>
          </w:tcPr>
          <w:p w14:paraId="2C040461" w14:textId="370F53F2" w:rsidR="00B22D5C" w:rsidRDefault="001760BE" w:rsidP="00823157">
            <w:pPr>
              <w:pStyle w:val="BodyText"/>
            </w:pPr>
            <w:r>
              <w:t>{</w:t>
            </w:r>
            <w:proofErr w:type="spellStart"/>
            <w:r w:rsidR="00D7634C" w:rsidRPr="002A3A1A">
              <w:t>EUTBPA</w:t>
            </w:r>
            <w:r w:rsidR="00CC4E6E" w:rsidRPr="002A3A1A">
              <w:t>Method</w:t>
            </w:r>
            <w:proofErr w:type="spellEnd"/>
            <w:r w:rsidR="00CC4E6E" w:rsidRPr="002A3A1A">
              <w:t>}</w:t>
            </w:r>
          </w:p>
        </w:tc>
        <w:tc>
          <w:tcPr>
            <w:tcW w:w="1417" w:type="dxa"/>
            <w:vAlign w:val="center"/>
          </w:tcPr>
          <w:p w14:paraId="3128B7E9" w14:textId="598C6207" w:rsidR="00B22D5C" w:rsidRDefault="00B22D5C" w:rsidP="00823157">
            <w:pPr>
              <w:pStyle w:val="BodyText"/>
              <w:jc w:val="center"/>
            </w:pPr>
            <w:r>
              <w:t>0.5 day</w:t>
            </w:r>
          </w:p>
        </w:tc>
        <w:tc>
          <w:tcPr>
            <w:tcW w:w="1933" w:type="dxa"/>
            <w:vAlign w:val="center"/>
          </w:tcPr>
          <w:p w14:paraId="022421BE" w14:textId="77777777" w:rsidR="00B22D5C" w:rsidRDefault="00B22D5C" w:rsidP="00823157">
            <w:pPr>
              <w:pStyle w:val="BodyText"/>
              <w:jc w:val="center"/>
            </w:pPr>
            <w:r>
              <w:t>6</w:t>
            </w:r>
          </w:p>
        </w:tc>
      </w:tr>
      <w:tr w:rsidR="00D909F4" w14:paraId="35B42C49" w14:textId="77777777" w:rsidTr="00144CE9">
        <w:tc>
          <w:tcPr>
            <w:tcW w:w="3539" w:type="dxa"/>
            <w:vAlign w:val="center"/>
          </w:tcPr>
          <w:p w14:paraId="0D7ABAA5" w14:textId="7999937C" w:rsidR="00B22D5C" w:rsidRDefault="00B22D5C" w:rsidP="00823157">
            <w:pPr>
              <w:pStyle w:val="BodyText"/>
            </w:pPr>
            <w:r>
              <w:t xml:space="preserve">Report </w:t>
            </w:r>
            <w:r w:rsidR="00155CC5">
              <w:t>Writing Course</w:t>
            </w:r>
          </w:p>
        </w:tc>
        <w:tc>
          <w:tcPr>
            <w:tcW w:w="1843" w:type="dxa"/>
            <w:vAlign w:val="center"/>
          </w:tcPr>
          <w:p w14:paraId="38570F87" w14:textId="3EB570C0" w:rsidR="00B22D5C" w:rsidRDefault="001760BE" w:rsidP="00823157">
            <w:pPr>
              <w:pStyle w:val="BodyText"/>
            </w:pPr>
            <w:r>
              <w:t>{</w:t>
            </w:r>
            <w:proofErr w:type="spellStart"/>
            <w:r w:rsidR="00D7634C" w:rsidRPr="002A3A1A">
              <w:t>Report</w:t>
            </w:r>
            <w:r w:rsidR="00CC4E6E" w:rsidRPr="002A3A1A">
              <w:t>Method</w:t>
            </w:r>
            <w:proofErr w:type="spellEnd"/>
            <w:r w:rsidR="00CC4E6E" w:rsidRPr="002A3A1A">
              <w:t>}</w:t>
            </w:r>
          </w:p>
        </w:tc>
        <w:tc>
          <w:tcPr>
            <w:tcW w:w="1417" w:type="dxa"/>
            <w:vAlign w:val="center"/>
          </w:tcPr>
          <w:p w14:paraId="7EFB81BC" w14:textId="77777777" w:rsidR="00B22D5C" w:rsidRDefault="00B22D5C" w:rsidP="00823157">
            <w:pPr>
              <w:pStyle w:val="BodyText"/>
              <w:jc w:val="center"/>
            </w:pPr>
            <w:r>
              <w:t>3 days</w:t>
            </w:r>
          </w:p>
        </w:tc>
        <w:tc>
          <w:tcPr>
            <w:tcW w:w="1933" w:type="dxa"/>
            <w:vAlign w:val="center"/>
          </w:tcPr>
          <w:p w14:paraId="11AD0562" w14:textId="77777777" w:rsidR="00B22D5C" w:rsidRDefault="00B22D5C" w:rsidP="00823157">
            <w:pPr>
              <w:pStyle w:val="BodyText"/>
              <w:jc w:val="center"/>
            </w:pPr>
            <w:r>
              <w:t>2</w:t>
            </w:r>
          </w:p>
        </w:tc>
      </w:tr>
      <w:tr w:rsidR="00D909F4" w14:paraId="7B7BAD3F" w14:textId="77777777" w:rsidTr="00144CE9">
        <w:tc>
          <w:tcPr>
            <w:tcW w:w="3539" w:type="dxa"/>
            <w:vAlign w:val="center"/>
          </w:tcPr>
          <w:p w14:paraId="5C13C263" w14:textId="77777777" w:rsidR="00B22D5C" w:rsidRDefault="00B22D5C" w:rsidP="00823157">
            <w:pPr>
              <w:pStyle w:val="BodyText"/>
            </w:pPr>
            <w:r w:rsidRPr="00FB4A51">
              <w:t xml:space="preserve">Train-the-trainer training in the use of the professionals and support staff </w:t>
            </w:r>
            <w:proofErr w:type="gramStart"/>
            <w:r w:rsidRPr="00FB4A51">
              <w:t>Accounting</w:t>
            </w:r>
            <w:proofErr w:type="gramEnd"/>
            <w:r w:rsidRPr="00FB4A51">
              <w:t xml:space="preserve"> functions</w:t>
            </w:r>
          </w:p>
        </w:tc>
        <w:tc>
          <w:tcPr>
            <w:tcW w:w="1843" w:type="dxa"/>
            <w:vAlign w:val="center"/>
          </w:tcPr>
          <w:p w14:paraId="7D152FF2" w14:textId="67BEDCFD" w:rsidR="00B22D5C" w:rsidRDefault="001760BE" w:rsidP="00823157">
            <w:pPr>
              <w:pStyle w:val="BodyText"/>
            </w:pPr>
            <w:r>
              <w:t>{</w:t>
            </w:r>
            <w:proofErr w:type="spellStart"/>
            <w:r w:rsidR="009D28FE" w:rsidRPr="002A3A1A">
              <w:t>TrainTrainerProf</w:t>
            </w:r>
            <w:r w:rsidR="00CC4E6E" w:rsidRPr="002A3A1A">
              <w:t>Method</w:t>
            </w:r>
            <w:proofErr w:type="spellEnd"/>
            <w:r w:rsidR="00CC4E6E" w:rsidRPr="002A3A1A">
              <w:t>}</w:t>
            </w:r>
          </w:p>
        </w:tc>
        <w:tc>
          <w:tcPr>
            <w:tcW w:w="1417" w:type="dxa"/>
            <w:vAlign w:val="center"/>
          </w:tcPr>
          <w:p w14:paraId="30DD4AE8" w14:textId="54461117" w:rsidR="00B22D5C" w:rsidRDefault="00B22D5C" w:rsidP="00823157">
            <w:pPr>
              <w:pStyle w:val="BodyText"/>
              <w:jc w:val="center"/>
            </w:pPr>
            <w:r>
              <w:t>0.5 day</w:t>
            </w:r>
          </w:p>
        </w:tc>
        <w:tc>
          <w:tcPr>
            <w:tcW w:w="1933" w:type="dxa"/>
            <w:vAlign w:val="center"/>
          </w:tcPr>
          <w:p w14:paraId="348F60A7" w14:textId="77777777" w:rsidR="00B22D5C" w:rsidRDefault="00B22D5C" w:rsidP="00823157">
            <w:pPr>
              <w:pStyle w:val="BodyText"/>
              <w:jc w:val="center"/>
            </w:pPr>
            <w:r>
              <w:t>2</w:t>
            </w:r>
          </w:p>
        </w:tc>
      </w:tr>
      <w:tr w:rsidR="00D909F4" w14:paraId="3F4BCA9B" w14:textId="77777777" w:rsidTr="00144CE9">
        <w:tc>
          <w:tcPr>
            <w:tcW w:w="3539" w:type="dxa"/>
            <w:vAlign w:val="center"/>
          </w:tcPr>
          <w:p w14:paraId="52B24E22" w14:textId="77777777" w:rsidR="00B22D5C" w:rsidRPr="00FB4A51" w:rsidRDefault="00B22D5C" w:rsidP="00823157">
            <w:pPr>
              <w:pStyle w:val="BodyText"/>
            </w:pPr>
            <w:r w:rsidRPr="00FB4A51">
              <w:t xml:space="preserve">Train-the-trainer training in the use of the professionals and support staff </w:t>
            </w:r>
            <w:r>
              <w:t>BPA</w:t>
            </w:r>
            <w:r w:rsidRPr="00FB4A51">
              <w:t xml:space="preserve"> functions</w:t>
            </w:r>
          </w:p>
        </w:tc>
        <w:tc>
          <w:tcPr>
            <w:tcW w:w="1843" w:type="dxa"/>
            <w:vAlign w:val="center"/>
          </w:tcPr>
          <w:p w14:paraId="1D6C5F1F" w14:textId="0BFD6EEF" w:rsidR="00B22D5C" w:rsidRDefault="001760BE" w:rsidP="00823157">
            <w:pPr>
              <w:pStyle w:val="BodyText"/>
            </w:pPr>
            <w:r>
              <w:t>{</w:t>
            </w:r>
            <w:proofErr w:type="spellStart"/>
            <w:r w:rsidR="009D28FE" w:rsidRPr="002A3A1A">
              <w:t>TrainTrainerBPA</w:t>
            </w:r>
            <w:r w:rsidR="00536552" w:rsidRPr="002A3A1A">
              <w:t>Method</w:t>
            </w:r>
            <w:proofErr w:type="spellEnd"/>
            <w:r w:rsidR="00536552" w:rsidRPr="002A3A1A">
              <w:t>}</w:t>
            </w:r>
          </w:p>
        </w:tc>
        <w:tc>
          <w:tcPr>
            <w:tcW w:w="1417" w:type="dxa"/>
            <w:vAlign w:val="center"/>
          </w:tcPr>
          <w:p w14:paraId="6189E9E6" w14:textId="7084BD13" w:rsidR="00B22D5C" w:rsidRDefault="00B22D5C" w:rsidP="00823157">
            <w:pPr>
              <w:pStyle w:val="BodyText"/>
              <w:jc w:val="center"/>
            </w:pPr>
            <w:r>
              <w:t>0.5 day</w:t>
            </w:r>
          </w:p>
        </w:tc>
        <w:tc>
          <w:tcPr>
            <w:tcW w:w="1933" w:type="dxa"/>
            <w:vAlign w:val="center"/>
          </w:tcPr>
          <w:p w14:paraId="02DEFAE5" w14:textId="77777777" w:rsidR="00B22D5C" w:rsidRDefault="00B22D5C" w:rsidP="00823157">
            <w:pPr>
              <w:pStyle w:val="BodyText"/>
              <w:jc w:val="center"/>
            </w:pPr>
            <w:r>
              <w:t>2</w:t>
            </w:r>
          </w:p>
        </w:tc>
      </w:tr>
      <w:tr w:rsidR="00D909F4" w14:paraId="67A55FA0" w14:textId="77777777" w:rsidTr="00144CE9">
        <w:tc>
          <w:tcPr>
            <w:tcW w:w="3539" w:type="dxa"/>
            <w:vAlign w:val="center"/>
          </w:tcPr>
          <w:p w14:paraId="59A8649E" w14:textId="77777777" w:rsidR="00B22D5C" w:rsidRPr="00FB4A51" w:rsidRDefault="00B22D5C" w:rsidP="00823157">
            <w:pPr>
              <w:pStyle w:val="BodyText"/>
            </w:pPr>
            <w:r>
              <w:t>Review training material and content with client</w:t>
            </w:r>
          </w:p>
        </w:tc>
        <w:tc>
          <w:tcPr>
            <w:tcW w:w="1843" w:type="dxa"/>
            <w:vAlign w:val="center"/>
          </w:tcPr>
          <w:p w14:paraId="2C28D6BE" w14:textId="48CEC79F" w:rsidR="00B22D5C" w:rsidRDefault="001760BE" w:rsidP="00823157">
            <w:pPr>
              <w:pStyle w:val="BodyText"/>
            </w:pPr>
            <w:r>
              <w:t>{</w:t>
            </w:r>
            <w:proofErr w:type="spellStart"/>
            <w:r w:rsidR="009D28FE" w:rsidRPr="002A3A1A">
              <w:t>TrainingReview</w:t>
            </w:r>
            <w:r w:rsidR="00536552" w:rsidRPr="002A3A1A">
              <w:t>Method</w:t>
            </w:r>
            <w:proofErr w:type="spellEnd"/>
            <w:r w:rsidR="00536552" w:rsidRPr="002A3A1A">
              <w:t>}</w:t>
            </w:r>
          </w:p>
        </w:tc>
        <w:tc>
          <w:tcPr>
            <w:tcW w:w="1417" w:type="dxa"/>
            <w:vAlign w:val="center"/>
          </w:tcPr>
          <w:p w14:paraId="35C30C98" w14:textId="77777777" w:rsidR="00B22D5C" w:rsidRDefault="00B22D5C" w:rsidP="00823157">
            <w:pPr>
              <w:pStyle w:val="BodyText"/>
              <w:jc w:val="center"/>
            </w:pPr>
            <w:r>
              <w:t>1 day</w:t>
            </w:r>
          </w:p>
        </w:tc>
        <w:tc>
          <w:tcPr>
            <w:tcW w:w="1933" w:type="dxa"/>
            <w:vAlign w:val="center"/>
          </w:tcPr>
          <w:p w14:paraId="16C6E755" w14:textId="77777777" w:rsidR="00B22D5C" w:rsidRDefault="00B22D5C" w:rsidP="00823157">
            <w:pPr>
              <w:pStyle w:val="BodyText"/>
              <w:jc w:val="center"/>
            </w:pPr>
            <w:r>
              <w:t>n/a</w:t>
            </w:r>
          </w:p>
        </w:tc>
      </w:tr>
    </w:tbl>
    <w:p w14:paraId="4E525C5C" w14:textId="77777777" w:rsidR="00B22D5C" w:rsidRPr="00144CE9" w:rsidRDefault="00B22D5C" w:rsidP="00144CE9">
      <w:pPr>
        <w:spacing w:before="240"/>
        <w:rPr>
          <w:rFonts w:ascii="Arial Nova" w:hAnsi="Arial Nova"/>
          <w:color w:val="5B9BD5"/>
          <w:sz w:val="26"/>
          <w:szCs w:val="26"/>
        </w:rPr>
      </w:pPr>
      <w:bookmarkStart w:id="28" w:name="TrainingTrainTheTrainer"/>
      <w:r w:rsidRPr="00144CE9">
        <w:rPr>
          <w:rFonts w:ascii="Arial Nova" w:hAnsi="Arial Nova"/>
          <w:color w:val="5B9BD5"/>
          <w:sz w:val="26"/>
          <w:szCs w:val="26"/>
        </w:rPr>
        <w:t>Notes</w:t>
      </w:r>
    </w:p>
    <w:p w14:paraId="48AE0A17" w14:textId="77777777"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Train-the-trainer training consists of a LexisNexis consultant conducting a one (1) day course, then sits in on a one (1) day course your trainer conducts.</w:t>
      </w:r>
      <w:bookmarkStart w:id="29" w:name="TrainingTrainTheTrainerBPA"/>
      <w:bookmarkEnd w:id="28"/>
    </w:p>
    <w:p w14:paraId="57C5F7EF" w14:textId="56EA0269" w:rsidR="00B22D5C" w:rsidRPr="00144CE9" w:rsidRDefault="00B22D5C" w:rsidP="00B22D5C">
      <w:pPr>
        <w:pStyle w:val="TrainingNumbering"/>
        <w:rPr>
          <w:rFonts w:ascii="Arial Nova Light" w:hAnsi="Arial Nova Light"/>
          <w:szCs w:val="20"/>
          <w:lang w:val="en-AU"/>
        </w:rPr>
      </w:pPr>
      <w:r w:rsidRPr="00144CE9">
        <w:rPr>
          <w:rFonts w:ascii="Arial Nova Light" w:hAnsi="Arial Nova Light"/>
          <w:szCs w:val="20"/>
          <w:lang w:val="en-AU"/>
        </w:rPr>
        <w:t>Training plan, including scheduling and confirmation of delivery method(s) will be confirmed at the initial planning meeting</w:t>
      </w:r>
      <w:r w:rsidR="00C32037">
        <w:rPr>
          <w:rFonts w:ascii="Arial Nova Light" w:hAnsi="Arial Nova Light"/>
          <w:szCs w:val="20"/>
          <w:lang w:val="en-AU"/>
        </w:rPr>
        <w:t>{#scopingStudySelected}</w:t>
      </w:r>
    </w:p>
    <w:p w14:paraId="08618A97" w14:textId="77777777" w:rsidR="00D215CB" w:rsidRPr="00144CE9" w:rsidRDefault="00D215CB" w:rsidP="00D215CB">
      <w:pPr>
        <w:spacing w:before="240"/>
        <w:rPr>
          <w:rFonts w:ascii="Arial Nova" w:hAnsi="Arial Nova"/>
          <w:color w:val="5B9BD5"/>
          <w:sz w:val="26"/>
          <w:szCs w:val="26"/>
        </w:rPr>
      </w:pPr>
      <w:bookmarkStart w:id="30" w:name="ScopingStudy"/>
      <w:bookmarkStart w:id="31" w:name="_Toc297873509"/>
      <w:bookmarkStart w:id="32" w:name="_Toc335051368"/>
      <w:bookmarkEnd w:id="29"/>
      <w:r w:rsidRPr="00144CE9">
        <w:rPr>
          <w:rFonts w:ascii="Arial Nova" w:hAnsi="Arial Nova"/>
          <w:color w:val="5B9BD5"/>
          <w:sz w:val="26"/>
          <w:szCs w:val="26"/>
        </w:rPr>
        <w:t>Scoping Assessment</w:t>
      </w:r>
    </w:p>
    <w:p w14:paraId="334E93A4" w14:textId="6D8B2A79" w:rsidR="00D215CB" w:rsidRDefault="00D215CB" w:rsidP="00D215CB">
      <w:pPr>
        <w:pStyle w:val="BodyText"/>
        <w:rPr>
          <w:noProof/>
        </w:rPr>
      </w:pPr>
      <w:r w:rsidRPr="000162E7">
        <w:t xml:space="preserve">The scoping assessment will involve analysis of the requirements of the practice and preparation of a specification and quotation.  For certain types of tasks, it is necessary to do some or </w:t>
      </w:r>
      <w:proofErr w:type="gramStart"/>
      <w:r w:rsidRPr="000162E7">
        <w:t>all of</w:t>
      </w:r>
      <w:proofErr w:type="gramEnd"/>
      <w:r w:rsidRPr="000162E7">
        <w:t xml:space="preserve"> the work in order to arrive at a final quotation.  For some small projects, if the agreed scope of work can be completed within the time allowed for the scoping </w:t>
      </w:r>
      <w:proofErr w:type="gramStart"/>
      <w:r w:rsidRPr="000162E7">
        <w:t>assessment</w:t>
      </w:r>
      <w:proofErr w:type="gramEnd"/>
      <w:r w:rsidRPr="000162E7">
        <w:t xml:space="preserve"> then no additional fee will be applicable otherwi</w:t>
      </w:r>
      <w:r>
        <w:t>se a quotation will be provided.</w:t>
      </w:r>
      <w:bookmarkEnd w:id="30"/>
      <w:r w:rsidR="00C32037" w:rsidRPr="00C32037">
        <w:rPr>
          <w:szCs w:val="20"/>
        </w:rPr>
        <w:t xml:space="preserve"> </w:t>
      </w:r>
      <w:r w:rsidR="00C32037">
        <w:rPr>
          <w:szCs w:val="20"/>
        </w:rPr>
        <w:t>{/</w:t>
      </w:r>
      <w:proofErr w:type="spellStart"/>
      <w:r w:rsidR="00C32037">
        <w:rPr>
          <w:szCs w:val="20"/>
        </w:rPr>
        <w:t>scopingStudySelected</w:t>
      </w:r>
      <w:proofErr w:type="spellEnd"/>
      <w:r w:rsidR="00C32037">
        <w:rPr>
          <w:szCs w:val="20"/>
        </w:rPr>
        <w:t>}</w:t>
      </w:r>
    </w:p>
    <w:p w14:paraId="07262DA0" w14:textId="77777777" w:rsidR="00B22D5C" w:rsidRPr="00144CE9" w:rsidRDefault="00B22D5C" w:rsidP="00144CE9">
      <w:pPr>
        <w:spacing w:before="240"/>
        <w:rPr>
          <w:rFonts w:ascii="Arial Nova" w:hAnsi="Arial Nova"/>
          <w:color w:val="5B9BD5"/>
          <w:sz w:val="26"/>
          <w:szCs w:val="26"/>
        </w:rPr>
      </w:pPr>
      <w:bookmarkStart w:id="33" w:name="Research"/>
      <w:r w:rsidRPr="00144CE9">
        <w:rPr>
          <w:rFonts w:ascii="Arial Nova" w:hAnsi="Arial Nova"/>
          <w:color w:val="5B9BD5"/>
          <w:sz w:val="26"/>
          <w:szCs w:val="26"/>
        </w:rPr>
        <w:t>LexisNexis Online Research</w:t>
      </w:r>
    </w:p>
    <w:p w14:paraId="5EB10806" w14:textId="7A740C87" w:rsidR="00B22D5C" w:rsidRPr="00D03E6B" w:rsidRDefault="00B22D5C" w:rsidP="00B22D5C">
      <w:pPr>
        <w:rPr>
          <w:szCs w:val="20"/>
        </w:rPr>
      </w:pPr>
      <w:r w:rsidRPr="00D03E6B">
        <w:rPr>
          <w:szCs w:val="20"/>
        </w:rPr>
        <w:t xml:space="preserve">Access to the Online Research platform </w:t>
      </w:r>
      <w:r>
        <w:rPr>
          <w:szCs w:val="20"/>
        </w:rPr>
        <w:t xml:space="preserve">and Lexis Advance </w:t>
      </w:r>
      <w:r w:rsidRPr="00D03E6B">
        <w:rPr>
          <w:szCs w:val="20"/>
        </w:rPr>
        <w:t>is subject to the terms and conditions outlined in the Affinity EUC and order form.</w:t>
      </w:r>
    </w:p>
    <w:p w14:paraId="488DB129" w14:textId="77777777" w:rsidR="00B22D5C" w:rsidRPr="00144CE9" w:rsidRDefault="00B22D5C" w:rsidP="00144CE9">
      <w:pPr>
        <w:spacing w:before="240"/>
        <w:rPr>
          <w:rFonts w:ascii="Arial Nova" w:hAnsi="Arial Nova"/>
          <w:color w:val="5B9BD5"/>
          <w:sz w:val="26"/>
          <w:szCs w:val="26"/>
        </w:rPr>
      </w:pPr>
      <w:bookmarkStart w:id="34" w:name="LNSearches"/>
      <w:bookmarkEnd w:id="33"/>
      <w:proofErr w:type="spellStart"/>
      <w:r w:rsidRPr="00144CE9">
        <w:rPr>
          <w:rFonts w:ascii="Arial Nova" w:hAnsi="Arial Nova"/>
          <w:color w:val="5B9BD5"/>
          <w:sz w:val="26"/>
          <w:szCs w:val="26"/>
        </w:rPr>
        <w:t>emPower</w:t>
      </w:r>
      <w:proofErr w:type="spellEnd"/>
      <w:r w:rsidRPr="00144CE9">
        <w:rPr>
          <w:rFonts w:ascii="Arial Nova" w:hAnsi="Arial Nova"/>
          <w:color w:val="5B9BD5"/>
          <w:sz w:val="26"/>
          <w:szCs w:val="26"/>
        </w:rPr>
        <w:t xml:space="preserve"> Forms and Precedents</w:t>
      </w:r>
    </w:p>
    <w:p w14:paraId="7ED249B5" w14:textId="77777777" w:rsidR="00B22D5C" w:rsidRDefault="00B22D5C" w:rsidP="00B22D5C">
      <w:proofErr w:type="spellStart"/>
      <w:r>
        <w:t>emPower</w:t>
      </w:r>
      <w:proofErr w:type="spellEnd"/>
      <w:r>
        <w:t xml:space="preserve"> Forms and Precedents are automated legal templates that combine current content with easy-to-use technology to allow users to complete documents efficiently, </w:t>
      </w:r>
      <w:proofErr w:type="gramStart"/>
      <w:r>
        <w:t>reliably</w:t>
      </w:r>
      <w:proofErr w:type="gramEnd"/>
      <w:r>
        <w:t xml:space="preserve"> and fast.</w:t>
      </w:r>
    </w:p>
    <w:p w14:paraId="37A05A26" w14:textId="29EC4AA6" w:rsidR="33B01677" w:rsidRDefault="33B01677" w:rsidP="59414536">
      <w:pPr>
        <w:spacing w:before="240"/>
        <w:rPr>
          <w:rFonts w:ascii="Arial Nova" w:hAnsi="Arial Nova"/>
          <w:color w:val="5B9BD5" w:themeColor="accent5"/>
          <w:sz w:val="26"/>
          <w:szCs w:val="26"/>
        </w:rPr>
      </w:pPr>
      <w:bookmarkStart w:id="35" w:name="SoftDocs"/>
      <w:bookmarkEnd w:id="34"/>
      <w:proofErr w:type="spellStart"/>
      <w:r w:rsidRPr="59414536">
        <w:rPr>
          <w:rFonts w:ascii="Arial Nova" w:hAnsi="Arial Nova"/>
          <w:color w:val="5B9BD5" w:themeColor="accent5"/>
          <w:sz w:val="26"/>
          <w:szCs w:val="26"/>
        </w:rPr>
        <w:t>SoftDocs</w:t>
      </w:r>
      <w:proofErr w:type="spellEnd"/>
      <w:r w:rsidRPr="59414536">
        <w:rPr>
          <w:rFonts w:ascii="Arial Nova" w:hAnsi="Arial Nova"/>
          <w:color w:val="5B9BD5" w:themeColor="accent5"/>
          <w:sz w:val="26"/>
          <w:szCs w:val="26"/>
        </w:rPr>
        <w:t xml:space="preserve"> </w:t>
      </w:r>
      <w:proofErr w:type="spellStart"/>
      <w:r w:rsidRPr="59414536">
        <w:rPr>
          <w:rFonts w:ascii="Arial Nova" w:hAnsi="Arial Nova"/>
          <w:color w:val="5B9BD5" w:themeColor="accent5"/>
          <w:sz w:val="26"/>
          <w:szCs w:val="26"/>
        </w:rPr>
        <w:t>InterConnect</w:t>
      </w:r>
      <w:proofErr w:type="spellEnd"/>
    </w:p>
    <w:p w14:paraId="36B2A483" w14:textId="08ADEF6B" w:rsidR="00B22D5C" w:rsidRPr="00087D92" w:rsidRDefault="33B01677" w:rsidP="00B22D5C">
      <w:r w:rsidRPr="00087D92">
        <w:t xml:space="preserve">Lexis Affinity provides integration with </w:t>
      </w:r>
      <w:proofErr w:type="spellStart"/>
      <w:r w:rsidRPr="00087D92">
        <w:t>SoftDocs</w:t>
      </w:r>
      <w:proofErr w:type="spellEnd"/>
      <w:r w:rsidRPr="00087D92">
        <w:t xml:space="preserve"> document automation and precedents </w:t>
      </w:r>
      <w:proofErr w:type="gramStart"/>
      <w:r w:rsidRPr="00087D92">
        <w:t>through the use of</w:t>
      </w:r>
      <w:proofErr w:type="gramEnd"/>
      <w:r w:rsidRPr="00087D92">
        <w:t xml:space="preserve"> </w:t>
      </w:r>
      <w:proofErr w:type="spellStart"/>
      <w:r w:rsidRPr="00087D92">
        <w:t>HotDocs</w:t>
      </w:r>
      <w:proofErr w:type="spellEnd"/>
      <w:r w:rsidRPr="00087D92">
        <w:t xml:space="preserve"> technology (www.softdocs.com.au). </w:t>
      </w:r>
      <w:proofErr w:type="spellStart"/>
      <w:r w:rsidRPr="00087D92">
        <w:t>SoftDocs</w:t>
      </w:r>
      <w:proofErr w:type="spellEnd"/>
      <w:r w:rsidRPr="00087D92">
        <w:t xml:space="preserve"> </w:t>
      </w:r>
      <w:proofErr w:type="spellStart"/>
      <w:r w:rsidRPr="00087D92">
        <w:t>InterConnect</w:t>
      </w:r>
      <w:proofErr w:type="spellEnd"/>
      <w:r w:rsidRPr="00087D92">
        <w:t xml:space="preserve"> enables data exchange between Lexis Affinity and </w:t>
      </w:r>
      <w:proofErr w:type="spellStart"/>
      <w:r w:rsidRPr="00087D92">
        <w:t>SoftDocs</w:t>
      </w:r>
      <w:proofErr w:type="spellEnd"/>
      <w:r w:rsidRPr="00087D92">
        <w:t xml:space="preserve">. </w:t>
      </w:r>
      <w:proofErr w:type="spellStart"/>
      <w:r w:rsidRPr="00087D92">
        <w:t>SoftDocs</w:t>
      </w:r>
      <w:proofErr w:type="spellEnd"/>
      <w:r w:rsidRPr="00087D92">
        <w:t xml:space="preserve"> </w:t>
      </w:r>
      <w:proofErr w:type="spellStart"/>
      <w:r w:rsidRPr="00087D92">
        <w:t>InterConnect</w:t>
      </w:r>
      <w:proofErr w:type="spellEnd"/>
      <w:r w:rsidRPr="00087D92">
        <w:t xml:space="preserve"> is configured based on the precedent libraries used by your firm.</w:t>
      </w:r>
    </w:p>
    <w:p w14:paraId="7E5E00AA" w14:textId="77777777" w:rsidR="00B22D5C" w:rsidRPr="00087D92" w:rsidRDefault="00B22D5C" w:rsidP="00B22D5C">
      <w:pPr>
        <w:autoSpaceDE w:val="0"/>
        <w:autoSpaceDN w:val="0"/>
        <w:adjustRightInd w:val="0"/>
        <w:rPr>
          <w:rFonts w:cs="Arial"/>
          <w:lang w:eastAsia="en-AU"/>
        </w:rPr>
      </w:pPr>
      <w:r w:rsidRPr="00087D92">
        <w:rPr>
          <w:rFonts w:cs="Arial"/>
          <w:lang w:eastAsia="en-AU"/>
        </w:rPr>
        <w:t xml:space="preserve">The version of </w:t>
      </w:r>
      <w:proofErr w:type="spellStart"/>
      <w:r w:rsidRPr="00087D92">
        <w:rPr>
          <w:rFonts w:cs="Arial"/>
          <w:lang w:eastAsia="en-AU"/>
        </w:rPr>
        <w:t>HotDocs</w:t>
      </w:r>
      <w:proofErr w:type="spellEnd"/>
      <w:r w:rsidRPr="00087D92">
        <w:rPr>
          <w:rFonts w:cs="Arial"/>
          <w:lang w:eastAsia="en-AU"/>
        </w:rPr>
        <w:t xml:space="preserve"> being used will have to adhere to the software license conditions supplied by </w:t>
      </w:r>
      <w:proofErr w:type="spellStart"/>
      <w:r w:rsidRPr="00087D92">
        <w:rPr>
          <w:rFonts w:cs="Arial"/>
          <w:lang w:eastAsia="en-AU"/>
        </w:rPr>
        <w:t>SoftDocs</w:t>
      </w:r>
      <w:proofErr w:type="spellEnd"/>
      <w:r w:rsidRPr="00087D92">
        <w:rPr>
          <w:rFonts w:cs="Arial"/>
          <w:lang w:eastAsia="en-AU"/>
        </w:rPr>
        <w:t xml:space="preserve"> along with their operating system requirements. Of note:</w:t>
      </w:r>
    </w:p>
    <w:p w14:paraId="774C7A1B" w14:textId="77777777" w:rsidR="00B22D5C" w:rsidRPr="00087D92" w:rsidRDefault="00B22D5C" w:rsidP="00500123">
      <w:pPr>
        <w:numPr>
          <w:ilvl w:val="0"/>
          <w:numId w:val="15"/>
        </w:numPr>
        <w:autoSpaceDE w:val="0"/>
        <w:autoSpaceDN w:val="0"/>
        <w:adjustRightInd w:val="0"/>
        <w:ind w:left="720"/>
        <w:rPr>
          <w:rFonts w:cs="Arial"/>
          <w:lang w:eastAsia="en-AU"/>
        </w:rPr>
      </w:pPr>
      <w:r w:rsidRPr="00087D92">
        <w:rPr>
          <w:rFonts w:cs="Arial"/>
          <w:lang w:eastAsia="en-AU"/>
        </w:rPr>
        <w:t xml:space="preserve">You should confirm the compatibility of your firm’s Microsoft Office version with the version(s) of </w:t>
      </w:r>
      <w:proofErr w:type="spellStart"/>
      <w:r w:rsidRPr="00087D92">
        <w:rPr>
          <w:rFonts w:cs="Arial"/>
          <w:lang w:eastAsia="en-AU"/>
        </w:rPr>
        <w:t>HotDocs</w:t>
      </w:r>
      <w:proofErr w:type="spellEnd"/>
      <w:r w:rsidRPr="00087D92">
        <w:rPr>
          <w:rFonts w:cs="Arial"/>
          <w:lang w:eastAsia="en-AU"/>
        </w:rPr>
        <w:t xml:space="preserve"> software required by </w:t>
      </w:r>
      <w:proofErr w:type="spellStart"/>
      <w:r w:rsidRPr="00087D92">
        <w:rPr>
          <w:rFonts w:cs="Arial"/>
          <w:lang w:eastAsia="en-AU"/>
        </w:rPr>
        <w:t>SoftDocs</w:t>
      </w:r>
      <w:proofErr w:type="spellEnd"/>
    </w:p>
    <w:p w14:paraId="4BF563DB" w14:textId="77777777" w:rsidR="00B22D5C" w:rsidRPr="00087D92" w:rsidRDefault="00B22D5C" w:rsidP="00500123">
      <w:pPr>
        <w:numPr>
          <w:ilvl w:val="0"/>
          <w:numId w:val="15"/>
        </w:numPr>
        <w:autoSpaceDE w:val="0"/>
        <w:autoSpaceDN w:val="0"/>
        <w:adjustRightInd w:val="0"/>
        <w:ind w:left="720"/>
        <w:rPr>
          <w:rFonts w:cs="Arial"/>
          <w:lang w:eastAsia="en-AU"/>
        </w:rPr>
      </w:pPr>
      <w:r w:rsidRPr="00087D92">
        <w:rPr>
          <w:rFonts w:cs="Arial"/>
          <w:lang w:eastAsia="en-AU"/>
        </w:rPr>
        <w:t xml:space="preserve">You are bound by the Enterprise License sold to you by </w:t>
      </w:r>
      <w:proofErr w:type="spellStart"/>
      <w:r w:rsidRPr="00087D92">
        <w:rPr>
          <w:rFonts w:cs="Arial"/>
          <w:lang w:eastAsia="en-AU"/>
        </w:rPr>
        <w:t>SoftDocs</w:t>
      </w:r>
      <w:proofErr w:type="spellEnd"/>
      <w:r w:rsidRPr="00087D92">
        <w:rPr>
          <w:rFonts w:cs="Arial"/>
          <w:lang w:eastAsia="en-AU"/>
        </w:rPr>
        <w:t xml:space="preserve"> and any software upgrades required need to be in accordance with that Enterprise License.</w:t>
      </w:r>
    </w:p>
    <w:p w14:paraId="2004A0C0" w14:textId="443C7215" w:rsidR="00B22D5C" w:rsidRPr="00087D92" w:rsidRDefault="33B01677" w:rsidP="00500123">
      <w:pPr>
        <w:numPr>
          <w:ilvl w:val="0"/>
          <w:numId w:val="15"/>
        </w:numPr>
        <w:autoSpaceDE w:val="0"/>
        <w:autoSpaceDN w:val="0"/>
        <w:adjustRightInd w:val="0"/>
        <w:ind w:left="720"/>
        <w:rPr>
          <w:rFonts w:cs="Arial"/>
          <w:lang w:eastAsia="en-AU"/>
        </w:rPr>
      </w:pPr>
      <w:r w:rsidRPr="00087D92">
        <w:rPr>
          <w:rFonts w:cs="Arial"/>
          <w:lang w:eastAsia="en-AU"/>
        </w:rPr>
        <w:t xml:space="preserve">For firms upgrading versions of </w:t>
      </w:r>
      <w:proofErr w:type="spellStart"/>
      <w:r w:rsidRPr="00087D92">
        <w:rPr>
          <w:rFonts w:cs="Arial"/>
          <w:lang w:eastAsia="en-AU"/>
        </w:rPr>
        <w:t>HotDocs</w:t>
      </w:r>
      <w:proofErr w:type="spellEnd"/>
      <w:r w:rsidRPr="00087D92">
        <w:rPr>
          <w:rFonts w:cs="Arial"/>
          <w:lang w:eastAsia="en-AU"/>
        </w:rPr>
        <w:t xml:space="preserve"> a charge may be incurred by </w:t>
      </w:r>
      <w:proofErr w:type="spellStart"/>
      <w:r w:rsidRPr="00087D92">
        <w:rPr>
          <w:rFonts w:cs="Arial"/>
          <w:lang w:eastAsia="en-AU"/>
        </w:rPr>
        <w:t>SoftDocs</w:t>
      </w:r>
      <w:proofErr w:type="spellEnd"/>
      <w:r w:rsidRPr="00087D92">
        <w:rPr>
          <w:rFonts w:cs="Arial"/>
          <w:lang w:eastAsia="en-AU"/>
        </w:rPr>
        <w:t xml:space="preserve"> in line with their Enterprise License</w:t>
      </w:r>
      <w:r w:rsidR="00B60D25">
        <w:rPr>
          <w:rFonts w:cs="Arial"/>
          <w:lang w:eastAsia="en-AU"/>
        </w:rPr>
        <w:t>.</w:t>
      </w:r>
    </w:p>
    <w:p w14:paraId="6C97B792" w14:textId="1136AF26" w:rsidR="00B22D5C" w:rsidRDefault="00B22D5C" w:rsidP="00B22D5C">
      <w:pPr>
        <w:autoSpaceDE w:val="0"/>
        <w:autoSpaceDN w:val="0"/>
        <w:adjustRightInd w:val="0"/>
        <w:rPr>
          <w:rFonts w:cs="Arial"/>
          <w:lang w:eastAsia="en-AU"/>
        </w:rPr>
      </w:pPr>
      <w:r w:rsidRPr="00D03E6B">
        <w:rPr>
          <w:rFonts w:cs="Arial"/>
          <w:lang w:eastAsia="en-AU"/>
        </w:rPr>
        <w:t xml:space="preserve">For a detailed description of technical requirements please review the document Lexis Affinity Operating System </w:t>
      </w:r>
      <w:r>
        <w:rPr>
          <w:rFonts w:cs="Arial"/>
          <w:lang w:eastAsia="en-AU"/>
        </w:rPr>
        <w:t>Configuration Requirements (OSCR)</w:t>
      </w:r>
      <w:r w:rsidRPr="00D03E6B">
        <w:rPr>
          <w:rFonts w:cs="Arial"/>
          <w:lang w:eastAsia="en-AU"/>
        </w:rPr>
        <w:t>.</w:t>
      </w:r>
    </w:p>
    <w:bookmarkEnd w:id="35"/>
    <w:p w14:paraId="5C4B1036" w14:textId="77777777" w:rsidR="00C10C5B" w:rsidRDefault="00C10C5B">
      <w:pPr>
        <w:spacing w:after="160" w:line="259" w:lineRule="auto"/>
        <w:rPr>
          <w:rFonts w:ascii="Arial Nova" w:hAnsi="Arial Nova"/>
          <w:color w:val="5B9BD5"/>
          <w:sz w:val="26"/>
          <w:szCs w:val="26"/>
        </w:rPr>
      </w:pPr>
      <w:r>
        <w:rPr>
          <w:rFonts w:ascii="Arial Nova" w:hAnsi="Arial Nova"/>
          <w:color w:val="5B9BD5"/>
          <w:sz w:val="26"/>
          <w:szCs w:val="26"/>
        </w:rPr>
        <w:lastRenderedPageBreak/>
        <w:br w:type="page"/>
      </w:r>
    </w:p>
    <w:p w14:paraId="136A435E" w14:textId="521DCCEA" w:rsidR="00B22D5C" w:rsidRPr="00144CE9" w:rsidRDefault="00B22D5C" w:rsidP="00144CE9">
      <w:pPr>
        <w:spacing w:before="240"/>
        <w:rPr>
          <w:rFonts w:ascii="Arial Nova" w:hAnsi="Arial Nova"/>
          <w:color w:val="5B9BD5"/>
          <w:sz w:val="26"/>
          <w:szCs w:val="26"/>
        </w:rPr>
      </w:pPr>
      <w:r w:rsidRPr="00144CE9">
        <w:rPr>
          <w:rFonts w:ascii="Arial Nova" w:hAnsi="Arial Nova"/>
          <w:color w:val="5B9BD5"/>
          <w:sz w:val="26"/>
          <w:szCs w:val="26"/>
        </w:rPr>
        <w:lastRenderedPageBreak/>
        <w:t>What is Out of Scope?</w:t>
      </w:r>
      <w:bookmarkEnd w:id="31"/>
      <w:bookmarkEnd w:id="32"/>
    </w:p>
    <w:p w14:paraId="6EA73334" w14:textId="77777777" w:rsidR="00B22D5C" w:rsidRPr="00D03E6B" w:rsidRDefault="00B22D5C" w:rsidP="00500123">
      <w:pPr>
        <w:numPr>
          <w:ilvl w:val="0"/>
          <w:numId w:val="13"/>
        </w:numPr>
        <w:spacing w:before="180" w:after="60"/>
      </w:pPr>
      <w:bookmarkStart w:id="36" w:name="OutOfScopeExchange"/>
      <w:r w:rsidRPr="00D03E6B">
        <w:t>2-way Microsoft Exchange Integration</w:t>
      </w:r>
    </w:p>
    <w:bookmarkEnd w:id="36"/>
    <w:p w14:paraId="1F644BBA" w14:textId="3C21ACB3" w:rsidR="00B22D5C" w:rsidRPr="00D03E6B" w:rsidRDefault="0050643D" w:rsidP="00500123">
      <w:pPr>
        <w:numPr>
          <w:ilvl w:val="0"/>
          <w:numId w:val="16"/>
        </w:numPr>
        <w:spacing w:before="180" w:after="60"/>
      </w:pPr>
      <w:r>
        <w:t xml:space="preserve">Configuration of </w:t>
      </w:r>
      <w:r w:rsidR="00B22D5C" w:rsidRPr="00D03E6B">
        <w:t>General Ledger drivers</w:t>
      </w:r>
    </w:p>
    <w:p w14:paraId="65B9DF88" w14:textId="77777777" w:rsidR="00B22D5C" w:rsidRPr="00D03E6B" w:rsidRDefault="00B22D5C" w:rsidP="00500123">
      <w:pPr>
        <w:numPr>
          <w:ilvl w:val="0"/>
          <w:numId w:val="16"/>
        </w:numPr>
        <w:spacing w:before="180" w:after="60"/>
      </w:pPr>
      <w:r w:rsidRPr="00D03E6B">
        <w:t>Fee templates (other than those stated)</w:t>
      </w:r>
    </w:p>
    <w:p w14:paraId="26C150C1" w14:textId="77777777" w:rsidR="00B22D5C" w:rsidRPr="00D03E6B" w:rsidRDefault="00B22D5C" w:rsidP="00500123">
      <w:pPr>
        <w:numPr>
          <w:ilvl w:val="0"/>
          <w:numId w:val="16"/>
        </w:numPr>
        <w:spacing w:before="180" w:after="60"/>
      </w:pPr>
      <w:r w:rsidRPr="00D03E6B">
        <w:t>Foreign currency</w:t>
      </w:r>
    </w:p>
    <w:p w14:paraId="6143C89D" w14:textId="77777777" w:rsidR="00B22D5C" w:rsidRPr="00D03E6B" w:rsidRDefault="00B22D5C" w:rsidP="00500123">
      <w:pPr>
        <w:numPr>
          <w:ilvl w:val="0"/>
          <w:numId w:val="16"/>
        </w:numPr>
        <w:spacing w:before="180" w:after="60"/>
      </w:pPr>
      <w:r w:rsidRPr="00D03E6B">
        <w:t xml:space="preserve">Sundry interfaces (Monitor, </w:t>
      </w:r>
      <w:proofErr w:type="spellStart"/>
      <w:r w:rsidRPr="00D03E6B">
        <w:t>BillBack</w:t>
      </w:r>
      <w:proofErr w:type="spellEnd"/>
      <w:r w:rsidRPr="00D03E6B">
        <w:t xml:space="preserve"> etc)</w:t>
      </w:r>
    </w:p>
    <w:p w14:paraId="00741A56" w14:textId="73686E6F" w:rsidR="00B22D5C" w:rsidRPr="00D03E6B" w:rsidRDefault="00B22D5C" w:rsidP="00500123">
      <w:pPr>
        <w:numPr>
          <w:ilvl w:val="0"/>
          <w:numId w:val="16"/>
        </w:numPr>
        <w:spacing w:before="180" w:after="60"/>
      </w:pPr>
      <w:r w:rsidRPr="00D03E6B">
        <w:t>Software changes to meet specific (</w:t>
      </w:r>
      <w:r w:rsidR="009E4A9B" w:rsidRPr="00D03E6B">
        <w:t>unforeseen</w:t>
      </w:r>
      <w:r w:rsidRPr="00D03E6B">
        <w:t>) client needs</w:t>
      </w:r>
      <w:r w:rsidR="00087D92">
        <w:t xml:space="preserve"> {#</w:t>
      </w:r>
      <w:r w:rsidR="00087D92" w:rsidRPr="00346882">
        <w:t>hasDataMigration</w:t>
      </w:r>
      <w:r w:rsidR="00087D92">
        <w:t>}</w:t>
      </w:r>
    </w:p>
    <w:p w14:paraId="01230CEB" w14:textId="30670275" w:rsidR="00B22D5C" w:rsidRPr="00D03E6B" w:rsidRDefault="00B22D5C" w:rsidP="00500123">
      <w:pPr>
        <w:numPr>
          <w:ilvl w:val="0"/>
          <w:numId w:val="16"/>
        </w:numPr>
        <w:spacing w:before="180" w:after="60"/>
      </w:pPr>
      <w:r w:rsidRPr="00D03E6B">
        <w:t>Migration of existing documents and precedents to Lexis Affinity</w:t>
      </w:r>
      <w:r w:rsidR="00087D92">
        <w:t>{/</w:t>
      </w:r>
      <w:proofErr w:type="spellStart"/>
      <w:r w:rsidR="00087D92" w:rsidRPr="00346882">
        <w:t>hasDataMigration</w:t>
      </w:r>
      <w:proofErr w:type="spellEnd"/>
      <w:r w:rsidR="00087D92">
        <w:t>}</w:t>
      </w:r>
    </w:p>
    <w:p w14:paraId="684D5846" w14:textId="45ACD5E9" w:rsidR="0055539E" w:rsidRPr="000728AB" w:rsidRDefault="00B22D5C" w:rsidP="000728AB">
      <w:pPr>
        <w:numPr>
          <w:ilvl w:val="0"/>
          <w:numId w:val="16"/>
        </w:numPr>
        <w:spacing w:before="180" w:after="60"/>
      </w:pPr>
      <w:r w:rsidRPr="00D03E6B">
        <w:t>Mapping or migration of ancillary systems processes to Lexis Affinity processes</w:t>
      </w:r>
    </w:p>
    <w:p w14:paraId="5BDA214F" w14:textId="5A3CC55D" w:rsidR="00CB6C9F" w:rsidRDefault="00CB6C9F">
      <w:pPr>
        <w:spacing w:after="160" w:line="259" w:lineRule="auto"/>
      </w:pPr>
      <w:r>
        <w:br w:type="page"/>
      </w:r>
    </w:p>
    <w:p w14:paraId="686C6FAD" w14:textId="5DF15935" w:rsidR="00CB6C9F" w:rsidRDefault="00CB6C9F" w:rsidP="00CB6C9F">
      <w:pPr>
        <w:pStyle w:val="Heading1"/>
        <w:numPr>
          <w:ilvl w:val="0"/>
          <w:numId w:val="0"/>
        </w:numPr>
        <w:ind w:left="357" w:hanging="357"/>
      </w:pPr>
      <w:bookmarkStart w:id="37" w:name="_Toc83975609"/>
      <w:r>
        <w:lastRenderedPageBreak/>
        <w:t>Appendix I – Data Migration Specification</w:t>
      </w:r>
      <w:bookmarkEnd w:id="37"/>
    </w:p>
    <w:p w14:paraId="0EF82E55" w14:textId="77777777" w:rsidR="00B60D25" w:rsidRPr="00B60D25" w:rsidRDefault="00B60D25" w:rsidP="00B60D25"/>
    <w:p w14:paraId="4408620F" w14:textId="7A1AE995" w:rsidR="00CB6C9F" w:rsidRDefault="001760BE">
      <w:r>
        <w:t>{</w:t>
      </w:r>
      <w:proofErr w:type="spellStart"/>
      <w:r w:rsidR="00087D92">
        <w:t>dataMigrationName</w:t>
      </w:r>
      <w:proofErr w:type="spellEnd"/>
      <w:r w:rsidR="00AB55F2" w:rsidRPr="002A3A1A">
        <w:t>}</w:t>
      </w:r>
    </w:p>
    <w:p w14:paraId="5CE0CBC7" w14:textId="77777777" w:rsidR="001D1E0B" w:rsidRDefault="001D1E0B"/>
    <w:p w14:paraId="15457535" w14:textId="216CF0CB" w:rsidR="00FA635A" w:rsidRDefault="00087D92">
      <w:r>
        <w:t>{^</w:t>
      </w:r>
      <w:proofErr w:type="spellStart"/>
      <w:proofErr w:type="gramStart"/>
      <w:r w:rsidRPr="00346882">
        <w:t>hasDataMigration</w:t>
      </w:r>
      <w:proofErr w:type="spellEnd"/>
      <w:r>
        <w:t>}</w:t>
      </w:r>
      <w:r w:rsidR="00FA635A">
        <w:t>Following</w:t>
      </w:r>
      <w:proofErr w:type="gramEnd"/>
      <w:r w:rsidR="00FA635A">
        <w:t xml:space="preserve"> our discussions, it has been agreed that </w:t>
      </w:r>
      <w:r>
        <w:t>{</w:t>
      </w:r>
      <w:proofErr w:type="spellStart"/>
      <w:r w:rsidR="00B0180E" w:rsidRPr="002A3A1A">
        <w:t>client_name</w:t>
      </w:r>
      <w:proofErr w:type="spellEnd"/>
      <w:r>
        <w:t>}</w:t>
      </w:r>
      <w:r w:rsidR="00B0180E">
        <w:t xml:space="preserve"> do not require data migration. This proposal includes a provision of additional consulting time, to support </w:t>
      </w:r>
      <w:r w:rsidR="001D1E0B">
        <w:t>the manual take-up of data, as part of the go-live process for Lexis Affinity.</w:t>
      </w:r>
      <w:r w:rsidRPr="00087D92">
        <w:t xml:space="preserve"> </w:t>
      </w:r>
      <w:proofErr w:type="gramStart"/>
      <w:r>
        <w:t>.{</w:t>
      </w:r>
      <w:proofErr w:type="gramEnd"/>
      <w:r>
        <w:t>/</w:t>
      </w:r>
      <w:proofErr w:type="spellStart"/>
      <w:r w:rsidRPr="00346882">
        <w:t>hasDataMigration</w:t>
      </w:r>
      <w:proofErr w:type="spellEnd"/>
      <w:r>
        <w:t>}</w:t>
      </w:r>
    </w:p>
    <w:p w14:paraId="7A4062BF" w14:textId="77777777" w:rsidR="0055539E" w:rsidRDefault="00B30FDB">
      <w:pPr>
        <w:spacing w:after="160" w:line="259" w:lineRule="auto"/>
      </w:pPr>
      <w:r>
        <w:br w:type="page"/>
      </w:r>
    </w:p>
    <w:p w14:paraId="13193A1E" w14:textId="45855199" w:rsidR="0055539E" w:rsidRDefault="00B30FDB">
      <w:pPr>
        <w:pStyle w:val="Heading1"/>
        <w:numPr>
          <w:ilvl w:val="0"/>
          <w:numId w:val="0"/>
        </w:numPr>
        <w:ind w:left="357" w:hanging="357"/>
      </w:pPr>
      <w:bookmarkStart w:id="38" w:name="_Toc83975610"/>
      <w:r>
        <w:lastRenderedPageBreak/>
        <w:t>Appendix I</w:t>
      </w:r>
      <w:r w:rsidR="00D43AA4">
        <w:t>I</w:t>
      </w:r>
      <w:r>
        <w:t xml:space="preserve"> - Lexis Affinity</w:t>
      </w:r>
      <w:r w:rsidR="00823157">
        <w:t xml:space="preserve"> product summary</w:t>
      </w:r>
      <w:bookmarkEnd w:id="38"/>
    </w:p>
    <w:p w14:paraId="49D746C6" w14:textId="48DE354D" w:rsidR="0055539E" w:rsidRDefault="00B30FDB">
      <w:pPr>
        <w:rPr>
          <w:color w:val="2E74B5" w:themeColor="accent5" w:themeShade="BF"/>
          <w:sz w:val="28"/>
          <w:szCs w:val="32"/>
        </w:rPr>
      </w:pPr>
      <w:r>
        <w:rPr>
          <w:color w:val="2E74B5" w:themeColor="accent5" w:themeShade="BF"/>
          <w:sz w:val="28"/>
          <w:szCs w:val="32"/>
        </w:rPr>
        <w:t>Everything you need to run your entire practice in a single, unified solution</w:t>
      </w:r>
    </w:p>
    <w:p w14:paraId="0FAFA437" w14:textId="77777777" w:rsidR="00953D12" w:rsidRDefault="00953D12">
      <w:pPr>
        <w:rPr>
          <w:color w:val="2E74B5" w:themeColor="accent5" w:themeShade="BF"/>
          <w:sz w:val="28"/>
          <w:szCs w:val="32"/>
        </w:rPr>
      </w:pPr>
    </w:p>
    <w:tbl>
      <w:tblPr>
        <w:tblStyle w:val="TableGrid"/>
        <w:tblW w:w="9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024"/>
        <w:gridCol w:w="3969"/>
        <w:gridCol w:w="964"/>
        <w:gridCol w:w="3969"/>
      </w:tblGrid>
      <w:tr w:rsidR="00794802" w:rsidRPr="006716EF" w14:paraId="39AA4ECA" w14:textId="77777777" w:rsidTr="00823157">
        <w:tc>
          <w:tcPr>
            <w:tcW w:w="1024" w:type="dxa"/>
          </w:tcPr>
          <w:p w14:paraId="2B5DC5FF" w14:textId="77777777" w:rsidR="00794802" w:rsidRPr="006716EF" w:rsidRDefault="00794802" w:rsidP="00823157">
            <w:pPr>
              <w:jc w:val="right"/>
              <w:rPr>
                <w:rFonts w:cs="Segoe UI Light"/>
              </w:rPr>
            </w:pPr>
            <w:r>
              <w:rPr>
                <w:noProof/>
              </w:rPr>
              <w:drawing>
                <wp:inline distT="0" distB="0" distL="0" distR="0" wp14:anchorId="4D105B02" wp14:editId="07803D36">
                  <wp:extent cx="495238" cy="5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5">
                                <a:shade val="45000"/>
                                <a:satMod val="135000"/>
                              </a:schemeClr>
                              <a:prstClr val="white"/>
                            </a:duotone>
                          </a:blip>
                          <a:stretch>
                            <a:fillRect/>
                          </a:stretch>
                        </pic:blipFill>
                        <pic:spPr>
                          <a:xfrm>
                            <a:off x="0" y="0"/>
                            <a:ext cx="495238" cy="504762"/>
                          </a:xfrm>
                          <a:prstGeom prst="rect">
                            <a:avLst/>
                          </a:prstGeom>
                        </pic:spPr>
                      </pic:pic>
                    </a:graphicData>
                  </a:graphic>
                </wp:inline>
              </w:drawing>
            </w:r>
          </w:p>
        </w:tc>
        <w:tc>
          <w:tcPr>
            <w:tcW w:w="3969" w:type="dxa"/>
          </w:tcPr>
          <w:p w14:paraId="4781872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Matter Management</w:t>
            </w:r>
          </w:p>
          <w:p w14:paraId="4F2BA463" w14:textId="77777777" w:rsidR="00794802" w:rsidRPr="003435E5" w:rsidRDefault="00794802" w:rsidP="00823157">
            <w:pPr>
              <w:rPr>
                <w:rFonts w:eastAsia="Wingdings" w:cs="Wingdings"/>
                <w:color w:val="000000"/>
                <w:sz w:val="19"/>
                <w:szCs w:val="19"/>
              </w:rPr>
            </w:pPr>
            <w:r w:rsidRPr="003435E5">
              <w:rPr>
                <w:rFonts w:eastAsia="Wingdings" w:cs="Wingdings"/>
                <w:color w:val="000000"/>
                <w:sz w:val="19"/>
                <w:szCs w:val="19"/>
              </w:rPr>
              <w:t xml:space="preserve">Manage your caseload more effectively with everything you need on one place.  Keep track of matter progress, documents, </w:t>
            </w:r>
            <w:proofErr w:type="gramStart"/>
            <w:r w:rsidRPr="003435E5">
              <w:rPr>
                <w:rFonts w:eastAsia="Wingdings" w:cs="Wingdings"/>
                <w:color w:val="000000"/>
                <w:sz w:val="19"/>
                <w:szCs w:val="19"/>
              </w:rPr>
              <w:t>contacts</w:t>
            </w:r>
            <w:proofErr w:type="gramEnd"/>
            <w:r w:rsidRPr="003435E5">
              <w:rPr>
                <w:rFonts w:eastAsia="Wingdings" w:cs="Wingdings"/>
                <w:color w:val="000000"/>
                <w:sz w:val="19"/>
                <w:szCs w:val="19"/>
              </w:rPr>
              <w:t xml:space="preserve"> and financials. Update facts of the matter and key dates using </w:t>
            </w:r>
            <w:proofErr w:type="spellStart"/>
            <w:r w:rsidRPr="003435E5">
              <w:rPr>
                <w:rFonts w:eastAsia="Wingdings" w:cs="Wingdings"/>
                <w:color w:val="000000"/>
                <w:sz w:val="19"/>
                <w:szCs w:val="19"/>
              </w:rPr>
              <w:t>DataForms</w:t>
            </w:r>
            <w:proofErr w:type="spellEnd"/>
            <w:r w:rsidRPr="003435E5">
              <w:rPr>
                <w:rFonts w:eastAsia="Wingdings" w:cs="Wingdings"/>
                <w:color w:val="000000"/>
                <w:sz w:val="19"/>
                <w:szCs w:val="19"/>
              </w:rPr>
              <w:t>. Record time, process transactions and manage billing.</w:t>
            </w:r>
          </w:p>
        </w:tc>
        <w:tc>
          <w:tcPr>
            <w:tcW w:w="964" w:type="dxa"/>
          </w:tcPr>
          <w:p w14:paraId="584E380A" w14:textId="77777777" w:rsidR="00794802" w:rsidRPr="006716EF" w:rsidRDefault="00794802" w:rsidP="00823157">
            <w:pPr>
              <w:jc w:val="right"/>
              <w:rPr>
                <w:rFonts w:ascii="Lato" w:hAnsi="Lato" w:cs="Segoe UI Light"/>
              </w:rPr>
            </w:pPr>
            <w:r>
              <w:rPr>
                <w:noProof/>
              </w:rPr>
              <w:drawing>
                <wp:inline distT="0" distB="0" distL="0" distR="0" wp14:anchorId="5DB90028" wp14:editId="1D47D992">
                  <wp:extent cx="504762" cy="5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5">
                                <a:shade val="45000"/>
                                <a:satMod val="135000"/>
                              </a:schemeClr>
                              <a:prstClr val="white"/>
                            </a:duotone>
                          </a:blip>
                          <a:stretch>
                            <a:fillRect/>
                          </a:stretch>
                        </pic:blipFill>
                        <pic:spPr>
                          <a:xfrm>
                            <a:off x="0" y="0"/>
                            <a:ext cx="504762" cy="523810"/>
                          </a:xfrm>
                          <a:prstGeom prst="rect">
                            <a:avLst/>
                          </a:prstGeom>
                        </pic:spPr>
                      </pic:pic>
                    </a:graphicData>
                  </a:graphic>
                </wp:inline>
              </w:drawing>
            </w:r>
          </w:p>
        </w:tc>
        <w:tc>
          <w:tcPr>
            <w:tcW w:w="3969" w:type="dxa"/>
          </w:tcPr>
          <w:p w14:paraId="4BC8BB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Document Management</w:t>
            </w:r>
          </w:p>
          <w:p w14:paraId="6ED9EEC8" w14:textId="77777777" w:rsidR="00794802" w:rsidRPr="006716EF" w:rsidRDefault="00794802" w:rsidP="00823157">
            <w:pPr>
              <w:rPr>
                <w:rFonts w:ascii="Lato" w:hAnsi="Lato" w:cs="Segoe UI Light"/>
              </w:rPr>
            </w:pPr>
            <w:r w:rsidRPr="003435E5">
              <w:rPr>
                <w:rFonts w:eastAsia="Wingdings" w:cs="Wingdings"/>
                <w:color w:val="000000"/>
                <w:sz w:val="19"/>
                <w:szCs w:val="19"/>
              </w:rPr>
              <w:t xml:space="preserve">Centralised document management for your entire firm across matters, </w:t>
            </w:r>
            <w:proofErr w:type="gramStart"/>
            <w:r w:rsidRPr="003435E5">
              <w:rPr>
                <w:rFonts w:eastAsia="Wingdings" w:cs="Wingdings"/>
                <w:color w:val="000000"/>
                <w:sz w:val="19"/>
                <w:szCs w:val="19"/>
              </w:rPr>
              <w:t>contacts</w:t>
            </w:r>
            <w:proofErr w:type="gramEnd"/>
            <w:r w:rsidRPr="003435E5">
              <w:rPr>
                <w:rFonts w:eastAsia="Wingdings" w:cs="Wingdings"/>
                <w:color w:val="000000"/>
                <w:sz w:val="19"/>
                <w:szCs w:val="19"/>
              </w:rPr>
              <w:t xml:space="preserve"> and clients.  Find and update documents quickly with full-text searching.  Drag-and-drop capability from Windows and Outlook make filing easy.</w:t>
            </w:r>
          </w:p>
        </w:tc>
      </w:tr>
      <w:tr w:rsidR="00794802" w:rsidRPr="006716EF" w14:paraId="5400CE85" w14:textId="77777777" w:rsidTr="00823157">
        <w:tc>
          <w:tcPr>
            <w:tcW w:w="1024" w:type="dxa"/>
          </w:tcPr>
          <w:p w14:paraId="559D7705" w14:textId="77777777" w:rsidR="00794802" w:rsidRPr="006716EF" w:rsidRDefault="00794802" w:rsidP="00823157">
            <w:pPr>
              <w:jc w:val="right"/>
              <w:rPr>
                <w:rFonts w:cs="Segoe UI Light"/>
              </w:rPr>
            </w:pPr>
            <w:r>
              <w:rPr>
                <w:noProof/>
              </w:rPr>
              <w:drawing>
                <wp:inline distT="0" distB="0" distL="0" distR="0" wp14:anchorId="6872841D" wp14:editId="0C4330B8">
                  <wp:extent cx="447619" cy="5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447619" cy="514286"/>
                          </a:xfrm>
                          <a:prstGeom prst="rect">
                            <a:avLst/>
                          </a:prstGeom>
                        </pic:spPr>
                      </pic:pic>
                    </a:graphicData>
                  </a:graphic>
                </wp:inline>
              </w:drawing>
            </w:r>
          </w:p>
        </w:tc>
        <w:tc>
          <w:tcPr>
            <w:tcW w:w="3969" w:type="dxa"/>
          </w:tcPr>
          <w:p w14:paraId="14EBDA4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Accounting &amp; Financials</w:t>
            </w:r>
          </w:p>
          <w:p w14:paraId="37219901" w14:textId="77777777" w:rsidR="00794802" w:rsidRPr="00A3626D" w:rsidRDefault="00794802" w:rsidP="00823157">
            <w:pPr>
              <w:rPr>
                <w:rFonts w:eastAsia="Wingdings" w:cs="Wingdings"/>
                <w:color w:val="000000"/>
              </w:rPr>
            </w:pPr>
            <w:r w:rsidRPr="003435E5">
              <w:rPr>
                <w:rFonts w:eastAsia="Wingdings" w:cs="Wingdings"/>
                <w:color w:val="000000"/>
                <w:sz w:val="19"/>
                <w:szCs w:val="19"/>
              </w:rPr>
              <w:t xml:space="preserve">A comprehensive </w:t>
            </w:r>
            <w:proofErr w:type="gramStart"/>
            <w:r w:rsidRPr="003435E5">
              <w:rPr>
                <w:rFonts w:eastAsia="Wingdings" w:cs="Wingdings"/>
                <w:color w:val="000000"/>
                <w:sz w:val="19"/>
                <w:szCs w:val="19"/>
              </w:rPr>
              <w:t>Accounting</w:t>
            </w:r>
            <w:proofErr w:type="gramEnd"/>
            <w:r w:rsidRPr="003435E5">
              <w:rPr>
                <w:rFonts w:eastAsia="Wingdings" w:cs="Wingdings"/>
                <w:color w:val="000000"/>
                <w:sz w:val="19"/>
                <w:szCs w:val="19"/>
              </w:rPr>
              <w:t xml:space="preserve"> solution including Office and Trust Accounting, Investments and Controlled Monies, General Ledger, Budgets, Bank Reconciliation, Creditor management, Cost &amp; Disbursement recovery and more.</w:t>
            </w:r>
          </w:p>
        </w:tc>
        <w:tc>
          <w:tcPr>
            <w:tcW w:w="964" w:type="dxa"/>
          </w:tcPr>
          <w:p w14:paraId="1EF79295" w14:textId="77777777" w:rsidR="00794802" w:rsidRPr="006716EF" w:rsidRDefault="00794802" w:rsidP="00823157">
            <w:pPr>
              <w:jc w:val="right"/>
              <w:rPr>
                <w:rFonts w:ascii="Lato" w:hAnsi="Lato" w:cs="Segoe UI Light"/>
              </w:rPr>
            </w:pPr>
            <w:r>
              <w:rPr>
                <w:noProof/>
              </w:rPr>
              <w:drawing>
                <wp:inline distT="0" distB="0" distL="0" distR="0" wp14:anchorId="08B0B0B4" wp14:editId="7D77A328">
                  <wp:extent cx="523810" cy="56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5">
                                <a:shade val="45000"/>
                                <a:satMod val="135000"/>
                              </a:schemeClr>
                              <a:prstClr val="white"/>
                            </a:duotone>
                          </a:blip>
                          <a:stretch>
                            <a:fillRect/>
                          </a:stretch>
                        </pic:blipFill>
                        <pic:spPr>
                          <a:xfrm>
                            <a:off x="0" y="0"/>
                            <a:ext cx="523810" cy="561905"/>
                          </a:xfrm>
                          <a:prstGeom prst="rect">
                            <a:avLst/>
                          </a:prstGeom>
                        </pic:spPr>
                      </pic:pic>
                    </a:graphicData>
                  </a:graphic>
                </wp:inline>
              </w:drawing>
            </w:r>
          </w:p>
        </w:tc>
        <w:tc>
          <w:tcPr>
            <w:tcW w:w="3969" w:type="dxa"/>
          </w:tcPr>
          <w:p w14:paraId="1ABF2217"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Billing and Invoicing</w:t>
            </w:r>
          </w:p>
          <w:p w14:paraId="318B9C88" w14:textId="77777777" w:rsidR="00794802" w:rsidRPr="006716EF" w:rsidRDefault="00794802" w:rsidP="00823157">
            <w:pPr>
              <w:rPr>
                <w:rFonts w:ascii="Lato" w:hAnsi="Lato" w:cs="Segoe UI Light"/>
              </w:rPr>
            </w:pPr>
            <w:r w:rsidRPr="003435E5">
              <w:rPr>
                <w:rFonts w:eastAsia="Wingdings" w:cs="Wingdings"/>
                <w:color w:val="000000"/>
                <w:sz w:val="19"/>
                <w:szCs w:val="19"/>
              </w:rPr>
              <w:t xml:space="preserve">Organise and manage your routine Billing functions with less effort and more control.  Flexible bill template can be tailored to your firm with convenient </w:t>
            </w:r>
            <w:proofErr w:type="spellStart"/>
            <w:r w:rsidRPr="003435E5">
              <w:rPr>
                <w:rFonts w:eastAsia="Wingdings" w:cs="Wingdings"/>
                <w:color w:val="000000"/>
                <w:sz w:val="19"/>
                <w:szCs w:val="19"/>
              </w:rPr>
              <w:t>eBilling</w:t>
            </w:r>
            <w:proofErr w:type="spellEnd"/>
            <w:r w:rsidRPr="003435E5">
              <w:rPr>
                <w:rFonts w:eastAsia="Wingdings" w:cs="Wingdings"/>
                <w:color w:val="000000"/>
                <w:sz w:val="19"/>
                <w:szCs w:val="19"/>
              </w:rPr>
              <w:t xml:space="preserve"> and collection options.  Easily set up auto-generation of draft bills for review and approval using system rules.</w:t>
            </w:r>
          </w:p>
        </w:tc>
      </w:tr>
      <w:tr w:rsidR="00794802" w:rsidRPr="006716EF" w14:paraId="67F3F7B5" w14:textId="77777777" w:rsidTr="00823157">
        <w:tc>
          <w:tcPr>
            <w:tcW w:w="1024" w:type="dxa"/>
          </w:tcPr>
          <w:p w14:paraId="3DFF983D" w14:textId="77777777" w:rsidR="00794802" w:rsidRPr="006716EF" w:rsidRDefault="00794802" w:rsidP="00823157">
            <w:pPr>
              <w:jc w:val="right"/>
              <w:rPr>
                <w:rFonts w:cs="Segoe UI Light"/>
              </w:rPr>
            </w:pPr>
            <w:r>
              <w:rPr>
                <w:noProof/>
              </w:rPr>
              <w:drawing>
                <wp:inline distT="0" distB="0" distL="0" distR="0" wp14:anchorId="71BB3774" wp14:editId="364B5C25">
                  <wp:extent cx="561905" cy="51428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5">
                                <a:shade val="45000"/>
                                <a:satMod val="135000"/>
                              </a:schemeClr>
                              <a:prstClr val="white"/>
                            </a:duotone>
                          </a:blip>
                          <a:stretch>
                            <a:fillRect/>
                          </a:stretch>
                        </pic:blipFill>
                        <pic:spPr>
                          <a:xfrm>
                            <a:off x="0" y="0"/>
                            <a:ext cx="561905" cy="514286"/>
                          </a:xfrm>
                          <a:prstGeom prst="rect">
                            <a:avLst/>
                          </a:prstGeom>
                        </pic:spPr>
                      </pic:pic>
                    </a:graphicData>
                  </a:graphic>
                </wp:inline>
              </w:drawing>
            </w:r>
          </w:p>
        </w:tc>
        <w:tc>
          <w:tcPr>
            <w:tcW w:w="3969" w:type="dxa"/>
          </w:tcPr>
          <w:p w14:paraId="1180206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 xml:space="preserve">Precedents Management &amp; </w:t>
            </w:r>
            <w:proofErr w:type="spellStart"/>
            <w:r w:rsidRPr="00144CE9">
              <w:rPr>
                <w:rFonts w:ascii="Arial Nova" w:eastAsia="Wingdings" w:hAnsi="Arial Nova" w:cs="Wingdings"/>
                <w:color w:val="000000"/>
              </w:rPr>
              <w:t>DataForms</w:t>
            </w:r>
            <w:proofErr w:type="spellEnd"/>
          </w:p>
          <w:p w14:paraId="7B6894EA" w14:textId="77777777" w:rsidR="00794802" w:rsidRPr="00472AD0" w:rsidRDefault="00794802" w:rsidP="00823157">
            <w:pPr>
              <w:rPr>
                <w:rFonts w:cs="Segoe UI Light"/>
                <w:spacing w:val="-4"/>
              </w:rPr>
            </w:pPr>
            <w:r w:rsidRPr="00472AD0">
              <w:rPr>
                <w:rFonts w:eastAsia="Wingdings" w:cs="Wingdings"/>
                <w:color w:val="000000"/>
                <w:spacing w:val="-4"/>
                <w:sz w:val="19"/>
                <w:szCs w:val="19"/>
              </w:rPr>
              <w:t xml:space="preserve">Manage your firms’ entire precedent library and ensure your staff are using the right documents.  Use LexisNexis standard forms and precedents or build your own templates.  Automate document drafting using custom </w:t>
            </w:r>
            <w:proofErr w:type="spellStart"/>
            <w:r w:rsidRPr="00472AD0">
              <w:rPr>
                <w:rFonts w:eastAsia="Wingdings" w:cs="Wingdings"/>
                <w:color w:val="000000"/>
                <w:spacing w:val="-4"/>
                <w:sz w:val="19"/>
                <w:szCs w:val="19"/>
              </w:rPr>
              <w:t>DataForms</w:t>
            </w:r>
            <w:proofErr w:type="spellEnd"/>
            <w:r w:rsidRPr="00472AD0">
              <w:rPr>
                <w:rFonts w:eastAsia="Wingdings" w:cs="Wingdings"/>
                <w:color w:val="000000"/>
                <w:spacing w:val="-4"/>
                <w:sz w:val="19"/>
                <w:szCs w:val="19"/>
              </w:rPr>
              <w:t xml:space="preserve"> (with no programming) and re-use data to automate correspondence (inc. email precedents).</w:t>
            </w:r>
          </w:p>
        </w:tc>
        <w:tc>
          <w:tcPr>
            <w:tcW w:w="964" w:type="dxa"/>
          </w:tcPr>
          <w:p w14:paraId="7625D25C" w14:textId="77777777" w:rsidR="00794802" w:rsidRPr="006716EF" w:rsidRDefault="00794802" w:rsidP="00823157">
            <w:pPr>
              <w:jc w:val="right"/>
              <w:rPr>
                <w:rFonts w:ascii="Lato" w:hAnsi="Lato" w:cs="Segoe UI Light"/>
              </w:rPr>
            </w:pPr>
            <w:r>
              <w:rPr>
                <w:noProof/>
              </w:rPr>
              <w:drawing>
                <wp:inline distT="0" distB="0" distL="0" distR="0" wp14:anchorId="041ACCCA" wp14:editId="132F1097">
                  <wp:extent cx="571429" cy="47619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5">
                                <a:shade val="45000"/>
                                <a:satMod val="135000"/>
                              </a:schemeClr>
                              <a:prstClr val="white"/>
                            </a:duotone>
                          </a:blip>
                          <a:stretch>
                            <a:fillRect/>
                          </a:stretch>
                        </pic:blipFill>
                        <pic:spPr>
                          <a:xfrm>
                            <a:off x="0" y="0"/>
                            <a:ext cx="571429" cy="476190"/>
                          </a:xfrm>
                          <a:prstGeom prst="rect">
                            <a:avLst/>
                          </a:prstGeom>
                        </pic:spPr>
                      </pic:pic>
                    </a:graphicData>
                  </a:graphic>
                </wp:inline>
              </w:drawing>
            </w:r>
          </w:p>
        </w:tc>
        <w:tc>
          <w:tcPr>
            <w:tcW w:w="3969" w:type="dxa"/>
          </w:tcPr>
          <w:p w14:paraId="24040F48"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Flexible Workflow</w:t>
            </w:r>
          </w:p>
          <w:p w14:paraId="4ACAFA5F" w14:textId="77777777" w:rsidR="00794802" w:rsidRPr="008A3C76" w:rsidRDefault="00794802" w:rsidP="00823157">
            <w:pPr>
              <w:rPr>
                <w:rFonts w:eastAsia="Wingdings" w:cs="Wingdings"/>
                <w:color w:val="000000"/>
              </w:rPr>
            </w:pPr>
            <w:r w:rsidRPr="003435E5">
              <w:rPr>
                <w:rFonts w:eastAsia="Wingdings" w:cs="Wingdings"/>
                <w:color w:val="000000"/>
                <w:sz w:val="19"/>
                <w:szCs w:val="19"/>
              </w:rPr>
              <w:t xml:space="preserve">Model and map your legal and administration processes and turn them into reusable workflows.  Prompt for information when and where it's needed and automate the delivery of common tasks, reduce unnecessary </w:t>
            </w:r>
            <w:proofErr w:type="gramStart"/>
            <w:r w:rsidRPr="003435E5">
              <w:rPr>
                <w:rFonts w:eastAsia="Wingdings" w:cs="Wingdings"/>
                <w:color w:val="000000"/>
                <w:sz w:val="19"/>
                <w:szCs w:val="19"/>
              </w:rPr>
              <w:t>work</w:t>
            </w:r>
            <w:proofErr w:type="gramEnd"/>
            <w:r w:rsidRPr="003435E5">
              <w:rPr>
                <w:rFonts w:eastAsia="Wingdings" w:cs="Wingdings"/>
                <w:color w:val="000000"/>
                <w:sz w:val="19"/>
                <w:szCs w:val="19"/>
              </w:rPr>
              <w:t xml:space="preserve"> and improve the quality of your business outputs.</w:t>
            </w:r>
            <w:r>
              <w:rPr>
                <w:rFonts w:eastAsia="Wingdings" w:cs="Wingdings"/>
                <w:color w:val="000000"/>
              </w:rPr>
              <w:t xml:space="preserve"> </w:t>
            </w:r>
          </w:p>
        </w:tc>
      </w:tr>
      <w:tr w:rsidR="00794802" w:rsidRPr="006716EF" w14:paraId="5B7FCC4D" w14:textId="77777777" w:rsidTr="00823157">
        <w:tc>
          <w:tcPr>
            <w:tcW w:w="1024" w:type="dxa"/>
          </w:tcPr>
          <w:p w14:paraId="1572DBDC" w14:textId="77777777" w:rsidR="00794802" w:rsidRPr="006716EF" w:rsidRDefault="00794802" w:rsidP="00823157">
            <w:pPr>
              <w:jc w:val="right"/>
              <w:rPr>
                <w:rFonts w:cs="Segoe UI Light"/>
              </w:rPr>
            </w:pPr>
            <w:r>
              <w:rPr>
                <w:noProof/>
              </w:rPr>
              <w:drawing>
                <wp:inline distT="0" distB="0" distL="0" distR="0" wp14:anchorId="0F9C34F8" wp14:editId="76A8C5D6">
                  <wp:extent cx="552381" cy="5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5">
                                <a:shade val="45000"/>
                                <a:satMod val="135000"/>
                              </a:schemeClr>
                              <a:prstClr val="white"/>
                            </a:duotone>
                          </a:blip>
                          <a:stretch>
                            <a:fillRect/>
                          </a:stretch>
                        </pic:blipFill>
                        <pic:spPr>
                          <a:xfrm>
                            <a:off x="0" y="0"/>
                            <a:ext cx="552381" cy="561905"/>
                          </a:xfrm>
                          <a:prstGeom prst="rect">
                            <a:avLst/>
                          </a:prstGeom>
                        </pic:spPr>
                      </pic:pic>
                    </a:graphicData>
                  </a:graphic>
                </wp:inline>
              </w:drawing>
            </w:r>
          </w:p>
        </w:tc>
        <w:tc>
          <w:tcPr>
            <w:tcW w:w="3969" w:type="dxa"/>
          </w:tcPr>
          <w:p w14:paraId="7269391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Diary &amp; Scheduling</w:t>
            </w:r>
          </w:p>
          <w:p w14:paraId="49C14EED" w14:textId="77777777" w:rsidR="00794802" w:rsidRPr="006716EF" w:rsidRDefault="00794802" w:rsidP="00823157">
            <w:pPr>
              <w:rPr>
                <w:rFonts w:ascii="Lato" w:hAnsi="Lato" w:cs="Segoe UI Light"/>
              </w:rPr>
            </w:pPr>
            <w:r w:rsidRPr="006058C4">
              <w:rPr>
                <w:rFonts w:eastAsia="Wingdings" w:cs="Wingdings"/>
                <w:color w:val="000000"/>
                <w:sz w:val="19"/>
                <w:szCs w:val="19"/>
              </w:rPr>
              <w:t>Integrate Affinity's centralised calendar with Microsoft Exchange and Outlook to enable Key Date tracking and Matter-based Diary integration. Combine your ad hoc daily tasks with workflow to create simple Task checklists.</w:t>
            </w:r>
          </w:p>
        </w:tc>
        <w:tc>
          <w:tcPr>
            <w:tcW w:w="964" w:type="dxa"/>
          </w:tcPr>
          <w:p w14:paraId="17FDACE5" w14:textId="77777777" w:rsidR="00794802" w:rsidRPr="006716EF" w:rsidRDefault="00794802" w:rsidP="00823157">
            <w:pPr>
              <w:jc w:val="right"/>
              <w:rPr>
                <w:rFonts w:ascii="Lato" w:hAnsi="Lato" w:cs="Segoe UI Light"/>
              </w:rPr>
            </w:pPr>
            <w:r>
              <w:rPr>
                <w:noProof/>
              </w:rPr>
              <w:drawing>
                <wp:inline distT="0" distB="0" distL="0" distR="0" wp14:anchorId="43BAA857" wp14:editId="6AD8E659">
                  <wp:extent cx="561905" cy="4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schemeClr val="accent5">
                                <a:shade val="45000"/>
                                <a:satMod val="135000"/>
                              </a:schemeClr>
                              <a:prstClr val="white"/>
                            </a:duotone>
                          </a:blip>
                          <a:stretch>
                            <a:fillRect/>
                          </a:stretch>
                        </pic:blipFill>
                        <pic:spPr>
                          <a:xfrm>
                            <a:off x="0" y="0"/>
                            <a:ext cx="561905" cy="428571"/>
                          </a:xfrm>
                          <a:prstGeom prst="rect">
                            <a:avLst/>
                          </a:prstGeom>
                        </pic:spPr>
                      </pic:pic>
                    </a:graphicData>
                  </a:graphic>
                </wp:inline>
              </w:drawing>
            </w:r>
          </w:p>
        </w:tc>
        <w:tc>
          <w:tcPr>
            <w:tcW w:w="3969" w:type="dxa"/>
          </w:tcPr>
          <w:p w14:paraId="79DE9C03"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Time Keeping</w:t>
            </w:r>
          </w:p>
          <w:p w14:paraId="6C142296" w14:textId="77777777" w:rsidR="00794802" w:rsidRPr="00DD0B6F" w:rsidRDefault="00794802" w:rsidP="00823157">
            <w:pPr>
              <w:rPr>
                <w:rFonts w:eastAsia="Wingdings" w:cs="Wingdings"/>
                <w:color w:val="000000"/>
              </w:rPr>
            </w:pPr>
            <w:r w:rsidRPr="006058C4">
              <w:rPr>
                <w:rFonts w:eastAsia="Wingdings" w:cs="Wingdings"/>
                <w:color w:val="000000"/>
                <w:sz w:val="19"/>
                <w:szCs w:val="19"/>
              </w:rPr>
              <w:t xml:space="preserve">Keep on top of Time Recording with flexible time recording options to suit different working styles including Record-as-you-work timer, 'Traditional' fee sheet, Scale Costs, Flexible </w:t>
            </w:r>
            <w:proofErr w:type="gramStart"/>
            <w:r w:rsidRPr="006058C4">
              <w:rPr>
                <w:rFonts w:eastAsia="Wingdings" w:cs="Wingdings"/>
                <w:color w:val="000000"/>
                <w:sz w:val="19"/>
                <w:szCs w:val="19"/>
              </w:rPr>
              <w:t>rates</w:t>
            </w:r>
            <w:proofErr w:type="gramEnd"/>
            <w:r w:rsidRPr="006058C4">
              <w:rPr>
                <w:rFonts w:eastAsia="Wingdings" w:cs="Wingdings"/>
                <w:color w:val="000000"/>
                <w:sz w:val="19"/>
                <w:szCs w:val="19"/>
              </w:rPr>
              <w:t xml:space="preserve"> and Budget tracking.</w:t>
            </w:r>
            <w:r w:rsidRPr="00D51B8D">
              <w:rPr>
                <w:rFonts w:eastAsia="Wingdings" w:cs="Wingdings"/>
                <w:color w:val="000000"/>
              </w:rPr>
              <w:t xml:space="preserve"> </w:t>
            </w:r>
          </w:p>
        </w:tc>
      </w:tr>
      <w:tr w:rsidR="00794802" w:rsidRPr="006716EF" w14:paraId="5094F6FA" w14:textId="77777777" w:rsidTr="00823157">
        <w:tc>
          <w:tcPr>
            <w:tcW w:w="1024" w:type="dxa"/>
          </w:tcPr>
          <w:p w14:paraId="50CD90E5" w14:textId="77777777" w:rsidR="00794802" w:rsidRPr="006716EF" w:rsidRDefault="00794802" w:rsidP="00823157">
            <w:pPr>
              <w:jc w:val="right"/>
              <w:rPr>
                <w:rFonts w:cs="Segoe UI Light"/>
              </w:rPr>
            </w:pPr>
            <w:r>
              <w:rPr>
                <w:noProof/>
              </w:rPr>
              <w:drawing>
                <wp:inline distT="0" distB="0" distL="0" distR="0" wp14:anchorId="1E09CEE2" wp14:editId="795272F7">
                  <wp:extent cx="580952" cy="4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schemeClr val="accent5">
                                <a:shade val="45000"/>
                                <a:satMod val="135000"/>
                              </a:schemeClr>
                              <a:prstClr val="white"/>
                            </a:duotone>
                          </a:blip>
                          <a:stretch>
                            <a:fillRect/>
                          </a:stretch>
                        </pic:blipFill>
                        <pic:spPr>
                          <a:xfrm>
                            <a:off x="0" y="0"/>
                            <a:ext cx="580952" cy="466667"/>
                          </a:xfrm>
                          <a:prstGeom prst="rect">
                            <a:avLst/>
                          </a:prstGeom>
                        </pic:spPr>
                      </pic:pic>
                    </a:graphicData>
                  </a:graphic>
                </wp:inline>
              </w:drawing>
            </w:r>
          </w:p>
        </w:tc>
        <w:tc>
          <w:tcPr>
            <w:tcW w:w="3969" w:type="dxa"/>
          </w:tcPr>
          <w:p w14:paraId="793C82BF"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Powerful Reporting</w:t>
            </w:r>
          </w:p>
          <w:p w14:paraId="2170C642" w14:textId="77777777" w:rsidR="00794802" w:rsidRPr="006716EF" w:rsidRDefault="00794802" w:rsidP="00823157">
            <w:pPr>
              <w:rPr>
                <w:rFonts w:ascii="Lato" w:hAnsi="Lato" w:cs="Segoe UI Light"/>
              </w:rPr>
            </w:pPr>
            <w:r w:rsidRPr="006058C4">
              <w:rPr>
                <w:rFonts w:eastAsia="Wingdings" w:cs="Wingdings"/>
                <w:color w:val="000000"/>
                <w:sz w:val="19"/>
                <w:szCs w:val="19"/>
              </w:rPr>
              <w:t xml:space="preserve">Analyse performance across your practice with our suite of Reporting options, both financial and performance based, including dashboards and over 90 standard reports with automated run-time scheduling and email distribution, </w:t>
            </w:r>
            <w:proofErr w:type="gramStart"/>
            <w:r w:rsidRPr="006058C4">
              <w:rPr>
                <w:rFonts w:eastAsia="Wingdings" w:cs="Wingdings"/>
                <w:color w:val="000000"/>
                <w:sz w:val="19"/>
                <w:szCs w:val="19"/>
              </w:rPr>
              <w:t>filters</w:t>
            </w:r>
            <w:proofErr w:type="gramEnd"/>
            <w:r w:rsidRPr="006058C4">
              <w:rPr>
                <w:rFonts w:eastAsia="Wingdings" w:cs="Wingdings"/>
                <w:color w:val="000000"/>
                <w:sz w:val="19"/>
                <w:szCs w:val="19"/>
              </w:rPr>
              <w:t xml:space="preserve"> and customisation options.</w:t>
            </w:r>
          </w:p>
        </w:tc>
        <w:tc>
          <w:tcPr>
            <w:tcW w:w="964" w:type="dxa"/>
          </w:tcPr>
          <w:p w14:paraId="7E72A8F7" w14:textId="77777777" w:rsidR="00794802" w:rsidRPr="006716EF" w:rsidRDefault="00794802" w:rsidP="00823157">
            <w:pPr>
              <w:jc w:val="right"/>
              <w:rPr>
                <w:rFonts w:ascii="Lato" w:hAnsi="Lato" w:cs="Segoe UI Light"/>
              </w:rPr>
            </w:pPr>
            <w:r>
              <w:rPr>
                <w:noProof/>
              </w:rPr>
              <w:drawing>
                <wp:inline distT="0" distB="0" distL="0" distR="0" wp14:anchorId="6B1156C7" wp14:editId="133B039C">
                  <wp:extent cx="504762" cy="5523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schemeClr val="accent5">
                                <a:shade val="45000"/>
                                <a:satMod val="135000"/>
                              </a:schemeClr>
                              <a:prstClr val="white"/>
                            </a:duotone>
                          </a:blip>
                          <a:stretch>
                            <a:fillRect/>
                          </a:stretch>
                        </pic:blipFill>
                        <pic:spPr>
                          <a:xfrm>
                            <a:off x="0" y="0"/>
                            <a:ext cx="504762" cy="552381"/>
                          </a:xfrm>
                          <a:prstGeom prst="rect">
                            <a:avLst/>
                          </a:prstGeom>
                        </pic:spPr>
                      </pic:pic>
                    </a:graphicData>
                  </a:graphic>
                </wp:inline>
              </w:drawing>
            </w:r>
          </w:p>
        </w:tc>
        <w:tc>
          <w:tcPr>
            <w:tcW w:w="3969" w:type="dxa"/>
          </w:tcPr>
          <w:p w14:paraId="0FC90784"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Safe Custody</w:t>
            </w:r>
          </w:p>
          <w:p w14:paraId="2E320921" w14:textId="77777777" w:rsidR="00794802" w:rsidRPr="006716EF" w:rsidRDefault="00794802" w:rsidP="00823157">
            <w:pPr>
              <w:rPr>
                <w:rFonts w:ascii="Lato" w:hAnsi="Lato" w:cs="Segoe UI Light"/>
              </w:rPr>
            </w:pPr>
            <w:r w:rsidRPr="006058C4">
              <w:rPr>
                <w:rFonts w:eastAsia="Wingdings" w:cs="Wingdings"/>
                <w:color w:val="000000"/>
                <w:sz w:val="19"/>
                <w:szCs w:val="19"/>
              </w:rPr>
              <w:t>Reduce the cost and effort of managing your Safe Custody documents, including preview of electronic copies for fast and easy access.  Safe Custody records can be linked to Contacts, Clients and Matters making them easy to manage with simple archiving options available.</w:t>
            </w:r>
          </w:p>
        </w:tc>
      </w:tr>
      <w:tr w:rsidR="00794802" w:rsidRPr="006716EF" w14:paraId="2C3BF054" w14:textId="77777777" w:rsidTr="00823157">
        <w:tc>
          <w:tcPr>
            <w:tcW w:w="1024" w:type="dxa"/>
          </w:tcPr>
          <w:p w14:paraId="7DD3B34D" w14:textId="77777777" w:rsidR="00794802" w:rsidRPr="006716EF" w:rsidRDefault="00794802" w:rsidP="00823157">
            <w:pPr>
              <w:jc w:val="right"/>
              <w:rPr>
                <w:rFonts w:cs="Segoe UI Light"/>
              </w:rPr>
            </w:pPr>
            <w:r>
              <w:rPr>
                <w:noProof/>
              </w:rPr>
              <w:drawing>
                <wp:inline distT="0" distB="0" distL="0" distR="0" wp14:anchorId="5A064020" wp14:editId="3CD6FE44">
                  <wp:extent cx="561905" cy="56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schemeClr val="accent5">
                                <a:shade val="45000"/>
                                <a:satMod val="135000"/>
                              </a:schemeClr>
                              <a:prstClr val="white"/>
                            </a:duotone>
                          </a:blip>
                          <a:stretch>
                            <a:fillRect/>
                          </a:stretch>
                        </pic:blipFill>
                        <pic:spPr>
                          <a:xfrm>
                            <a:off x="0" y="0"/>
                            <a:ext cx="561905" cy="561905"/>
                          </a:xfrm>
                          <a:prstGeom prst="rect">
                            <a:avLst/>
                          </a:prstGeom>
                        </pic:spPr>
                      </pic:pic>
                    </a:graphicData>
                  </a:graphic>
                </wp:inline>
              </w:drawing>
            </w:r>
          </w:p>
        </w:tc>
        <w:tc>
          <w:tcPr>
            <w:tcW w:w="3969" w:type="dxa"/>
          </w:tcPr>
          <w:p w14:paraId="3D9293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Microsoft Office Integration</w:t>
            </w:r>
          </w:p>
          <w:p w14:paraId="3B2019C9" w14:textId="77777777" w:rsidR="00794802" w:rsidRPr="006716EF" w:rsidRDefault="00794802" w:rsidP="00823157">
            <w:pPr>
              <w:rPr>
                <w:rFonts w:cs="Segoe UI Light"/>
              </w:rPr>
            </w:pPr>
            <w:r w:rsidRPr="006058C4">
              <w:rPr>
                <w:rFonts w:eastAsia="Wingdings" w:cs="Wingdings"/>
                <w:color w:val="000000"/>
                <w:sz w:val="19"/>
                <w:szCs w:val="19"/>
              </w:rPr>
              <w:t>Simplify your daily work by accessing relevant parts of Affinity from within the Office applications you spend time using.  Drag-and-drop filing, auto-save from Word, Excel and PDF, easy attachments with Outlook and sync Calendars and Tasks with MS Exchange.</w:t>
            </w:r>
          </w:p>
        </w:tc>
        <w:tc>
          <w:tcPr>
            <w:tcW w:w="964" w:type="dxa"/>
          </w:tcPr>
          <w:p w14:paraId="598A1979" w14:textId="77777777" w:rsidR="00794802" w:rsidRPr="005F1679" w:rsidRDefault="00794802" w:rsidP="00823157">
            <w:pPr>
              <w:jc w:val="right"/>
              <w:rPr>
                <w:rFonts w:ascii="Lato" w:hAnsi="Lato" w:cs="Segoe UI Light"/>
              </w:rPr>
            </w:pPr>
            <w:r>
              <w:rPr>
                <w:noProof/>
              </w:rPr>
              <w:drawing>
                <wp:inline distT="0" distB="0" distL="0" distR="0" wp14:anchorId="1EE54D19" wp14:editId="5DCB7C1E">
                  <wp:extent cx="600000" cy="56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schemeClr val="accent5">
                                <a:shade val="45000"/>
                                <a:satMod val="135000"/>
                              </a:schemeClr>
                              <a:prstClr val="white"/>
                            </a:duotone>
                          </a:blip>
                          <a:stretch>
                            <a:fillRect/>
                          </a:stretch>
                        </pic:blipFill>
                        <pic:spPr>
                          <a:xfrm>
                            <a:off x="0" y="0"/>
                            <a:ext cx="600000" cy="561905"/>
                          </a:xfrm>
                          <a:prstGeom prst="rect">
                            <a:avLst/>
                          </a:prstGeom>
                        </pic:spPr>
                      </pic:pic>
                    </a:graphicData>
                  </a:graphic>
                </wp:inline>
              </w:drawing>
            </w:r>
          </w:p>
        </w:tc>
        <w:tc>
          <w:tcPr>
            <w:tcW w:w="3969" w:type="dxa"/>
          </w:tcPr>
          <w:p w14:paraId="22000E8D"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Integrated Legal Research</w:t>
            </w:r>
          </w:p>
          <w:p w14:paraId="773AF7A8" w14:textId="77777777" w:rsidR="00794802" w:rsidRPr="005F1679" w:rsidRDefault="00794802" w:rsidP="00823157">
            <w:pPr>
              <w:rPr>
                <w:rFonts w:ascii="Lato" w:hAnsi="Lato" w:cs="Segoe UI Light"/>
              </w:rPr>
            </w:pPr>
            <w:r w:rsidRPr="006058C4">
              <w:rPr>
                <w:rFonts w:eastAsia="Wingdings" w:cs="Wingdings"/>
                <w:color w:val="000000"/>
                <w:sz w:val="19"/>
                <w:szCs w:val="19"/>
              </w:rPr>
              <w:t>Browse world-class legal research content online or kick-start your research from your matter. Link content and articles to matters for easy reference. Maintain your internal research library in Affinity.</w:t>
            </w:r>
          </w:p>
        </w:tc>
      </w:tr>
      <w:tr w:rsidR="00794802" w:rsidRPr="006716EF" w14:paraId="5739521F" w14:textId="77777777" w:rsidTr="00823157">
        <w:tc>
          <w:tcPr>
            <w:tcW w:w="1024" w:type="dxa"/>
          </w:tcPr>
          <w:p w14:paraId="127F8994" w14:textId="77777777" w:rsidR="00794802" w:rsidRPr="006716EF" w:rsidRDefault="00794802" w:rsidP="00823157">
            <w:pPr>
              <w:jc w:val="right"/>
              <w:rPr>
                <w:rFonts w:cs="Segoe UI Light"/>
              </w:rPr>
            </w:pPr>
            <w:r>
              <w:rPr>
                <w:noProof/>
              </w:rPr>
              <w:drawing>
                <wp:inline distT="0" distB="0" distL="0" distR="0" wp14:anchorId="6265620A" wp14:editId="666EFCFC">
                  <wp:extent cx="638095" cy="5333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schemeClr val="accent5">
                                <a:shade val="45000"/>
                                <a:satMod val="135000"/>
                              </a:schemeClr>
                              <a:prstClr val="white"/>
                            </a:duotone>
                          </a:blip>
                          <a:stretch>
                            <a:fillRect/>
                          </a:stretch>
                        </pic:blipFill>
                        <pic:spPr>
                          <a:xfrm>
                            <a:off x="0" y="0"/>
                            <a:ext cx="638095" cy="533333"/>
                          </a:xfrm>
                          <a:prstGeom prst="rect">
                            <a:avLst/>
                          </a:prstGeom>
                        </pic:spPr>
                      </pic:pic>
                    </a:graphicData>
                  </a:graphic>
                </wp:inline>
              </w:drawing>
            </w:r>
          </w:p>
        </w:tc>
        <w:tc>
          <w:tcPr>
            <w:tcW w:w="3969" w:type="dxa"/>
          </w:tcPr>
          <w:p w14:paraId="41CDBC0C"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CRM &amp; Marketing</w:t>
            </w:r>
          </w:p>
          <w:p w14:paraId="0CB3E491" w14:textId="77777777" w:rsidR="00794802" w:rsidRPr="006716EF" w:rsidRDefault="00794802" w:rsidP="00823157">
            <w:pPr>
              <w:rPr>
                <w:rFonts w:ascii="Lato" w:hAnsi="Lato" w:cs="Segoe UI Light"/>
              </w:rPr>
            </w:pPr>
            <w:r w:rsidRPr="006058C4">
              <w:rPr>
                <w:rFonts w:eastAsia="Wingdings" w:cs="Wingdings"/>
                <w:color w:val="000000"/>
                <w:sz w:val="19"/>
                <w:szCs w:val="19"/>
              </w:rPr>
              <w:t>Understand and analyse your market with Affinity’s flexible Contact and Relationship Management functions.  Energise your business development and marketing activities by leveraging the flexibility of custom data forms and Affinity’s powerful filter and search tools.</w:t>
            </w:r>
          </w:p>
        </w:tc>
        <w:tc>
          <w:tcPr>
            <w:tcW w:w="964" w:type="dxa"/>
          </w:tcPr>
          <w:p w14:paraId="6C5437BC" w14:textId="77777777" w:rsidR="00794802" w:rsidRPr="006716EF" w:rsidRDefault="00794802" w:rsidP="00823157">
            <w:pPr>
              <w:jc w:val="right"/>
              <w:rPr>
                <w:rFonts w:ascii="Lato" w:hAnsi="Lato" w:cs="Segoe UI Light"/>
              </w:rPr>
            </w:pPr>
            <w:r w:rsidRPr="005F1679">
              <w:rPr>
                <w:noProof/>
              </w:rPr>
              <w:drawing>
                <wp:inline distT="0" distB="0" distL="0" distR="0" wp14:anchorId="4AEC4A34" wp14:editId="65E793FD">
                  <wp:extent cx="431045" cy="55901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schemeClr val="accent5">
                                <a:shade val="45000"/>
                                <a:satMod val="135000"/>
                              </a:schemeClr>
                              <a:prstClr val="white"/>
                            </a:duotone>
                          </a:blip>
                          <a:srcRect l="20133" t="12292" r="18471" b="9184"/>
                          <a:stretch/>
                        </pic:blipFill>
                        <pic:spPr bwMode="auto">
                          <a:xfrm>
                            <a:off x="0" y="0"/>
                            <a:ext cx="436343" cy="565883"/>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75EB15D0" w14:textId="77777777" w:rsidR="00794802" w:rsidRPr="00144CE9" w:rsidRDefault="00794802" w:rsidP="00823157">
            <w:pPr>
              <w:rPr>
                <w:rFonts w:ascii="Arial Nova" w:eastAsia="Wingdings" w:hAnsi="Arial Nova" w:cs="Wingdings"/>
                <w:color w:val="000000"/>
              </w:rPr>
            </w:pPr>
            <w:r w:rsidRPr="00144CE9">
              <w:rPr>
                <w:rFonts w:ascii="Arial Nova" w:eastAsia="Wingdings" w:hAnsi="Arial Nova" w:cs="Wingdings"/>
                <w:color w:val="000000"/>
              </w:rPr>
              <w:t>Security &amp; Access Controls</w:t>
            </w:r>
          </w:p>
          <w:p w14:paraId="56B0C9C4" w14:textId="77777777" w:rsidR="00794802" w:rsidRPr="006716EF" w:rsidRDefault="00794802" w:rsidP="00823157">
            <w:pPr>
              <w:rPr>
                <w:rFonts w:ascii="Lato" w:hAnsi="Lato" w:cs="Segoe UI Light"/>
              </w:rPr>
            </w:pPr>
            <w:r w:rsidRPr="006058C4">
              <w:rPr>
                <w:rFonts w:eastAsia="Wingdings" w:cs="Wingdings"/>
                <w:color w:val="000000"/>
                <w:sz w:val="19"/>
                <w:szCs w:val="19"/>
              </w:rPr>
              <w:t>Keep control over Affinity with Role-based and Team-based access - and flexible security controls.</w:t>
            </w:r>
          </w:p>
        </w:tc>
      </w:tr>
    </w:tbl>
    <w:p w14:paraId="165C5B39" w14:textId="77777777" w:rsidR="00953D12" w:rsidRDefault="00953D12">
      <w:pPr>
        <w:rPr>
          <w:color w:val="2E74B5" w:themeColor="accent5" w:themeShade="BF"/>
          <w:sz w:val="28"/>
          <w:szCs w:val="32"/>
        </w:rPr>
      </w:pPr>
    </w:p>
    <w:p w14:paraId="07ACF924" w14:textId="287BC249" w:rsidR="0055539E" w:rsidRDefault="00B30FDB">
      <w:pPr>
        <w:rPr>
          <w:color w:val="2E74B5" w:themeColor="accent5" w:themeShade="BF"/>
          <w:sz w:val="28"/>
          <w:szCs w:val="32"/>
        </w:rPr>
      </w:pPr>
      <w:r>
        <w:rPr>
          <w:color w:val="2E74B5" w:themeColor="accent5" w:themeShade="BF"/>
          <w:sz w:val="28"/>
          <w:szCs w:val="32"/>
        </w:rPr>
        <w:lastRenderedPageBreak/>
        <w:t>Optional extras from LexisNexis to help you make the most of Lexis Affinity</w:t>
      </w:r>
    </w:p>
    <w:p w14:paraId="11DE8B29" w14:textId="77777777" w:rsidR="0055539E" w:rsidRDefault="0055539E"/>
    <w:p w14:paraId="218D5666" w14:textId="3BF60C52" w:rsidR="0055539E" w:rsidRDefault="00B30FDB">
      <w:pPr>
        <w:spacing w:after="120"/>
      </w:pPr>
      <w:r>
        <w:t xml:space="preserve">LexisNexis Searches - Integrated property, personal, </w:t>
      </w:r>
      <w:proofErr w:type="gramStart"/>
      <w:r>
        <w:t>commercial</w:t>
      </w:r>
      <w:proofErr w:type="gramEnd"/>
      <w:r>
        <w:t xml:space="preserve"> and other Searches (GlobalX, InfoTrack, </w:t>
      </w:r>
      <w:r w:rsidR="00694EFA">
        <w:t>Dye &amp; Durham</w:t>
      </w:r>
      <w:r>
        <w:t xml:space="preserve">) </w:t>
      </w:r>
    </w:p>
    <w:p w14:paraId="46384ADD" w14:textId="77777777" w:rsidR="0055539E" w:rsidRDefault="0055539E">
      <w:pPr>
        <w:spacing w:after="120"/>
      </w:pP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34"/>
        <w:gridCol w:w="3855"/>
        <w:gridCol w:w="1077"/>
        <w:gridCol w:w="3855"/>
      </w:tblGrid>
      <w:tr w:rsidR="0055539E" w14:paraId="74970B2A" w14:textId="77777777">
        <w:tc>
          <w:tcPr>
            <w:tcW w:w="1134" w:type="dxa"/>
          </w:tcPr>
          <w:p w14:paraId="789CE8E2" w14:textId="77777777" w:rsidR="0055539E" w:rsidRDefault="00B30FDB">
            <w:pPr>
              <w:jc w:val="right"/>
              <w:rPr>
                <w:rFonts w:cs="Segoe UI Light"/>
              </w:rPr>
            </w:pPr>
            <w:r>
              <w:rPr>
                <w:noProof/>
                <w:lang w:val="en-US"/>
              </w:rPr>
              <w:drawing>
                <wp:inline distT="0" distB="0" distL="0" distR="0" wp14:anchorId="395918EA" wp14:editId="2A1DA15A">
                  <wp:extent cx="495238" cy="48571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5">
                                <a:shade val="45000"/>
                                <a:satMod val="135000"/>
                              </a:schemeClr>
                              <a:prstClr val="white"/>
                            </a:duotone>
                          </a:blip>
                          <a:stretch>
                            <a:fillRect/>
                          </a:stretch>
                        </pic:blipFill>
                        <pic:spPr>
                          <a:xfrm>
                            <a:off x="0" y="0"/>
                            <a:ext cx="495238" cy="485714"/>
                          </a:xfrm>
                          <a:prstGeom prst="rect">
                            <a:avLst/>
                          </a:prstGeom>
                        </pic:spPr>
                      </pic:pic>
                    </a:graphicData>
                  </a:graphic>
                </wp:inline>
              </w:drawing>
            </w:r>
          </w:p>
        </w:tc>
        <w:tc>
          <w:tcPr>
            <w:tcW w:w="3855" w:type="dxa"/>
          </w:tcPr>
          <w:p w14:paraId="369F15D2"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Affinity Client Portal</w:t>
            </w:r>
          </w:p>
          <w:p w14:paraId="1014EC8A" w14:textId="77777777" w:rsidR="0055539E" w:rsidRDefault="00B30FDB">
            <w:pPr>
              <w:rPr>
                <w:rFonts w:eastAsia="Wingdings" w:cs="Wingdings"/>
                <w:color w:val="000000"/>
                <w:sz w:val="19"/>
                <w:szCs w:val="19"/>
              </w:rPr>
            </w:pPr>
            <w:r>
              <w:rPr>
                <w:rFonts w:eastAsia="Wingdings" w:cs="Wingdings"/>
                <w:color w:val="000000"/>
                <w:sz w:val="19"/>
                <w:szCs w:val="19"/>
              </w:rPr>
              <w:t>Client Portal will enable you to increase your efficiency and collaboration with clients while delivering premium service with confidence and security.  Easily exchange documents with clients and reduce enquiries by allowing online access to the matter details they need.</w:t>
            </w:r>
          </w:p>
        </w:tc>
        <w:tc>
          <w:tcPr>
            <w:tcW w:w="1077" w:type="dxa"/>
          </w:tcPr>
          <w:p w14:paraId="0DC3160B" w14:textId="77777777" w:rsidR="0055539E" w:rsidRDefault="00B30FDB">
            <w:pPr>
              <w:jc w:val="right"/>
              <w:rPr>
                <w:rFonts w:ascii="Lato" w:hAnsi="Lato" w:cs="Segoe UI Light"/>
              </w:rPr>
            </w:pPr>
            <w:r>
              <w:rPr>
                <w:rFonts w:ascii="Arial" w:hAnsi="Arial" w:cs="Arial"/>
                <w:noProof/>
                <w:color w:val="2962FF"/>
                <w:lang w:val="en-US"/>
              </w:rPr>
              <w:drawing>
                <wp:inline distT="0" distB="0" distL="0" distR="0" wp14:anchorId="4DC3B317" wp14:editId="67BA5870">
                  <wp:extent cx="468000" cy="557664"/>
                  <wp:effectExtent l="0" t="0" r="8255" b="0"/>
                  <wp:docPr id="61" name="Picture 61" descr="Image result for castle ic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stle icon">
                            <a:hlinkClick r:id="rId36" tgtFrame="&quot;_blank&quot;"/>
                          </pic:cNvPr>
                          <pic:cNvPicPr>
                            <a:picLocks noChangeAspect="1" noChangeArrowheads="1"/>
                          </pic:cNvPicPr>
                        </pic:nvPicPr>
                        <pic:blipFill rotWithShape="1">
                          <a:blip r:embed="rId37" cstate="print">
                            <a:duotone>
                              <a:schemeClr val="accent5">
                                <a:shade val="45000"/>
                                <a:satMod val="135000"/>
                              </a:schemeClr>
                              <a:prstClr val="white"/>
                            </a:duotone>
                            <a:extLst>
                              <a:ext uri="{28A0092B-C50C-407E-A947-70E740481C1C}">
                                <a14:useLocalDpi xmlns:a14="http://schemas.microsoft.com/office/drawing/2010/main" val="0"/>
                              </a:ext>
                            </a:extLst>
                          </a:blip>
                          <a:srcRect l="23366" t="17840" r="22859" b="18083"/>
                          <a:stretch/>
                        </pic:blipFill>
                        <pic:spPr bwMode="auto">
                          <a:xfrm>
                            <a:off x="0" y="0"/>
                            <a:ext cx="468000" cy="5576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5" w:type="dxa"/>
          </w:tcPr>
          <w:p w14:paraId="10316869" w14:textId="77777777" w:rsidR="0055539E" w:rsidRPr="00144CE9" w:rsidRDefault="00B30FDB">
            <w:pPr>
              <w:rPr>
                <w:rFonts w:ascii="Arial Nova" w:eastAsia="Wingdings" w:hAnsi="Arial Nova" w:cs="Wingdings"/>
                <w:color w:val="000000"/>
              </w:rPr>
            </w:pPr>
            <w:r w:rsidRPr="00144CE9">
              <w:rPr>
                <w:rFonts w:ascii="Arial Nova" w:eastAsia="Wingdings" w:hAnsi="Arial Nova" w:cs="Wingdings"/>
                <w:color w:val="000000"/>
              </w:rPr>
              <w:t>Integrity Server</w:t>
            </w:r>
          </w:p>
          <w:p w14:paraId="527F3167" w14:textId="2ED923D7" w:rsidR="0055539E" w:rsidRDefault="00B30FDB">
            <w:pPr>
              <w:rPr>
                <w:rFonts w:ascii="Lato" w:hAnsi="Lato" w:cs="Segoe UI Light"/>
              </w:rPr>
            </w:pPr>
            <w:r>
              <w:rPr>
                <w:rFonts w:eastAsia="Wingdings" w:cs="Wingdings"/>
                <w:color w:val="000000"/>
                <w:sz w:val="19"/>
                <w:szCs w:val="19"/>
              </w:rPr>
              <w:t>Integrity Server will monitor and manage the performance and usage of Lexis Affinity, provide proactive support with automated service notifications and easy maintenance and system upgrades.</w:t>
            </w:r>
          </w:p>
        </w:tc>
      </w:tr>
    </w:tbl>
    <w:p w14:paraId="106C8907" w14:textId="4DF294BF" w:rsidR="0055539E" w:rsidRDefault="00B30FDB">
      <w:pPr>
        <w:rPr>
          <w:color w:val="2E74B5" w:themeColor="accent5" w:themeShade="BF"/>
          <w:sz w:val="28"/>
          <w:szCs w:val="32"/>
        </w:rPr>
      </w:pPr>
      <w:r>
        <w:rPr>
          <w:color w:val="2E74B5" w:themeColor="accent5" w:themeShade="BF"/>
          <w:sz w:val="28"/>
          <w:szCs w:val="32"/>
        </w:rPr>
        <w:t xml:space="preserve">Lexis Affinity integrates with a range </w:t>
      </w:r>
      <w:r w:rsidR="005226F9">
        <w:rPr>
          <w:color w:val="2E74B5" w:themeColor="accent5" w:themeShade="BF"/>
          <w:sz w:val="28"/>
          <w:szCs w:val="32"/>
        </w:rPr>
        <w:t xml:space="preserve">of select </w:t>
      </w:r>
      <w:r>
        <w:rPr>
          <w:color w:val="2E74B5" w:themeColor="accent5" w:themeShade="BF"/>
          <w:sz w:val="28"/>
          <w:szCs w:val="32"/>
        </w:rPr>
        <w:t xml:space="preserve">providers, giving you </w:t>
      </w:r>
      <w:r>
        <w:rPr>
          <w:color w:val="2E74B5" w:themeColor="accent5" w:themeShade="BF"/>
          <w:sz w:val="28"/>
          <w:szCs w:val="32"/>
        </w:rPr>
        <w:br/>
        <w:t>easy access to the business services you need</w:t>
      </w:r>
      <w:r w:rsidR="00AA5C76">
        <w:rPr>
          <w:color w:val="2E74B5" w:themeColor="accent5" w:themeShade="BF"/>
          <w:sz w:val="28"/>
          <w:szCs w:val="32"/>
        </w:rPr>
        <w:br/>
      </w:r>
    </w:p>
    <w:tbl>
      <w:tblPr>
        <w:tblStyle w:val="TableGrid"/>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191"/>
        <w:gridCol w:w="3798"/>
        <w:gridCol w:w="1134"/>
        <w:gridCol w:w="3798"/>
      </w:tblGrid>
      <w:tr w:rsidR="004B3A32" w:rsidRPr="006716EF" w14:paraId="5EA87D7F" w14:textId="77777777" w:rsidTr="00823157">
        <w:tc>
          <w:tcPr>
            <w:tcW w:w="1191" w:type="dxa"/>
          </w:tcPr>
          <w:p w14:paraId="7882D8C4" w14:textId="77777777" w:rsidR="004B3A32" w:rsidRPr="006716EF" w:rsidRDefault="004B3A32" w:rsidP="00823157">
            <w:pPr>
              <w:rPr>
                <w:rFonts w:cs="Segoe UI Light"/>
              </w:rPr>
            </w:pPr>
            <w:r w:rsidRPr="001664D6">
              <w:rPr>
                <w:rFonts w:cs="Segoe UI Light"/>
                <w:noProof/>
              </w:rPr>
              <w:drawing>
                <wp:inline distT="0" distB="0" distL="0" distR="0" wp14:anchorId="63850451" wp14:editId="010394EF">
                  <wp:extent cx="720000" cy="212291"/>
                  <wp:effectExtent l="0" t="0" r="4445" b="0"/>
                  <wp:docPr id="23" name="Picture 2" descr="Logo">
                    <a:hlinkClick xmlns:a="http://schemas.openxmlformats.org/drawingml/2006/main" r:id="rId38"/>
                    <a:extLst xmlns:a="http://schemas.openxmlformats.org/drawingml/2006/main">
                      <a:ext uri="{FF2B5EF4-FFF2-40B4-BE49-F238E27FC236}">
                        <a16:creationId xmlns:a16="http://schemas.microsoft.com/office/drawing/2014/main" id="{07C3DEA7-6A53-46D1-8FB7-CA1CF7403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a:hlinkClick r:id="rId38"/>
                            <a:extLst>
                              <a:ext uri="{FF2B5EF4-FFF2-40B4-BE49-F238E27FC236}">
                                <a16:creationId xmlns:a16="http://schemas.microsoft.com/office/drawing/2014/main" id="{07C3DEA7-6A53-46D1-8FB7-CA1CF74032BC}"/>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2" t="18934" r="42711" b="12964"/>
                          <a:stretch/>
                        </pic:blipFill>
                        <pic:spPr bwMode="auto">
                          <a:xfrm>
                            <a:off x="0" y="0"/>
                            <a:ext cx="720000" cy="21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4EC2D96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Debtor Management</w:t>
            </w:r>
          </w:p>
          <w:p w14:paraId="241C1F1D" w14:textId="5F27A08F" w:rsidR="004B3A32" w:rsidRPr="003435E5" w:rsidRDefault="004B3A32" w:rsidP="00823157">
            <w:pPr>
              <w:rPr>
                <w:rFonts w:eastAsia="Wingdings" w:cs="Wingdings"/>
                <w:color w:val="000000"/>
                <w:sz w:val="19"/>
                <w:szCs w:val="19"/>
              </w:rPr>
            </w:pPr>
            <w:r w:rsidRPr="00A604CB">
              <w:rPr>
                <w:rFonts w:eastAsia="Wingdings" w:cs="Wingdings"/>
                <w:color w:val="000000"/>
                <w:sz w:val="19"/>
                <w:szCs w:val="19"/>
              </w:rPr>
              <w:t xml:space="preserve">Lexis Affinity integration with </w:t>
            </w:r>
            <w:proofErr w:type="spellStart"/>
            <w:r w:rsidRPr="00A604CB">
              <w:rPr>
                <w:rFonts w:eastAsia="Wingdings" w:cs="Wingdings"/>
                <w:color w:val="000000"/>
                <w:sz w:val="19"/>
                <w:szCs w:val="19"/>
              </w:rPr>
              <w:t>FeeSynergy</w:t>
            </w:r>
            <w:proofErr w:type="spellEnd"/>
            <w:r w:rsidRPr="00A604CB">
              <w:rPr>
                <w:rFonts w:eastAsia="Wingdings" w:cs="Wingdings"/>
                <w:color w:val="000000"/>
                <w:sz w:val="19"/>
                <w:szCs w:val="19"/>
              </w:rPr>
              <w:t xml:space="preserve"> 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tc>
        <w:tc>
          <w:tcPr>
            <w:tcW w:w="1134" w:type="dxa"/>
          </w:tcPr>
          <w:p w14:paraId="65E26051" w14:textId="77777777" w:rsidR="004B3A32" w:rsidRPr="006716EF" w:rsidRDefault="004B3A32" w:rsidP="00823157">
            <w:pPr>
              <w:rPr>
                <w:rFonts w:ascii="Lato" w:hAnsi="Lato" w:cs="Segoe UI Light"/>
              </w:rPr>
            </w:pPr>
            <w:r w:rsidRPr="001664D6">
              <w:rPr>
                <w:rFonts w:ascii="Lato" w:hAnsi="Lato" w:cs="Segoe UI Light"/>
                <w:noProof/>
              </w:rPr>
              <w:drawing>
                <wp:inline distT="0" distB="0" distL="0" distR="0" wp14:anchorId="017551D2" wp14:editId="0CD0933A">
                  <wp:extent cx="610644" cy="162170"/>
                  <wp:effectExtent l="0" t="0" r="0" b="9525"/>
                  <wp:docPr id="24" name="Picture 8">
                    <a:extLst xmlns:a="http://schemas.openxmlformats.org/drawingml/2006/main">
                      <a:ext uri="{FF2B5EF4-FFF2-40B4-BE49-F238E27FC236}">
                        <a16:creationId xmlns:a16="http://schemas.microsoft.com/office/drawing/2014/main" id="{186B145C-5B66-459B-B930-17CE864F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6B145C-5B66-459B-B930-17CE864FF4CE}"/>
                              </a:ext>
                            </a:extLst>
                          </pic:cNvPr>
                          <pic:cNvPicPr>
                            <a:picLocks noChangeAspect="1"/>
                          </pic:cNvPicPr>
                        </pic:nvPicPr>
                        <pic:blipFill rotWithShape="1">
                          <a:blip r:embed="rId40"/>
                          <a:srcRect t="-9139"/>
                          <a:stretch/>
                        </pic:blipFill>
                        <pic:spPr bwMode="auto">
                          <a:xfrm>
                            <a:off x="0" y="0"/>
                            <a:ext cx="612000" cy="162530"/>
                          </a:xfrm>
                          <a:prstGeom prst="rect">
                            <a:avLst/>
                          </a:prstGeom>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14:paraId="3895F9E3"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Cloud-Based File Storage</w:t>
            </w:r>
          </w:p>
          <w:p w14:paraId="6CA059F8" w14:textId="0E477966" w:rsidR="004B3A32" w:rsidRPr="006716EF" w:rsidRDefault="004B3A32" w:rsidP="00823157">
            <w:pPr>
              <w:rPr>
                <w:rFonts w:ascii="Lato" w:hAnsi="Lato" w:cs="Segoe UI Light"/>
              </w:rPr>
            </w:pPr>
            <w:r w:rsidRPr="00A604CB">
              <w:rPr>
                <w:rFonts w:eastAsia="Wingdings" w:cs="Wingdings"/>
                <w:color w:val="000000"/>
                <w:sz w:val="19"/>
                <w:szCs w:val="19"/>
              </w:rPr>
              <w:t xml:space="preserve">Lexis Affinity integration with </w:t>
            </w:r>
            <w:proofErr w:type="spellStart"/>
            <w:r w:rsidRPr="00A604CB">
              <w:rPr>
                <w:rFonts w:eastAsia="Wingdings" w:cs="Wingdings"/>
                <w:color w:val="000000"/>
                <w:sz w:val="19"/>
                <w:szCs w:val="19"/>
              </w:rPr>
              <w:t>Fileman</w:t>
            </w:r>
            <w:proofErr w:type="spellEnd"/>
            <w:r w:rsidRPr="00A604CB">
              <w:rPr>
                <w:rFonts w:eastAsia="Wingdings" w:cs="Wingdings"/>
                <w:color w:val="000000"/>
                <w:sz w:val="19"/>
                <w:szCs w:val="19"/>
              </w:rPr>
              <w:t xml:space="preserve"> to enable cloud-based management of your archived matter files, including storage, </w:t>
            </w:r>
            <w:proofErr w:type="gramStart"/>
            <w:r w:rsidRPr="00A604CB">
              <w:rPr>
                <w:rFonts w:eastAsia="Wingdings" w:cs="Wingdings"/>
                <w:color w:val="000000"/>
                <w:sz w:val="19"/>
                <w:szCs w:val="19"/>
              </w:rPr>
              <w:t>retrieval</w:t>
            </w:r>
            <w:proofErr w:type="gramEnd"/>
            <w:r w:rsidRPr="00A604CB">
              <w:rPr>
                <w:rFonts w:eastAsia="Wingdings" w:cs="Wingdings"/>
                <w:color w:val="000000"/>
                <w:sz w:val="19"/>
                <w:szCs w:val="19"/>
              </w:rPr>
              <w:t xml:space="preserve"> and destruction.  The unique single fee per matter approach means you can convert the cost of file management into a legitimate disbursement</w:t>
            </w:r>
            <w:r w:rsidRPr="003435E5">
              <w:rPr>
                <w:rFonts w:eastAsia="Wingdings" w:cs="Wingdings"/>
                <w:color w:val="000000"/>
                <w:sz w:val="19"/>
                <w:szCs w:val="19"/>
              </w:rPr>
              <w:t>.</w:t>
            </w:r>
          </w:p>
        </w:tc>
      </w:tr>
      <w:tr w:rsidR="004B3A32" w:rsidRPr="006716EF" w14:paraId="520CE8B6" w14:textId="77777777" w:rsidTr="00823157">
        <w:tc>
          <w:tcPr>
            <w:tcW w:w="1191" w:type="dxa"/>
          </w:tcPr>
          <w:p w14:paraId="00E35B77" w14:textId="77777777" w:rsidR="004B3A32" w:rsidRPr="006716EF" w:rsidRDefault="004B3A32" w:rsidP="00823157">
            <w:pPr>
              <w:rPr>
                <w:rFonts w:cs="Segoe UI Light"/>
              </w:rPr>
            </w:pPr>
            <w:r w:rsidRPr="001664D6">
              <w:rPr>
                <w:noProof/>
              </w:rPr>
              <w:drawing>
                <wp:inline distT="0" distB="0" distL="0" distR="0" wp14:anchorId="38ACBDF2" wp14:editId="55FFBC02">
                  <wp:extent cx="648000" cy="181258"/>
                  <wp:effectExtent l="0" t="0" r="0" b="9525"/>
                  <wp:docPr id="25" name="Picture 26">
                    <a:extLst xmlns:a="http://schemas.openxmlformats.org/drawingml/2006/main">
                      <a:ext uri="{FF2B5EF4-FFF2-40B4-BE49-F238E27FC236}">
                        <a16:creationId xmlns:a16="http://schemas.microsoft.com/office/drawing/2014/main" id="{69CA2D4A-249D-4929-8A00-D26A85E96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69CA2D4A-249D-4929-8A00-D26A85E9660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8000" cy="181258"/>
                          </a:xfrm>
                          <a:prstGeom prst="rect">
                            <a:avLst/>
                          </a:prstGeom>
                        </pic:spPr>
                      </pic:pic>
                    </a:graphicData>
                  </a:graphic>
                </wp:inline>
              </w:drawing>
            </w:r>
          </w:p>
        </w:tc>
        <w:tc>
          <w:tcPr>
            <w:tcW w:w="3798" w:type="dxa"/>
            <w:tcMar>
              <w:right w:w="170" w:type="dxa"/>
            </w:tcMar>
          </w:tcPr>
          <w:p w14:paraId="2D388E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DADFD1C" w14:textId="77777777" w:rsidR="004B3A32" w:rsidRPr="00A3626D" w:rsidRDefault="004B3A32" w:rsidP="00823157">
            <w:pPr>
              <w:rPr>
                <w:rFonts w:eastAsia="Wingdings" w:cs="Wingdings"/>
                <w:color w:val="000000"/>
              </w:rPr>
            </w:pPr>
            <w:r w:rsidRPr="002B6421">
              <w:rPr>
                <w:rFonts w:eastAsia="Wingdings" w:cs="Wingdings"/>
                <w:color w:val="000000"/>
                <w:sz w:val="19"/>
                <w:szCs w:val="19"/>
              </w:rPr>
              <w:t xml:space="preserve">LexisNexis Searches integration with GlobalX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c>
          <w:tcPr>
            <w:tcW w:w="1134" w:type="dxa"/>
          </w:tcPr>
          <w:p w14:paraId="46D3FA98" w14:textId="77777777" w:rsidR="004B3A32" w:rsidRPr="006716EF" w:rsidRDefault="004B3A32" w:rsidP="00823157">
            <w:pPr>
              <w:rPr>
                <w:rFonts w:ascii="Lato" w:hAnsi="Lato" w:cs="Segoe UI Light"/>
              </w:rPr>
            </w:pPr>
            <w:r w:rsidRPr="002D4EA4">
              <w:rPr>
                <w:noProof/>
              </w:rPr>
              <w:drawing>
                <wp:inline distT="0" distB="0" distL="0" distR="0" wp14:anchorId="4EDC8A51" wp14:editId="7DB32D59">
                  <wp:extent cx="576000" cy="211200"/>
                  <wp:effectExtent l="0" t="0" r="0" b="0"/>
                  <wp:docPr id="26" name="Picture 27" descr="InfoTrack Logo">
                    <a:hlinkClick xmlns:a="http://schemas.openxmlformats.org/drawingml/2006/main" r:id="rId42"/>
                    <a:extLst xmlns:a="http://schemas.openxmlformats.org/drawingml/2006/main">
                      <a:ext uri="{FF2B5EF4-FFF2-40B4-BE49-F238E27FC236}">
                        <a16:creationId xmlns:a16="http://schemas.microsoft.com/office/drawing/2014/main" id="{66246F0B-D7AE-4F23-87A6-BEFBB3B81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nfoTrack Logo">
                            <a:hlinkClick r:id="rId42"/>
                            <a:extLst>
                              <a:ext uri="{FF2B5EF4-FFF2-40B4-BE49-F238E27FC236}">
                                <a16:creationId xmlns:a16="http://schemas.microsoft.com/office/drawing/2014/main" id="{66246F0B-D7AE-4F23-87A6-BEFBB3B81F05}"/>
                              </a:ext>
                            </a:extLst>
                          </pic:cNvPr>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0" cy="211200"/>
                          </a:xfrm>
                          <a:prstGeom prst="rect">
                            <a:avLst/>
                          </a:prstGeom>
                          <a:noFill/>
                          <a:ln>
                            <a:noFill/>
                          </a:ln>
                        </pic:spPr>
                      </pic:pic>
                    </a:graphicData>
                  </a:graphic>
                </wp:inline>
              </w:drawing>
            </w:r>
          </w:p>
        </w:tc>
        <w:tc>
          <w:tcPr>
            <w:tcW w:w="3798" w:type="dxa"/>
            <w:tcMar>
              <w:right w:w="170" w:type="dxa"/>
            </w:tcMar>
          </w:tcPr>
          <w:p w14:paraId="4D416C2A"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1DF6404" w14:textId="77777777" w:rsidR="004B3A32" w:rsidRPr="006716EF" w:rsidRDefault="004B3A32" w:rsidP="00823157">
            <w:pPr>
              <w:rPr>
                <w:rFonts w:ascii="Lato" w:hAnsi="Lato" w:cs="Segoe UI Light"/>
              </w:rPr>
            </w:pPr>
            <w:r w:rsidRPr="002B6421">
              <w:rPr>
                <w:rFonts w:eastAsia="Wingdings" w:cs="Wingdings"/>
                <w:color w:val="000000"/>
                <w:sz w:val="19"/>
                <w:szCs w:val="19"/>
              </w:rPr>
              <w:t xml:space="preserve">LexisNexis Searches integration with InfoTrack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r>
      <w:tr w:rsidR="004B3A32" w:rsidRPr="006716EF" w14:paraId="692AF98E" w14:textId="77777777" w:rsidTr="00823157">
        <w:trPr>
          <w:trHeight w:val="1515"/>
        </w:trPr>
        <w:tc>
          <w:tcPr>
            <w:tcW w:w="1191" w:type="dxa"/>
          </w:tcPr>
          <w:p w14:paraId="5448603D" w14:textId="77777777" w:rsidR="004B3A32" w:rsidRPr="006716EF" w:rsidRDefault="004B3A32" w:rsidP="00823157">
            <w:pPr>
              <w:rPr>
                <w:rFonts w:cs="Segoe UI Light"/>
              </w:rPr>
            </w:pPr>
            <w:r w:rsidRPr="002D4EA4">
              <w:rPr>
                <w:noProof/>
              </w:rPr>
              <w:drawing>
                <wp:inline distT="0" distB="0" distL="0" distR="0" wp14:anchorId="5DDFAD0F" wp14:editId="68FF10DB">
                  <wp:extent cx="468000" cy="468000"/>
                  <wp:effectExtent l="0" t="0" r="8255" b="8255"/>
                  <wp:docPr id="30" name="Picture 2" descr="Image result for macquarie bank">
                    <a:extLst xmlns:a="http://schemas.openxmlformats.org/drawingml/2006/main">
                      <a:ext uri="{FF2B5EF4-FFF2-40B4-BE49-F238E27FC236}">
                        <a16:creationId xmlns:a16="http://schemas.microsoft.com/office/drawing/2014/main" id="{EB47B291-8BFA-49F4-8DA5-08B1CD8A5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 result for macquarie bank">
                            <a:extLst>
                              <a:ext uri="{FF2B5EF4-FFF2-40B4-BE49-F238E27FC236}">
                                <a16:creationId xmlns:a16="http://schemas.microsoft.com/office/drawing/2014/main" id="{EB47B291-8BFA-49F4-8DA5-08B1CD8A5444}"/>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3798" w:type="dxa"/>
            <w:tcMar>
              <w:right w:w="170" w:type="dxa"/>
            </w:tcMar>
          </w:tcPr>
          <w:p w14:paraId="77A0E0FE"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Banking &amp; Payments</w:t>
            </w:r>
          </w:p>
          <w:p w14:paraId="71E4727F" w14:textId="670903A9" w:rsidR="004B3A32" w:rsidRPr="00472AD0" w:rsidRDefault="004B3A32" w:rsidP="00823157">
            <w:pPr>
              <w:rPr>
                <w:rFonts w:cs="Segoe UI Light"/>
                <w:spacing w:val="-4"/>
              </w:rPr>
            </w:pPr>
            <w:r w:rsidRPr="002B6421">
              <w:rPr>
                <w:rFonts w:eastAsia="Wingdings" w:cs="Wingdings"/>
                <w:color w:val="000000"/>
                <w:spacing w:val="-4"/>
                <w:sz w:val="19"/>
                <w:szCs w:val="19"/>
              </w:rPr>
              <w:t xml:space="preserve">Lexis Affinity integration with Macquarie Bank will boost your firms’ productivity, reduce </w:t>
            </w:r>
            <w:proofErr w:type="gramStart"/>
            <w:r w:rsidRPr="002B6421">
              <w:rPr>
                <w:rFonts w:eastAsia="Wingdings" w:cs="Wingdings"/>
                <w:color w:val="000000"/>
                <w:spacing w:val="-4"/>
                <w:sz w:val="19"/>
                <w:szCs w:val="19"/>
              </w:rPr>
              <w:t>costs</w:t>
            </w:r>
            <w:proofErr w:type="gramEnd"/>
            <w:r w:rsidRPr="002B6421">
              <w:rPr>
                <w:rFonts w:eastAsia="Wingdings" w:cs="Wingdings"/>
                <w:color w:val="000000"/>
                <w:spacing w:val="-4"/>
                <w:sz w:val="19"/>
                <w:szCs w:val="19"/>
              </w:rPr>
              <w:t xml:space="preserve"> and improve cash flow with an innovative payment, collection, receipting and reconciliation solution</w:t>
            </w:r>
            <w:r w:rsidRPr="00472AD0">
              <w:rPr>
                <w:rFonts w:eastAsia="Wingdings" w:cs="Wingdings"/>
                <w:color w:val="000000"/>
                <w:spacing w:val="-4"/>
                <w:sz w:val="19"/>
                <w:szCs w:val="19"/>
              </w:rPr>
              <w:t>.</w:t>
            </w:r>
          </w:p>
        </w:tc>
        <w:tc>
          <w:tcPr>
            <w:tcW w:w="1134" w:type="dxa"/>
          </w:tcPr>
          <w:p w14:paraId="640966A6" w14:textId="77777777" w:rsidR="004B3A32" w:rsidRPr="006716EF" w:rsidRDefault="004B3A32" w:rsidP="00823157">
            <w:pPr>
              <w:rPr>
                <w:rFonts w:ascii="Lato" w:hAnsi="Lato" w:cs="Segoe UI Light"/>
              </w:rPr>
            </w:pPr>
            <w:r w:rsidRPr="00E92531">
              <w:rPr>
                <w:rFonts w:cs="Segoe UI Light"/>
                <w:noProof/>
              </w:rPr>
              <w:drawing>
                <wp:inline distT="0" distB="0" distL="0" distR="0" wp14:anchorId="1C369DCB" wp14:editId="76502E5D">
                  <wp:extent cx="540000" cy="172942"/>
                  <wp:effectExtent l="0" t="0" r="0" b="0"/>
                  <wp:docPr id="31" name="Graphic 78">
                    <a:extLst xmlns:a="http://schemas.openxmlformats.org/drawingml/2006/main">
                      <a:ext uri="{FF2B5EF4-FFF2-40B4-BE49-F238E27FC236}">
                        <a16:creationId xmlns:a16="http://schemas.microsoft.com/office/drawing/2014/main" id="{3DE04FAB-CC8B-4F35-A49B-3B9AA411A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78">
                            <a:extLst>
                              <a:ext uri="{FF2B5EF4-FFF2-40B4-BE49-F238E27FC236}">
                                <a16:creationId xmlns:a16="http://schemas.microsoft.com/office/drawing/2014/main" id="{3DE04FAB-CC8B-4F35-A49B-3B9AA411A3B0}"/>
                              </a:ext>
                            </a:extLst>
                          </pic:cNvPr>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540000" cy="172942"/>
                          </a:xfrm>
                          <a:prstGeom prst="rect">
                            <a:avLst/>
                          </a:prstGeom>
                        </pic:spPr>
                      </pic:pic>
                    </a:graphicData>
                  </a:graphic>
                </wp:inline>
              </w:drawing>
            </w:r>
          </w:p>
        </w:tc>
        <w:tc>
          <w:tcPr>
            <w:tcW w:w="3798" w:type="dxa"/>
            <w:tcMar>
              <w:right w:w="170" w:type="dxa"/>
            </w:tcMar>
          </w:tcPr>
          <w:p w14:paraId="57B3D987" w14:textId="77777777" w:rsidR="004B3A32" w:rsidRPr="00144CE9" w:rsidRDefault="004B3A32" w:rsidP="00823157">
            <w:pPr>
              <w:rPr>
                <w:rFonts w:ascii="Arial Nova" w:eastAsia="Wingdings" w:hAnsi="Arial Nova" w:cs="Wingdings"/>
                <w:color w:val="000000"/>
              </w:rPr>
            </w:pPr>
            <w:proofErr w:type="spellStart"/>
            <w:r w:rsidRPr="00144CE9">
              <w:rPr>
                <w:rFonts w:ascii="Arial Nova" w:eastAsia="Wingdings" w:hAnsi="Arial Nova" w:cs="Wingdings"/>
                <w:color w:val="000000"/>
              </w:rPr>
              <w:t>eSettlements</w:t>
            </w:r>
            <w:proofErr w:type="spellEnd"/>
          </w:p>
          <w:p w14:paraId="29ACE71D" w14:textId="5FDE60C8" w:rsidR="004B3A32" w:rsidRPr="008A3C76" w:rsidRDefault="004B3A32" w:rsidP="00823157">
            <w:pPr>
              <w:rPr>
                <w:rFonts w:eastAsia="Wingdings" w:cs="Wingdings"/>
                <w:color w:val="000000"/>
              </w:rPr>
            </w:pPr>
            <w:r w:rsidRPr="002B6421">
              <w:rPr>
                <w:rFonts w:eastAsia="Wingdings" w:cs="Wingdings"/>
                <w:color w:val="000000"/>
                <w:sz w:val="19"/>
                <w:szCs w:val="19"/>
              </w:rPr>
              <w:t>Lexis Affinity integration with PEXA for real-time online lodgement and settlement of property matters.  Link and access your PEXA workspace from within your Affinity matters.</w:t>
            </w:r>
            <w:r>
              <w:rPr>
                <w:rFonts w:eastAsia="Wingdings" w:cs="Wingdings"/>
                <w:color w:val="000000"/>
              </w:rPr>
              <w:t xml:space="preserve"> </w:t>
            </w:r>
          </w:p>
        </w:tc>
      </w:tr>
      <w:tr w:rsidR="004B3A32" w:rsidRPr="006716EF" w14:paraId="3145550A" w14:textId="77777777" w:rsidTr="00823157">
        <w:trPr>
          <w:trHeight w:val="863"/>
        </w:trPr>
        <w:tc>
          <w:tcPr>
            <w:tcW w:w="1191" w:type="dxa"/>
          </w:tcPr>
          <w:p w14:paraId="30B4BB5E" w14:textId="77777777" w:rsidR="004B3A32" w:rsidRPr="006716EF" w:rsidRDefault="004B3A32" w:rsidP="00823157">
            <w:pPr>
              <w:rPr>
                <w:rFonts w:cs="Segoe UI Light"/>
              </w:rPr>
            </w:pPr>
            <w:r w:rsidRPr="00E92531">
              <w:rPr>
                <w:rFonts w:ascii="Lato" w:hAnsi="Lato" w:cs="Segoe UI Light"/>
                <w:noProof/>
              </w:rPr>
              <w:drawing>
                <wp:inline distT="0" distB="0" distL="0" distR="0" wp14:anchorId="7D0F99C5" wp14:editId="5A8B21A9">
                  <wp:extent cx="612000" cy="141654"/>
                  <wp:effectExtent l="0" t="0" r="0" b="0"/>
                  <wp:docPr id="32" name="Graphic 5">
                    <a:extLst xmlns:a="http://schemas.openxmlformats.org/drawingml/2006/main">
                      <a:ext uri="{FF2B5EF4-FFF2-40B4-BE49-F238E27FC236}">
                        <a16:creationId xmlns:a16="http://schemas.microsoft.com/office/drawing/2014/main" id="{EB24C250-835C-4738-A8D6-577D4062F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EB24C250-835C-4738-A8D6-577D4062F0DF}"/>
                              </a:ext>
                            </a:extLst>
                          </pic:cNvPr>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612000" cy="141654"/>
                          </a:xfrm>
                          <a:prstGeom prst="rect">
                            <a:avLst/>
                          </a:prstGeom>
                        </pic:spPr>
                      </pic:pic>
                    </a:graphicData>
                  </a:graphic>
                </wp:inline>
              </w:drawing>
            </w:r>
          </w:p>
        </w:tc>
        <w:tc>
          <w:tcPr>
            <w:tcW w:w="3798" w:type="dxa"/>
            <w:tcMar>
              <w:right w:w="170" w:type="dxa"/>
            </w:tcMar>
          </w:tcPr>
          <w:p w14:paraId="2084C584"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Automated Time Recording</w:t>
            </w:r>
          </w:p>
          <w:p w14:paraId="209A0D8E" w14:textId="77777777" w:rsidR="004B3A32" w:rsidRPr="006716EF" w:rsidRDefault="004B3A32" w:rsidP="00823157">
            <w:pPr>
              <w:rPr>
                <w:rFonts w:ascii="Lato" w:hAnsi="Lato" w:cs="Segoe UI Light"/>
              </w:rPr>
            </w:pPr>
            <w:proofErr w:type="spellStart"/>
            <w:r w:rsidRPr="002B6421">
              <w:rPr>
                <w:rFonts w:eastAsia="Wingdings" w:cs="Wingdings"/>
                <w:color w:val="000000"/>
                <w:sz w:val="19"/>
                <w:szCs w:val="19"/>
              </w:rPr>
              <w:t>mitimes</w:t>
            </w:r>
            <w:proofErr w:type="spellEnd"/>
            <w:r w:rsidRPr="002B6421">
              <w:rPr>
                <w:rFonts w:eastAsia="Wingdings" w:cs="Wingdings"/>
                <w:color w:val="000000"/>
                <w:sz w:val="19"/>
                <w:szCs w:val="19"/>
              </w:rPr>
              <w:t xml:space="preserve"> enables easy, accurate and automated time-recording by connecting your Affinity database, exchange server and PBX to automatically record billable activities and present them for you to approve and post.  </w:t>
            </w:r>
            <w:proofErr w:type="spellStart"/>
            <w:r w:rsidRPr="002B6421">
              <w:rPr>
                <w:rFonts w:eastAsia="Wingdings" w:cs="Wingdings"/>
                <w:color w:val="000000"/>
                <w:sz w:val="19"/>
                <w:szCs w:val="19"/>
              </w:rPr>
              <w:t>mitimes</w:t>
            </w:r>
            <w:proofErr w:type="spellEnd"/>
            <w:r w:rsidRPr="002B6421">
              <w:rPr>
                <w:rFonts w:eastAsia="Wingdings" w:cs="Wingdings"/>
                <w:color w:val="000000"/>
                <w:sz w:val="19"/>
                <w:szCs w:val="19"/>
              </w:rPr>
              <w:t xml:space="preserve"> is the best way to save time and stress while increasing your billable fees</w:t>
            </w:r>
            <w:r w:rsidRPr="003435E5">
              <w:rPr>
                <w:rFonts w:eastAsia="Wingdings" w:cs="Wingdings"/>
                <w:color w:val="000000"/>
                <w:sz w:val="19"/>
                <w:szCs w:val="19"/>
              </w:rPr>
              <w:t>.</w:t>
            </w:r>
            <w:r>
              <w:rPr>
                <w:rFonts w:eastAsia="Wingdings" w:cs="Wingdings"/>
                <w:color w:val="000000"/>
              </w:rPr>
              <w:t xml:space="preserve"> </w:t>
            </w:r>
          </w:p>
        </w:tc>
        <w:tc>
          <w:tcPr>
            <w:tcW w:w="1134" w:type="dxa"/>
            <w:vMerge w:val="restart"/>
          </w:tcPr>
          <w:p w14:paraId="5106C7B1" w14:textId="77777777" w:rsidR="004B3A32" w:rsidRPr="006716EF" w:rsidRDefault="004B3A32" w:rsidP="00823157">
            <w:pPr>
              <w:rPr>
                <w:rFonts w:ascii="Lato" w:hAnsi="Lato" w:cs="Segoe UI Light"/>
              </w:rPr>
            </w:pPr>
            <w:r w:rsidRPr="009C7E3B">
              <w:rPr>
                <w:noProof/>
              </w:rPr>
              <w:drawing>
                <wp:inline distT="0" distB="0" distL="0" distR="0" wp14:anchorId="26973D6B" wp14:editId="131BF05D">
                  <wp:extent cx="684000" cy="105432"/>
                  <wp:effectExtent l="0" t="0" r="1905" b="8890"/>
                  <wp:docPr id="33" name="Picture 28" descr="https://www.saiglobal.com/UX/custom/homev2/images/SAI_Global_logo_grey.png">
                    <a:hlinkClick xmlns:a="http://schemas.openxmlformats.org/drawingml/2006/main" r:id="rId49"/>
                    <a:extLst xmlns:a="http://schemas.openxmlformats.org/drawingml/2006/main">
                      <a:ext uri="{FF2B5EF4-FFF2-40B4-BE49-F238E27FC236}">
                        <a16:creationId xmlns:a16="http://schemas.microsoft.com/office/drawing/2014/main" id="{5F902088-6F3F-485F-BD8E-3A919A7C2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https://www.saiglobal.com/UX/custom/homev2/images/SAI_Global_logo_grey.png">
                            <a:hlinkClick r:id="rId49"/>
                            <a:extLst>
                              <a:ext uri="{FF2B5EF4-FFF2-40B4-BE49-F238E27FC236}">
                                <a16:creationId xmlns:a16="http://schemas.microsoft.com/office/drawing/2014/main" id="{5F902088-6F3F-485F-BD8E-3A919A7C2449}"/>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4000" cy="105432"/>
                          </a:xfrm>
                          <a:prstGeom prst="rect">
                            <a:avLst/>
                          </a:prstGeom>
                          <a:noFill/>
                          <a:ln>
                            <a:noFill/>
                          </a:ln>
                        </pic:spPr>
                      </pic:pic>
                    </a:graphicData>
                  </a:graphic>
                </wp:inline>
              </w:drawing>
            </w:r>
          </w:p>
        </w:tc>
        <w:tc>
          <w:tcPr>
            <w:tcW w:w="3798" w:type="dxa"/>
            <w:vMerge w:val="restart"/>
            <w:tcMar>
              <w:right w:w="170" w:type="dxa"/>
            </w:tcMar>
          </w:tcPr>
          <w:p w14:paraId="0C27B99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Integrated Searches</w:t>
            </w:r>
          </w:p>
          <w:p w14:paraId="6B081CCA" w14:textId="5F73A26C" w:rsidR="004B3A32" w:rsidRPr="00DD0B6F" w:rsidRDefault="004B3A32" w:rsidP="00823157">
            <w:pPr>
              <w:rPr>
                <w:rFonts w:eastAsia="Wingdings" w:cs="Wingdings"/>
                <w:color w:val="000000"/>
              </w:rPr>
            </w:pPr>
            <w:r w:rsidRPr="002B6421">
              <w:rPr>
                <w:rFonts w:eastAsia="Wingdings" w:cs="Wingdings"/>
                <w:color w:val="000000"/>
                <w:sz w:val="19"/>
                <w:szCs w:val="19"/>
              </w:rPr>
              <w:t>Lexis Affinity integration with SAI Global</w:t>
            </w:r>
            <w:r w:rsidR="00963E3D">
              <w:rPr>
                <w:rStyle w:val="FootnoteReference"/>
                <w:rFonts w:eastAsia="Wingdings" w:cs="Wingdings"/>
                <w:color w:val="000000"/>
                <w:sz w:val="19"/>
                <w:szCs w:val="19"/>
              </w:rPr>
              <w:footnoteReference w:id="2"/>
            </w:r>
            <w:r w:rsidRPr="002B6421">
              <w:rPr>
                <w:rFonts w:eastAsia="Wingdings" w:cs="Wingdings"/>
                <w:color w:val="000000"/>
                <w:sz w:val="19"/>
                <w:szCs w:val="19"/>
              </w:rPr>
              <w:t xml:space="preserve">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6058C4">
              <w:rPr>
                <w:rFonts w:eastAsia="Wingdings" w:cs="Wingdings"/>
                <w:color w:val="000000"/>
                <w:sz w:val="19"/>
                <w:szCs w:val="19"/>
              </w:rPr>
              <w:t>.</w:t>
            </w:r>
            <w:r w:rsidRPr="00D51B8D">
              <w:rPr>
                <w:rFonts w:eastAsia="Wingdings" w:cs="Wingdings"/>
                <w:color w:val="000000"/>
              </w:rPr>
              <w:t xml:space="preserve"> </w:t>
            </w:r>
          </w:p>
        </w:tc>
      </w:tr>
      <w:tr w:rsidR="004B3A32" w:rsidRPr="006716EF" w14:paraId="55BD8ADC" w14:textId="77777777" w:rsidTr="00823157">
        <w:trPr>
          <w:trHeight w:val="862"/>
        </w:trPr>
        <w:tc>
          <w:tcPr>
            <w:tcW w:w="1191" w:type="dxa"/>
          </w:tcPr>
          <w:p w14:paraId="4BDC2A96" w14:textId="77777777" w:rsidR="004B3A32" w:rsidRPr="00D47758" w:rsidRDefault="004B3A32" w:rsidP="00823157">
            <w:pPr>
              <w:jc w:val="center"/>
              <w:rPr>
                <w:rFonts w:ascii="Lato Black" w:hAnsi="Lato Black" w:cs="Segoe UI Light"/>
                <w:noProof/>
                <w:color w:val="FFFFFF" w:themeColor="background1"/>
                <w:spacing w:val="8"/>
              </w:rPr>
            </w:pPr>
            <w:r w:rsidRPr="00D47758">
              <w:rPr>
                <w:rFonts w:ascii="Lato Black" w:hAnsi="Lato Black" w:cs="Segoe UI Light"/>
                <w:noProof/>
                <w:color w:val="BFBFBF" w:themeColor="background1" w:themeShade="BF"/>
                <w:spacing w:val="8"/>
                <w:sz w:val="16"/>
                <w:szCs w:val="16"/>
                <w14:textOutline w14:w="9525" w14:cap="rnd" w14:cmpd="sng" w14:algn="ctr">
                  <w14:solidFill>
                    <w14:schemeClr w14:val="tx1">
                      <w14:lumMod w14:val="50000"/>
                      <w14:lumOff w14:val="50000"/>
                    </w14:schemeClr>
                  </w14:solidFill>
                  <w14:prstDash w14:val="solid"/>
                  <w14:bevel/>
                </w14:textOutline>
              </w:rPr>
              <w:t>MULTI-FUNCTION DEVICES</w:t>
            </w:r>
          </w:p>
        </w:tc>
        <w:tc>
          <w:tcPr>
            <w:tcW w:w="3798" w:type="dxa"/>
            <w:tcMar>
              <w:right w:w="170" w:type="dxa"/>
            </w:tcMar>
          </w:tcPr>
          <w:p w14:paraId="585AA10B" w14:textId="77777777" w:rsidR="004B3A32" w:rsidRPr="00144CE9" w:rsidRDefault="004B3A32" w:rsidP="00823157">
            <w:pPr>
              <w:rPr>
                <w:rFonts w:ascii="Arial Nova" w:eastAsia="Wingdings" w:hAnsi="Arial Nova" w:cs="Wingdings"/>
                <w:color w:val="000000"/>
              </w:rPr>
            </w:pPr>
            <w:r w:rsidRPr="00144CE9">
              <w:rPr>
                <w:rFonts w:ascii="Arial Nova" w:eastAsia="Wingdings" w:hAnsi="Arial Nova" w:cs="Wingdings"/>
                <w:color w:val="000000"/>
              </w:rPr>
              <w:t>MFD Integration</w:t>
            </w:r>
          </w:p>
          <w:p w14:paraId="27E11A0F" w14:textId="77777777" w:rsidR="004B3A32" w:rsidRPr="00157C9B" w:rsidRDefault="004B3A32" w:rsidP="00823157">
            <w:pPr>
              <w:rPr>
                <w:rFonts w:eastAsia="Wingdings" w:cs="Wingdings"/>
                <w:color w:val="000000"/>
                <w:sz w:val="19"/>
                <w:szCs w:val="19"/>
              </w:rPr>
            </w:pPr>
            <w:r>
              <w:rPr>
                <w:rFonts w:eastAsia="Wingdings" w:cs="Wingdings"/>
                <w:color w:val="000000"/>
                <w:sz w:val="19"/>
                <w:szCs w:val="19"/>
              </w:rPr>
              <w:t xml:space="preserve">Integrated scan-to-matter capabilities via Canon, Kyocera, Konica Minolta, </w:t>
            </w:r>
            <w:proofErr w:type="spellStart"/>
            <w:r>
              <w:rPr>
                <w:rFonts w:eastAsia="Wingdings" w:cs="Wingdings"/>
                <w:color w:val="000000"/>
                <w:sz w:val="19"/>
                <w:szCs w:val="19"/>
              </w:rPr>
              <w:t>Fujixerox</w:t>
            </w:r>
            <w:proofErr w:type="spellEnd"/>
            <w:r>
              <w:rPr>
                <w:rFonts w:eastAsia="Wingdings" w:cs="Wingdings"/>
                <w:color w:val="000000"/>
                <w:sz w:val="19"/>
                <w:szCs w:val="19"/>
              </w:rPr>
              <w:t>, Sharp, Toshiba and more.</w:t>
            </w:r>
          </w:p>
        </w:tc>
        <w:tc>
          <w:tcPr>
            <w:tcW w:w="1134" w:type="dxa"/>
            <w:vMerge/>
          </w:tcPr>
          <w:p w14:paraId="01B17CFB" w14:textId="77777777" w:rsidR="004B3A32" w:rsidRPr="009C7E3B" w:rsidRDefault="004B3A32" w:rsidP="00823157">
            <w:pPr>
              <w:rPr>
                <w:noProof/>
              </w:rPr>
            </w:pPr>
          </w:p>
        </w:tc>
        <w:tc>
          <w:tcPr>
            <w:tcW w:w="3798" w:type="dxa"/>
            <w:vMerge/>
            <w:tcMar>
              <w:right w:w="170" w:type="dxa"/>
            </w:tcMar>
          </w:tcPr>
          <w:p w14:paraId="11146042" w14:textId="77777777" w:rsidR="004B3A32" w:rsidRDefault="004B3A32" w:rsidP="00823157">
            <w:pPr>
              <w:rPr>
                <w:rFonts w:ascii="Lato" w:eastAsia="Wingdings" w:hAnsi="Lato" w:cs="Wingdings"/>
                <w:color w:val="000000"/>
              </w:rPr>
            </w:pPr>
          </w:p>
        </w:tc>
      </w:tr>
    </w:tbl>
    <w:p w14:paraId="1BCE2943" w14:textId="5C871125" w:rsidR="0055539E" w:rsidRDefault="00B30FDB">
      <w:pPr>
        <w:pStyle w:val="Heading1"/>
        <w:numPr>
          <w:ilvl w:val="0"/>
          <w:numId w:val="0"/>
        </w:numPr>
        <w:ind w:left="357" w:hanging="357"/>
      </w:pPr>
      <w:bookmarkStart w:id="39" w:name="_Toc83975611"/>
      <w:r>
        <w:lastRenderedPageBreak/>
        <w:t xml:space="preserve">Appendix </w:t>
      </w:r>
      <w:r w:rsidR="00AA5C76">
        <w:t>I</w:t>
      </w:r>
      <w:r w:rsidR="006F471B">
        <w:t>II</w:t>
      </w:r>
      <w:r>
        <w:t xml:space="preserve"> – </w:t>
      </w:r>
      <w:proofErr w:type="spellStart"/>
      <w:r>
        <w:t>LexisCare</w:t>
      </w:r>
      <w:proofErr w:type="spellEnd"/>
      <w:r>
        <w:t>, make the most of your investment</w:t>
      </w:r>
      <w:bookmarkEnd w:id="39"/>
    </w:p>
    <w:p w14:paraId="4F11BC71" w14:textId="77777777" w:rsidR="0055539E" w:rsidRDefault="00B30FDB">
      <w:pPr>
        <w:rPr>
          <w:rFonts w:cs="Segoe UI Light"/>
          <w:color w:val="2E74B5" w:themeColor="accent5" w:themeShade="BF"/>
          <w:sz w:val="32"/>
          <w:szCs w:val="32"/>
        </w:rPr>
      </w:pPr>
      <w:proofErr w:type="spellStart"/>
      <w:r>
        <w:rPr>
          <w:rFonts w:cs="Segoe UI Light"/>
          <w:color w:val="2E74B5" w:themeColor="accent5" w:themeShade="BF"/>
          <w:sz w:val="32"/>
          <w:szCs w:val="32"/>
        </w:rPr>
        <w:t>LexisCare</w:t>
      </w:r>
      <w:proofErr w:type="spellEnd"/>
      <w:r>
        <w:rPr>
          <w:rFonts w:cs="Segoe UI Light"/>
          <w:color w:val="2E74B5" w:themeColor="accent5" w:themeShade="BF"/>
          <w:sz w:val="32"/>
          <w:szCs w:val="32"/>
        </w:rPr>
        <w:t xml:space="preserve"> includes much more than just support when you need it</w:t>
      </w:r>
    </w:p>
    <w:p w14:paraId="7677115D" w14:textId="77777777" w:rsidR="0055539E" w:rsidRDefault="0055539E"/>
    <w:p w14:paraId="0EEED71B" w14:textId="77777777" w:rsidR="0055539E" w:rsidRDefault="0055539E">
      <w:pPr>
        <w:sectPr w:rsidR="0055539E">
          <w:type w:val="continuous"/>
          <w:pgSz w:w="11906" w:h="16838"/>
          <w:pgMar w:top="1440" w:right="1080" w:bottom="1440" w:left="1080" w:header="708" w:footer="708" w:gutter="0"/>
          <w:cols w:space="708"/>
          <w:docGrid w:linePitch="360"/>
        </w:sectPr>
      </w:pPr>
    </w:p>
    <w:p w14:paraId="7BBEEA64" w14:textId="77777777" w:rsidR="0055539E" w:rsidRDefault="00B30FDB">
      <w:r>
        <w:rPr>
          <w:rFonts w:cs="Segoe UI Light"/>
          <w:szCs w:val="20"/>
        </w:rPr>
        <w:t xml:space="preserve">From software updates and learning how to use new Affinity features, to upskilling new starters and ensuring your firm is using best practice, there are many benefits to having a current </w:t>
      </w:r>
      <w:proofErr w:type="spellStart"/>
      <w:r>
        <w:rPr>
          <w:rFonts w:cs="Segoe UI Light"/>
          <w:szCs w:val="20"/>
        </w:rPr>
        <w:t>LexisCare</w:t>
      </w:r>
      <w:proofErr w:type="spellEnd"/>
      <w:r>
        <w:rPr>
          <w:rFonts w:cs="Segoe UI Light"/>
          <w:szCs w:val="20"/>
        </w:rPr>
        <w:t xml:space="preserve"> subscription.</w:t>
      </w:r>
    </w:p>
    <w:p w14:paraId="6632F862" w14:textId="77777777" w:rsidR="0055539E" w:rsidRDefault="0055539E"/>
    <w:tbl>
      <w:tblPr>
        <w:tblStyle w:val="TableGrid"/>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right w:w="0" w:type="dxa"/>
        </w:tblCellMar>
        <w:tblLook w:val="04A0" w:firstRow="1" w:lastRow="0" w:firstColumn="1" w:lastColumn="0" w:noHBand="0" w:noVBand="1"/>
      </w:tblPr>
      <w:tblGrid>
        <w:gridCol w:w="1077"/>
        <w:gridCol w:w="3798"/>
        <w:gridCol w:w="1077"/>
        <w:gridCol w:w="3798"/>
      </w:tblGrid>
      <w:tr w:rsidR="006344CC" w:rsidRPr="006716EF" w14:paraId="6924E750" w14:textId="77777777" w:rsidTr="00823157">
        <w:trPr>
          <w:trHeight w:val="2373"/>
        </w:trPr>
        <w:tc>
          <w:tcPr>
            <w:tcW w:w="1077" w:type="dxa"/>
          </w:tcPr>
          <w:p w14:paraId="614DDBA0" w14:textId="77777777" w:rsidR="006344CC" w:rsidRPr="006716EF" w:rsidRDefault="006344CC" w:rsidP="00823157">
            <w:pPr>
              <w:jc w:val="right"/>
              <w:rPr>
                <w:rFonts w:cs="Segoe UI Light"/>
              </w:rPr>
            </w:pPr>
            <w:r>
              <w:rPr>
                <w:noProof/>
              </w:rPr>
              <w:drawing>
                <wp:inline distT="0" distB="0" distL="0" distR="0" wp14:anchorId="198291D0" wp14:editId="41209554">
                  <wp:extent cx="540000" cy="552656"/>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656"/>
                          </a:xfrm>
                          <a:prstGeom prst="rect">
                            <a:avLst/>
                          </a:prstGeom>
                        </pic:spPr>
                      </pic:pic>
                    </a:graphicData>
                  </a:graphic>
                </wp:inline>
              </w:drawing>
            </w:r>
          </w:p>
        </w:tc>
        <w:tc>
          <w:tcPr>
            <w:tcW w:w="3798" w:type="dxa"/>
          </w:tcPr>
          <w:p w14:paraId="02EF83A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Regular Affinity software updates</w:t>
            </w:r>
          </w:p>
          <w:p w14:paraId="3999B704" w14:textId="00973ED7" w:rsidR="006344CC" w:rsidRPr="006716EF" w:rsidRDefault="006344CC" w:rsidP="00823157">
            <w:pPr>
              <w:rPr>
                <w:rFonts w:cs="Segoe UI Light"/>
              </w:rPr>
            </w:pPr>
            <w:r w:rsidRPr="006716EF">
              <w:rPr>
                <w:rFonts w:cs="Segoe UI Light"/>
              </w:rPr>
              <w:t xml:space="preserve">Lexis Affinity is updated twice a year with significant enhancements, useability improvements and the </w:t>
            </w:r>
            <w:r>
              <w:rPr>
                <w:rFonts w:cs="Segoe UI Light"/>
              </w:rPr>
              <w:t>inclusion</w:t>
            </w:r>
            <w:r w:rsidRPr="006716EF">
              <w:rPr>
                <w:rFonts w:cs="Segoe UI Light"/>
              </w:rPr>
              <w:t xml:space="preserve"> of powerful new features.  We also introduce integrations to select third party providers to give you access to innovative services from within Affinity.</w:t>
            </w:r>
          </w:p>
        </w:tc>
        <w:tc>
          <w:tcPr>
            <w:tcW w:w="1077" w:type="dxa"/>
          </w:tcPr>
          <w:p w14:paraId="590EF423" w14:textId="77777777" w:rsidR="006344CC" w:rsidRPr="006716EF" w:rsidRDefault="006344CC" w:rsidP="00823157">
            <w:pPr>
              <w:jc w:val="right"/>
              <w:rPr>
                <w:rFonts w:ascii="Lato" w:hAnsi="Lato" w:cs="Segoe UI Light"/>
              </w:rPr>
            </w:pPr>
            <w:r>
              <w:rPr>
                <w:noProof/>
              </w:rPr>
              <w:drawing>
                <wp:inline distT="0" distB="0" distL="0" distR="0" wp14:anchorId="1A0D9D45" wp14:editId="17572D2C">
                  <wp:extent cx="540000" cy="548504"/>
                  <wp:effectExtent l="0" t="0" r="0" b="444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2">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504"/>
                          </a:xfrm>
                          <a:prstGeom prst="rect">
                            <a:avLst/>
                          </a:prstGeom>
                        </pic:spPr>
                      </pic:pic>
                    </a:graphicData>
                  </a:graphic>
                </wp:inline>
              </w:drawing>
            </w:r>
          </w:p>
        </w:tc>
        <w:tc>
          <w:tcPr>
            <w:tcW w:w="3798" w:type="dxa"/>
          </w:tcPr>
          <w:p w14:paraId="2DB8D1D6" w14:textId="77777777" w:rsidR="006344CC" w:rsidRPr="00144CE9" w:rsidRDefault="006344CC" w:rsidP="00823157">
            <w:pPr>
              <w:rPr>
                <w:rFonts w:ascii="Arial Nova" w:eastAsia="Wingdings" w:hAnsi="Arial Nova" w:cs="Wingdings"/>
                <w:color w:val="000000"/>
              </w:rPr>
            </w:pPr>
            <w:proofErr w:type="spellStart"/>
            <w:r w:rsidRPr="00144CE9">
              <w:rPr>
                <w:rFonts w:ascii="Arial Nova" w:eastAsia="Wingdings" w:hAnsi="Arial Nova" w:cs="Wingdings"/>
                <w:color w:val="000000"/>
              </w:rPr>
              <w:t>LexisCare</w:t>
            </w:r>
            <w:proofErr w:type="spellEnd"/>
            <w:r w:rsidRPr="00144CE9">
              <w:rPr>
                <w:rFonts w:ascii="Arial Nova" w:eastAsia="Wingdings" w:hAnsi="Arial Nova" w:cs="Wingdings"/>
                <w:color w:val="000000"/>
              </w:rPr>
              <w:t xml:space="preserve"> Knowledge Base</w:t>
            </w:r>
          </w:p>
          <w:p w14:paraId="2656C088" w14:textId="77777777" w:rsidR="006344CC" w:rsidRPr="006716EF" w:rsidRDefault="006344CC" w:rsidP="00823157">
            <w:pPr>
              <w:rPr>
                <w:rFonts w:ascii="Lato" w:hAnsi="Lato" w:cs="Segoe UI Light"/>
              </w:rPr>
            </w:pPr>
            <w:r w:rsidRPr="006716EF">
              <w:rPr>
                <w:rFonts w:cs="Segoe UI Light"/>
              </w:rPr>
              <w:t xml:space="preserve">The </w:t>
            </w:r>
            <w:proofErr w:type="spellStart"/>
            <w:r w:rsidRPr="006716EF">
              <w:rPr>
                <w:rFonts w:cs="Segoe UI Light"/>
              </w:rPr>
              <w:t>LexisCare</w:t>
            </w:r>
            <w:proofErr w:type="spellEnd"/>
            <w:r w:rsidRPr="006716EF">
              <w:rPr>
                <w:rFonts w:cs="Segoe UI Light"/>
              </w:rPr>
              <w:t xml:space="preserve"> Knowledge Base is a </w:t>
            </w:r>
            <w:r>
              <w:rPr>
                <w:rFonts w:cs="Segoe UI Light"/>
              </w:rPr>
              <w:t>comprehensive</w:t>
            </w:r>
            <w:r w:rsidRPr="006716EF">
              <w:rPr>
                <w:rFonts w:cs="Segoe UI Light"/>
              </w:rPr>
              <w:t xml:space="preserve"> resource available 24x7, containing practical help on everything from basic configuration and step-by-step instructions for common activities to guidance on performing more advanced operations.</w:t>
            </w:r>
          </w:p>
        </w:tc>
      </w:tr>
      <w:tr w:rsidR="006344CC" w:rsidRPr="006716EF" w14:paraId="1BB78D08" w14:textId="77777777" w:rsidTr="00823157">
        <w:trPr>
          <w:trHeight w:val="2674"/>
        </w:trPr>
        <w:tc>
          <w:tcPr>
            <w:tcW w:w="1077" w:type="dxa"/>
          </w:tcPr>
          <w:p w14:paraId="47CAD3F6" w14:textId="77777777" w:rsidR="006344CC" w:rsidRPr="006716EF" w:rsidRDefault="006344CC" w:rsidP="00823157">
            <w:pPr>
              <w:jc w:val="right"/>
              <w:rPr>
                <w:rFonts w:cs="Segoe UI Light"/>
              </w:rPr>
            </w:pPr>
            <w:r>
              <w:rPr>
                <w:noProof/>
              </w:rPr>
              <w:drawing>
                <wp:inline distT="0" distB="0" distL="0" distR="0" wp14:anchorId="066CA0F1" wp14:editId="1066FA9F">
                  <wp:extent cx="540000" cy="552559"/>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559"/>
                          </a:xfrm>
                          <a:prstGeom prst="rect">
                            <a:avLst/>
                          </a:prstGeom>
                        </pic:spPr>
                      </pic:pic>
                    </a:graphicData>
                  </a:graphic>
                </wp:inline>
              </w:drawing>
            </w:r>
          </w:p>
        </w:tc>
        <w:tc>
          <w:tcPr>
            <w:tcW w:w="3798" w:type="dxa"/>
          </w:tcPr>
          <w:p w14:paraId="4B324D6C"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Help, when you need it</w:t>
            </w:r>
          </w:p>
          <w:p w14:paraId="63D105E5" w14:textId="4552679E" w:rsidR="006344CC" w:rsidRPr="006716EF" w:rsidRDefault="006344CC" w:rsidP="00823157">
            <w:pPr>
              <w:rPr>
                <w:rFonts w:ascii="Lato" w:hAnsi="Lato" w:cs="Segoe UI Light"/>
              </w:rPr>
            </w:pPr>
            <w:r w:rsidRPr="00376353">
              <w:rPr>
                <w:rFonts w:cs="Segoe UI Light"/>
              </w:rPr>
              <w:t xml:space="preserve">Lexis Affinity Helpline is there to assist trained operators with everything from performing common tasks, to advice on using more advanced features and resolving business impacting issues as quickly as possible.  You also have the flexibility of calling us directly, or logging </w:t>
            </w:r>
            <w:r>
              <w:rPr>
                <w:rFonts w:cs="Segoe UI Light"/>
              </w:rPr>
              <w:t xml:space="preserve">(and tracking) </w:t>
            </w:r>
            <w:r w:rsidRPr="00376353">
              <w:rPr>
                <w:rFonts w:cs="Segoe UI Light"/>
              </w:rPr>
              <w:t xml:space="preserve">support requests online via </w:t>
            </w:r>
            <w:proofErr w:type="spellStart"/>
            <w:r w:rsidRPr="00376353">
              <w:rPr>
                <w:rFonts w:cs="Segoe UI Light"/>
              </w:rPr>
              <w:t>LexisCare</w:t>
            </w:r>
            <w:proofErr w:type="spellEnd"/>
            <w:r>
              <w:rPr>
                <w:rFonts w:cs="Segoe UI Light"/>
              </w:rPr>
              <w:t>.</w:t>
            </w:r>
          </w:p>
        </w:tc>
        <w:tc>
          <w:tcPr>
            <w:tcW w:w="1077" w:type="dxa"/>
          </w:tcPr>
          <w:p w14:paraId="64DBFDFA" w14:textId="77777777" w:rsidR="006344CC" w:rsidRPr="006716EF" w:rsidRDefault="006344CC" w:rsidP="00823157">
            <w:pPr>
              <w:jc w:val="right"/>
              <w:rPr>
                <w:rFonts w:ascii="Lato" w:hAnsi="Lato" w:cs="Segoe UI Light"/>
              </w:rPr>
            </w:pPr>
            <w:r>
              <w:rPr>
                <w:noProof/>
              </w:rPr>
              <w:drawing>
                <wp:inline distT="0" distB="0" distL="0" distR="0" wp14:anchorId="59A95AA9" wp14:editId="5107E860">
                  <wp:extent cx="540000" cy="535878"/>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78"/>
                          </a:xfrm>
                          <a:prstGeom prst="rect">
                            <a:avLst/>
                          </a:prstGeom>
                        </pic:spPr>
                      </pic:pic>
                    </a:graphicData>
                  </a:graphic>
                </wp:inline>
              </w:drawing>
            </w:r>
          </w:p>
        </w:tc>
        <w:tc>
          <w:tcPr>
            <w:tcW w:w="3798" w:type="dxa"/>
          </w:tcPr>
          <w:p w14:paraId="66AB4D37"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Complimentary Live &amp; On-demand Webinars</w:t>
            </w:r>
          </w:p>
          <w:p w14:paraId="54BE1850" w14:textId="77777777" w:rsidR="006344CC" w:rsidRPr="006716EF" w:rsidRDefault="006344CC" w:rsidP="00823157">
            <w:pPr>
              <w:rPr>
                <w:rFonts w:ascii="Lato" w:hAnsi="Lato" w:cs="Segoe UI Light"/>
              </w:rPr>
            </w:pPr>
            <w:proofErr w:type="spellStart"/>
            <w:r w:rsidRPr="006716EF">
              <w:rPr>
                <w:rFonts w:cs="Segoe UI Light"/>
              </w:rPr>
              <w:t>LexisCare</w:t>
            </w:r>
            <w:proofErr w:type="spellEnd"/>
            <w:r w:rsidRPr="006716EF">
              <w:rPr>
                <w:rFonts w:cs="Segoe UI Light"/>
              </w:rPr>
              <w:t xml:space="preserve"> members can register to attend </w:t>
            </w:r>
            <w:r>
              <w:rPr>
                <w:rFonts w:cs="Segoe UI Light"/>
              </w:rPr>
              <w:t>our</w:t>
            </w:r>
            <w:r w:rsidRPr="006716EF">
              <w:rPr>
                <w:rFonts w:cs="Segoe UI Light"/>
              </w:rPr>
              <w:t xml:space="preserve"> regular schedule of online webinars run by our </w:t>
            </w:r>
            <w:r>
              <w:rPr>
                <w:rFonts w:cs="Segoe UI Light"/>
              </w:rPr>
              <w:t xml:space="preserve">specialist </w:t>
            </w:r>
            <w:r w:rsidRPr="006716EF">
              <w:rPr>
                <w:rFonts w:cs="Segoe UI Light"/>
              </w:rPr>
              <w:t xml:space="preserve">Consulting Team on a variety of helpful topics, plus access to our library of recorded webinars and other video content now available within </w:t>
            </w:r>
            <w:proofErr w:type="spellStart"/>
            <w:r w:rsidRPr="006716EF">
              <w:rPr>
                <w:rFonts w:cs="Segoe UI Light"/>
              </w:rPr>
              <w:t>LexisCare</w:t>
            </w:r>
            <w:proofErr w:type="spellEnd"/>
            <w:r w:rsidRPr="006716EF">
              <w:rPr>
                <w:rFonts w:cs="Segoe UI Light"/>
              </w:rPr>
              <w:t>.</w:t>
            </w:r>
          </w:p>
        </w:tc>
      </w:tr>
      <w:tr w:rsidR="006344CC" w:rsidRPr="006716EF" w14:paraId="66625C38" w14:textId="77777777" w:rsidTr="00823157">
        <w:trPr>
          <w:trHeight w:val="1910"/>
        </w:trPr>
        <w:tc>
          <w:tcPr>
            <w:tcW w:w="1077" w:type="dxa"/>
          </w:tcPr>
          <w:p w14:paraId="6BAA28D2" w14:textId="77777777" w:rsidR="006344CC" w:rsidRPr="006716EF" w:rsidRDefault="006344CC" w:rsidP="00823157">
            <w:pPr>
              <w:jc w:val="right"/>
              <w:rPr>
                <w:rFonts w:cs="Segoe UI Light"/>
              </w:rPr>
            </w:pPr>
            <w:r>
              <w:rPr>
                <w:noProof/>
              </w:rPr>
              <w:drawing>
                <wp:inline distT="0" distB="0" distL="0" distR="0" wp14:anchorId="376A82B1" wp14:editId="0C2495A6">
                  <wp:extent cx="540000" cy="5400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79ECF3FA"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Discounted Consulting rates</w:t>
            </w:r>
          </w:p>
          <w:p w14:paraId="1258A90C" w14:textId="77777777" w:rsidR="006344CC" w:rsidRPr="006716EF" w:rsidRDefault="006344CC" w:rsidP="00823157">
            <w:pPr>
              <w:rPr>
                <w:rFonts w:cs="Segoe UI Light"/>
              </w:rPr>
            </w:pPr>
            <w:proofErr w:type="spellStart"/>
            <w:r w:rsidRPr="006716EF">
              <w:rPr>
                <w:rFonts w:cs="Segoe UI Light"/>
              </w:rPr>
              <w:t>LexisCare</w:t>
            </w:r>
            <w:proofErr w:type="spellEnd"/>
            <w:r w:rsidRPr="006716EF">
              <w:rPr>
                <w:rFonts w:cs="Segoe UI Light"/>
              </w:rPr>
              <w:t xml:space="preserve"> members receive discounted hourly rates for </w:t>
            </w:r>
            <w:r>
              <w:rPr>
                <w:rFonts w:cs="Segoe UI Light"/>
              </w:rPr>
              <w:t>a</w:t>
            </w:r>
            <w:r w:rsidRPr="006716EF">
              <w:rPr>
                <w:rFonts w:cs="Segoe UI Light"/>
              </w:rPr>
              <w:t xml:space="preserve"> range of services our Consulting Team provide including consulting services, training sessions and Affinity </w:t>
            </w:r>
            <w:proofErr w:type="spellStart"/>
            <w:r w:rsidRPr="006716EF">
              <w:rPr>
                <w:rFonts w:cs="Segoe UI Light"/>
              </w:rPr>
              <w:t>HealthChecks</w:t>
            </w:r>
            <w:proofErr w:type="spellEnd"/>
            <w:r w:rsidRPr="006716EF">
              <w:rPr>
                <w:rFonts w:cs="Segoe UI Light"/>
              </w:rPr>
              <w:t>.</w:t>
            </w:r>
          </w:p>
        </w:tc>
        <w:tc>
          <w:tcPr>
            <w:tcW w:w="1077" w:type="dxa"/>
          </w:tcPr>
          <w:p w14:paraId="6E59E223" w14:textId="77777777" w:rsidR="006344CC" w:rsidRPr="006716EF" w:rsidRDefault="006344CC" w:rsidP="00823157">
            <w:pPr>
              <w:jc w:val="right"/>
              <w:rPr>
                <w:rFonts w:ascii="Lato" w:hAnsi="Lato" w:cs="Segoe UI Light"/>
              </w:rPr>
            </w:pPr>
            <w:r>
              <w:rPr>
                <w:noProof/>
              </w:rPr>
              <w:drawing>
                <wp:inline distT="0" distB="0" distL="0" distR="0" wp14:anchorId="728DB082" wp14:editId="40B955B3">
                  <wp:extent cx="540000" cy="535846"/>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6">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46"/>
                          </a:xfrm>
                          <a:prstGeom prst="rect">
                            <a:avLst/>
                          </a:prstGeom>
                        </pic:spPr>
                      </pic:pic>
                    </a:graphicData>
                  </a:graphic>
                </wp:inline>
              </w:drawing>
            </w:r>
          </w:p>
        </w:tc>
        <w:tc>
          <w:tcPr>
            <w:tcW w:w="3798" w:type="dxa"/>
          </w:tcPr>
          <w:p w14:paraId="09453C13"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Enhancements &amp; Bug fixes</w:t>
            </w:r>
          </w:p>
          <w:p w14:paraId="401E52FC" w14:textId="055DE402" w:rsidR="006344CC" w:rsidRPr="006716EF" w:rsidRDefault="006344CC" w:rsidP="00823157">
            <w:pPr>
              <w:rPr>
                <w:rFonts w:ascii="Lato" w:hAnsi="Lato" w:cs="Segoe UI Light"/>
              </w:rPr>
            </w:pPr>
            <w:r w:rsidRPr="006716EF">
              <w:rPr>
                <w:rFonts w:cs="Segoe UI Light"/>
              </w:rPr>
              <w:t xml:space="preserve">Every Affinity release includes </w:t>
            </w:r>
            <w:r>
              <w:rPr>
                <w:rFonts w:cs="Segoe UI Light"/>
              </w:rPr>
              <w:t>over 100 enhancements and</w:t>
            </w:r>
            <w:r w:rsidRPr="006716EF">
              <w:rPr>
                <w:rFonts w:cs="Segoe UI Light"/>
              </w:rPr>
              <w:t xml:space="preserve"> </w:t>
            </w:r>
            <w:r>
              <w:rPr>
                <w:rFonts w:cs="Segoe UI Light"/>
              </w:rPr>
              <w:t>b</w:t>
            </w:r>
            <w:r w:rsidRPr="006716EF">
              <w:rPr>
                <w:rFonts w:cs="Segoe UI Light"/>
              </w:rPr>
              <w:t xml:space="preserve">ug fixes requested by firms to improve their day-to-day experience using Lexis Affinity.   </w:t>
            </w:r>
          </w:p>
        </w:tc>
      </w:tr>
      <w:tr w:rsidR="006344CC" w:rsidRPr="006716EF" w14:paraId="7A4A8FFB" w14:textId="77777777" w:rsidTr="00823157">
        <w:trPr>
          <w:trHeight w:val="851"/>
        </w:trPr>
        <w:tc>
          <w:tcPr>
            <w:tcW w:w="1077" w:type="dxa"/>
          </w:tcPr>
          <w:p w14:paraId="6678C5E7" w14:textId="77777777" w:rsidR="006344CC" w:rsidRPr="006716EF" w:rsidRDefault="006344CC" w:rsidP="00823157">
            <w:pPr>
              <w:jc w:val="right"/>
              <w:rPr>
                <w:rFonts w:cs="Segoe UI Light"/>
              </w:rPr>
            </w:pPr>
            <w:r>
              <w:rPr>
                <w:noProof/>
              </w:rPr>
              <w:drawing>
                <wp:inline distT="0" distB="0" distL="0" distR="0" wp14:anchorId="21199237" wp14:editId="6D0B07D1">
                  <wp:extent cx="540000" cy="5400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7">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14:paraId="424D2EE5"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Access to User Group events and the Affinity Matters newsletter</w:t>
            </w:r>
          </w:p>
          <w:p w14:paraId="7D4CA4F5" w14:textId="77777777" w:rsidR="006344CC" w:rsidRDefault="006344CC" w:rsidP="00823157">
            <w:pPr>
              <w:rPr>
                <w:rFonts w:cs="Segoe UI Light"/>
              </w:rPr>
            </w:pPr>
            <w:proofErr w:type="spellStart"/>
            <w:r w:rsidRPr="006716EF">
              <w:rPr>
                <w:rFonts w:cs="Segoe UI Light"/>
              </w:rPr>
              <w:t>LexisCare</w:t>
            </w:r>
            <w:proofErr w:type="spellEnd"/>
            <w:r w:rsidRPr="006716EF">
              <w:rPr>
                <w:rFonts w:cs="Segoe UI Light"/>
              </w:rPr>
              <w:t xml:space="preserve"> members have access to Affinity User Groups and the quarterly Affinity Matters newsletter which are filled with information on the latest developments in Affinity </w:t>
            </w:r>
            <w:r>
              <w:rPr>
                <w:rFonts w:cs="Segoe UI Light"/>
              </w:rPr>
              <w:t xml:space="preserve">and the industry, plus </w:t>
            </w:r>
            <w:r w:rsidRPr="006716EF">
              <w:rPr>
                <w:rFonts w:cs="Segoe UI Light"/>
              </w:rPr>
              <w:t>tips on getting the most from your investment</w:t>
            </w:r>
            <w:r>
              <w:rPr>
                <w:rFonts w:cs="Segoe UI Light"/>
              </w:rPr>
              <w:t>.</w:t>
            </w:r>
          </w:p>
          <w:p w14:paraId="260CEA53" w14:textId="1FE708E3" w:rsidR="006E5996" w:rsidRPr="006716EF" w:rsidRDefault="006E5996" w:rsidP="00823157">
            <w:pPr>
              <w:rPr>
                <w:rFonts w:ascii="Lato" w:hAnsi="Lato" w:cs="Segoe UI Light"/>
              </w:rPr>
            </w:pPr>
          </w:p>
        </w:tc>
        <w:tc>
          <w:tcPr>
            <w:tcW w:w="1077" w:type="dxa"/>
          </w:tcPr>
          <w:p w14:paraId="5886318A" w14:textId="77777777" w:rsidR="006344CC" w:rsidRPr="006716EF" w:rsidRDefault="006344CC" w:rsidP="00823157">
            <w:pPr>
              <w:jc w:val="right"/>
              <w:rPr>
                <w:rFonts w:ascii="Lato" w:hAnsi="Lato" w:cs="Segoe UI Light"/>
              </w:rPr>
            </w:pPr>
            <w:r>
              <w:rPr>
                <w:noProof/>
              </w:rPr>
              <w:drawing>
                <wp:inline distT="0" distB="0" distL="0" distR="0" wp14:anchorId="5B37D3D6" wp14:editId="07C69CC6">
                  <wp:extent cx="540000" cy="548438"/>
                  <wp:effectExtent l="0" t="0" r="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438"/>
                          </a:xfrm>
                          <a:prstGeom prst="rect">
                            <a:avLst/>
                          </a:prstGeom>
                        </pic:spPr>
                      </pic:pic>
                    </a:graphicData>
                  </a:graphic>
                </wp:inline>
              </w:drawing>
            </w:r>
          </w:p>
        </w:tc>
        <w:tc>
          <w:tcPr>
            <w:tcW w:w="3798" w:type="dxa"/>
          </w:tcPr>
          <w:p w14:paraId="2F276E99" w14:textId="77777777" w:rsidR="006344CC" w:rsidRPr="00144CE9" w:rsidRDefault="006344CC" w:rsidP="00823157">
            <w:pPr>
              <w:rPr>
                <w:rFonts w:ascii="Arial Nova" w:eastAsia="Wingdings" w:hAnsi="Arial Nova" w:cs="Wingdings"/>
                <w:color w:val="000000"/>
              </w:rPr>
            </w:pPr>
            <w:r w:rsidRPr="00144CE9">
              <w:rPr>
                <w:rFonts w:ascii="Arial Nova" w:eastAsia="Wingdings" w:hAnsi="Arial Nova" w:cs="Wingdings"/>
                <w:color w:val="000000"/>
              </w:rPr>
              <w:t>Opportunities to participate in roadmap development</w:t>
            </w:r>
          </w:p>
          <w:p w14:paraId="16CAB9E7" w14:textId="7E00C3DD" w:rsidR="006344CC" w:rsidRPr="006716EF" w:rsidRDefault="006344CC" w:rsidP="00823157">
            <w:pPr>
              <w:rPr>
                <w:rFonts w:ascii="Lato" w:hAnsi="Lato" w:cs="Segoe UI Light"/>
              </w:rPr>
            </w:pPr>
            <w:r>
              <w:rPr>
                <w:rFonts w:cs="Segoe UI Light"/>
              </w:rPr>
              <w:t xml:space="preserve">Customer feedback is important to the Lexis Affinity </w:t>
            </w:r>
            <w:proofErr w:type="gramStart"/>
            <w:r>
              <w:rPr>
                <w:rFonts w:cs="Segoe UI Light"/>
              </w:rPr>
              <w:t>team</w:t>
            </w:r>
            <w:proofErr w:type="gramEnd"/>
            <w:r>
              <w:rPr>
                <w:rFonts w:cs="Segoe UI Light"/>
              </w:rPr>
              <w:t xml:space="preserve"> and we periodically reach out to </w:t>
            </w:r>
            <w:proofErr w:type="spellStart"/>
            <w:r>
              <w:rPr>
                <w:rFonts w:cs="Segoe UI Light"/>
              </w:rPr>
              <w:t>LexisCare</w:t>
            </w:r>
            <w:proofErr w:type="spellEnd"/>
            <w:r>
              <w:rPr>
                <w:rFonts w:cs="Segoe UI Light"/>
              </w:rPr>
              <w:t xml:space="preserve"> members to validate our product roadmap and provide input that shapes the future of Affinity.</w:t>
            </w:r>
          </w:p>
        </w:tc>
      </w:tr>
      <w:tr w:rsidR="00474A83" w:rsidRPr="006716EF" w14:paraId="1F3A86F5" w14:textId="77777777" w:rsidTr="005161EC">
        <w:trPr>
          <w:trHeight w:val="851"/>
        </w:trPr>
        <w:tc>
          <w:tcPr>
            <w:tcW w:w="1077" w:type="dxa"/>
          </w:tcPr>
          <w:p w14:paraId="5B09C8F4" w14:textId="77777777" w:rsidR="00474A83" w:rsidRPr="006716EF" w:rsidRDefault="00474A83" w:rsidP="005161EC">
            <w:pPr>
              <w:jc w:val="right"/>
              <w:rPr>
                <w:rFonts w:cs="Segoe UI Light"/>
              </w:rPr>
            </w:pPr>
            <w:r>
              <w:rPr>
                <w:noProof/>
              </w:rPr>
              <w:drawing>
                <wp:inline distT="0" distB="0" distL="0" distR="0" wp14:anchorId="23581915" wp14:editId="2220A7DC">
                  <wp:extent cx="472500" cy="540000"/>
                  <wp:effectExtent l="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2500" cy="540000"/>
                          </a:xfrm>
                          <a:prstGeom prst="rect">
                            <a:avLst/>
                          </a:prstGeom>
                        </pic:spPr>
                      </pic:pic>
                    </a:graphicData>
                  </a:graphic>
                </wp:inline>
              </w:drawing>
            </w:r>
          </w:p>
        </w:tc>
        <w:tc>
          <w:tcPr>
            <w:tcW w:w="3798" w:type="dxa"/>
          </w:tcPr>
          <w:p w14:paraId="216F2656" w14:textId="10040104" w:rsidR="00474A83" w:rsidRPr="00144CE9" w:rsidRDefault="00474A83" w:rsidP="005161EC">
            <w:pPr>
              <w:rPr>
                <w:rFonts w:ascii="Arial Nova" w:eastAsia="Wingdings" w:hAnsi="Arial Nova" w:cs="Wingdings"/>
                <w:color w:val="000000"/>
              </w:rPr>
            </w:pPr>
            <w:r w:rsidRPr="00144CE9">
              <w:rPr>
                <w:rFonts w:ascii="Arial Nova" w:eastAsia="Wingdings" w:hAnsi="Arial Nova" w:cs="Wingdings"/>
                <w:color w:val="000000"/>
              </w:rPr>
              <w:t xml:space="preserve">Access to </w:t>
            </w:r>
            <w:r w:rsidR="002E4B42">
              <w:rPr>
                <w:rFonts w:ascii="Arial Nova" w:eastAsia="Wingdings" w:hAnsi="Arial Nova" w:cs="Wingdings"/>
                <w:color w:val="000000"/>
              </w:rPr>
              <w:t>Lexis Learning online education</w:t>
            </w:r>
          </w:p>
          <w:p w14:paraId="401E8816" w14:textId="15EC28D4" w:rsidR="00474A83" w:rsidRPr="006716EF" w:rsidRDefault="0087007B" w:rsidP="005161EC">
            <w:pPr>
              <w:rPr>
                <w:rFonts w:ascii="Lato" w:hAnsi="Lato" w:cs="Segoe UI Light"/>
              </w:rPr>
            </w:pPr>
            <w:r>
              <w:rPr>
                <w:rFonts w:cs="Segoe UI Light"/>
              </w:rPr>
              <w:t>Lexis Learning</w:t>
            </w:r>
            <w:r w:rsidR="00D12847">
              <w:rPr>
                <w:rFonts w:cs="Segoe UI Light"/>
              </w:rPr>
              <w:t xml:space="preserve"> offers a</w:t>
            </w:r>
            <w:r>
              <w:rPr>
                <w:rFonts w:cs="Segoe UI Light"/>
              </w:rPr>
              <w:t xml:space="preserve"> range of courses </w:t>
            </w:r>
            <w:r w:rsidR="00D12847">
              <w:rPr>
                <w:rFonts w:cs="Segoe UI Light"/>
              </w:rPr>
              <w:t xml:space="preserve">to help </w:t>
            </w:r>
            <w:r w:rsidR="004251DE">
              <w:rPr>
                <w:rFonts w:cs="Segoe UI Light"/>
              </w:rPr>
              <w:t xml:space="preserve">Lawyers and Support Staff </w:t>
            </w:r>
            <w:r w:rsidR="0030132C">
              <w:rPr>
                <w:rFonts w:cs="Segoe UI Light"/>
              </w:rPr>
              <w:t>familiarise themselves with the functions of Affinity – and keep up to date with new developments</w:t>
            </w:r>
          </w:p>
        </w:tc>
        <w:tc>
          <w:tcPr>
            <w:tcW w:w="1077" w:type="dxa"/>
          </w:tcPr>
          <w:p w14:paraId="6E577B79" w14:textId="38BB4B9F" w:rsidR="00474A83" w:rsidRPr="006716EF" w:rsidRDefault="00474A83" w:rsidP="005161EC">
            <w:pPr>
              <w:jc w:val="right"/>
              <w:rPr>
                <w:rFonts w:ascii="Lato" w:hAnsi="Lato" w:cs="Segoe UI Light"/>
              </w:rPr>
            </w:pPr>
          </w:p>
        </w:tc>
        <w:tc>
          <w:tcPr>
            <w:tcW w:w="3798" w:type="dxa"/>
          </w:tcPr>
          <w:p w14:paraId="0DD0D2FA" w14:textId="47DE5DA5" w:rsidR="00474A83" w:rsidRPr="006716EF" w:rsidRDefault="00474A83" w:rsidP="005161EC">
            <w:pPr>
              <w:rPr>
                <w:rFonts w:ascii="Lato" w:hAnsi="Lato" w:cs="Segoe UI Light"/>
              </w:rPr>
            </w:pPr>
          </w:p>
        </w:tc>
      </w:tr>
      <w:tr w:rsidR="00B0008A" w:rsidRPr="006716EF" w14:paraId="12DCD2AE" w14:textId="77777777" w:rsidTr="00823157">
        <w:trPr>
          <w:trHeight w:val="851"/>
        </w:trPr>
        <w:tc>
          <w:tcPr>
            <w:tcW w:w="1077" w:type="dxa"/>
          </w:tcPr>
          <w:p w14:paraId="72019324" w14:textId="77777777" w:rsidR="00B0008A" w:rsidRDefault="00B0008A" w:rsidP="00823157">
            <w:pPr>
              <w:jc w:val="right"/>
              <w:rPr>
                <w:noProof/>
              </w:rPr>
            </w:pPr>
          </w:p>
        </w:tc>
        <w:tc>
          <w:tcPr>
            <w:tcW w:w="3798" w:type="dxa"/>
          </w:tcPr>
          <w:p w14:paraId="4176C649" w14:textId="77777777" w:rsidR="00B0008A" w:rsidRPr="00144CE9" w:rsidRDefault="00B0008A" w:rsidP="00823157">
            <w:pPr>
              <w:rPr>
                <w:rFonts w:ascii="Arial Nova" w:eastAsia="Wingdings" w:hAnsi="Arial Nova" w:cs="Wingdings"/>
                <w:color w:val="000000"/>
              </w:rPr>
            </w:pPr>
          </w:p>
        </w:tc>
        <w:tc>
          <w:tcPr>
            <w:tcW w:w="1077" w:type="dxa"/>
          </w:tcPr>
          <w:p w14:paraId="04A1C241" w14:textId="77777777" w:rsidR="00B0008A" w:rsidRDefault="00B0008A" w:rsidP="00823157">
            <w:pPr>
              <w:jc w:val="right"/>
              <w:rPr>
                <w:noProof/>
              </w:rPr>
            </w:pPr>
          </w:p>
        </w:tc>
        <w:tc>
          <w:tcPr>
            <w:tcW w:w="3798" w:type="dxa"/>
          </w:tcPr>
          <w:p w14:paraId="4CA5E206" w14:textId="77777777" w:rsidR="00B0008A" w:rsidRPr="00144CE9" w:rsidRDefault="00B0008A" w:rsidP="00823157">
            <w:pPr>
              <w:rPr>
                <w:rFonts w:ascii="Arial Nova" w:eastAsia="Wingdings" w:hAnsi="Arial Nova" w:cs="Wingdings"/>
                <w:color w:val="000000"/>
              </w:rPr>
            </w:pPr>
          </w:p>
        </w:tc>
      </w:tr>
    </w:tbl>
    <w:p w14:paraId="45882B1A" w14:textId="44A9A277" w:rsidR="00C36F47" w:rsidRDefault="00C36F47" w:rsidP="00C36F47">
      <w:pPr>
        <w:pStyle w:val="Heading1"/>
        <w:numPr>
          <w:ilvl w:val="0"/>
          <w:numId w:val="0"/>
        </w:numPr>
        <w:ind w:left="357" w:hanging="357"/>
      </w:pPr>
      <w:bookmarkStart w:id="40" w:name="_Toc65599496"/>
      <w:bookmarkStart w:id="41" w:name="_Toc83975612"/>
      <w:r>
        <w:lastRenderedPageBreak/>
        <w:t xml:space="preserve">Appendix </w:t>
      </w:r>
      <w:r w:rsidR="006F471B">
        <w:t>I</w:t>
      </w:r>
      <w:r w:rsidR="00AA5C76">
        <w:t>V</w:t>
      </w:r>
      <w:r>
        <w:t xml:space="preserve"> – Lexis Learning online education platform</w:t>
      </w:r>
      <w:bookmarkEnd w:id="40"/>
      <w:bookmarkEnd w:id="41"/>
    </w:p>
    <w:p w14:paraId="13EA4BC8" w14:textId="77777777" w:rsidR="00C36F47" w:rsidRDefault="00C36F47" w:rsidP="00C36F47">
      <w:r>
        <w:rPr>
          <w:rFonts w:cs="Segoe UI Light"/>
          <w:color w:val="2E74B5" w:themeColor="accent5" w:themeShade="BF"/>
          <w:sz w:val="32"/>
          <w:szCs w:val="32"/>
        </w:rPr>
        <w:t>Comprehensive learning at your own pace, in your own time.</w:t>
      </w:r>
    </w:p>
    <w:p w14:paraId="1E69E823" w14:textId="77777777" w:rsidR="00C36F47" w:rsidRDefault="00C36F47" w:rsidP="00C36F47">
      <w:pPr>
        <w:spacing w:after="160" w:line="259" w:lineRule="auto"/>
        <w:rPr>
          <w:color w:val="2E74B5" w:themeColor="accent5" w:themeShade="BF"/>
        </w:rPr>
      </w:pPr>
    </w:p>
    <w:p w14:paraId="5FFB4E32" w14:textId="23ED2E39" w:rsidR="00C36F47" w:rsidRPr="00A86308" w:rsidRDefault="00C36F47" w:rsidP="00C36F47">
      <w:pPr>
        <w:spacing w:after="160" w:line="259" w:lineRule="auto"/>
        <w:rPr>
          <w:rFonts w:cs="Segoe UI Light"/>
        </w:rPr>
      </w:pPr>
      <w:r w:rsidRPr="00A86308">
        <w:rPr>
          <w:noProof/>
          <w:color w:val="2E74B5" w:themeColor="accent5" w:themeShade="BF"/>
        </w:rPr>
        <w:drawing>
          <wp:anchor distT="0" distB="0" distL="114300" distR="114300" simplePos="0" relativeHeight="251660288" behindDoc="0" locked="0" layoutInCell="1" allowOverlap="1" wp14:anchorId="19C9F65A" wp14:editId="73FC8A92">
            <wp:simplePos x="0" y="0"/>
            <wp:positionH relativeFrom="margin">
              <wp:posOffset>2784475</wp:posOffset>
            </wp:positionH>
            <wp:positionV relativeFrom="paragraph">
              <wp:posOffset>54981</wp:posOffset>
            </wp:positionV>
            <wp:extent cx="3585845" cy="2673985"/>
            <wp:effectExtent l="57150" t="57150" r="90805" b="8826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85845" cy="267398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86308">
        <w:rPr>
          <w:rFonts w:cs="Segoe UI Light"/>
        </w:rPr>
        <w:t xml:space="preserve">Lexis Learning is our brand-new online learning platform, brought to you by the experts in the Affinity Consulting Team.  Our </w:t>
      </w:r>
      <w:r w:rsidR="00DB0CF1">
        <w:rPr>
          <w:rFonts w:cs="Segoe UI Light"/>
        </w:rPr>
        <w:t>entire portfolio</w:t>
      </w:r>
      <w:r w:rsidRPr="00A86308">
        <w:rPr>
          <w:rFonts w:cs="Segoe UI Light"/>
        </w:rPr>
        <w:t xml:space="preserve"> of standard courses is available via a user-friendly interface, giving you the freedom to learn and upskill in your own time, at your own pace.</w:t>
      </w:r>
    </w:p>
    <w:p w14:paraId="46F3B8F1" w14:textId="77777777" w:rsidR="00C36F47" w:rsidRPr="00A86308" w:rsidRDefault="00C36F47" w:rsidP="00C36F47">
      <w:pPr>
        <w:spacing w:after="160" w:line="259" w:lineRule="auto"/>
        <w:rPr>
          <w:rFonts w:cs="Segoe UI Light"/>
        </w:rPr>
      </w:pPr>
      <w:r w:rsidRPr="00A86308">
        <w:rPr>
          <w:rFonts w:cs="Segoe UI Light"/>
        </w:rPr>
        <w:t xml:space="preserve">Our </w:t>
      </w:r>
      <w:proofErr w:type="gramStart"/>
      <w:r w:rsidRPr="00A86308">
        <w:rPr>
          <w:rFonts w:cs="Segoe UI Light"/>
        </w:rPr>
        <w:t>Consultants</w:t>
      </w:r>
      <w:proofErr w:type="gramEnd"/>
      <w:r w:rsidRPr="00A86308">
        <w:rPr>
          <w:rFonts w:cs="Segoe UI Light"/>
        </w:rPr>
        <w:t xml:space="preserve"> will work with your Project Team to ensure the right training is assigned to your staff based on the requirements of their role and will work with you throughout your implementation to ensure your team is trained and ready to go from day one.  </w:t>
      </w:r>
    </w:p>
    <w:p w14:paraId="0F0ADB28" w14:textId="77777777" w:rsidR="00C36F47" w:rsidRDefault="00C36F47" w:rsidP="00C36F47">
      <w:pPr>
        <w:spacing w:after="160" w:line="259" w:lineRule="auto"/>
        <w:rPr>
          <w:color w:val="2E74B5" w:themeColor="accent5" w:themeShade="BF"/>
        </w:rPr>
      </w:pPr>
      <w:r w:rsidRPr="00A86308">
        <w:rPr>
          <w:rFonts w:cs="Segoe UI Light"/>
        </w:rPr>
        <w:t>Even better, you retain access to Lexis Learning after your ‘go live’ so you’ll have access to the expertise our of Consulting Team any time you need a refresher.</w:t>
      </w:r>
      <w:r w:rsidRPr="00A86308">
        <w:rPr>
          <w:rFonts w:cs="Segoe UI Light"/>
        </w:rPr>
        <w:br/>
      </w:r>
    </w:p>
    <w:p w14:paraId="71392739" w14:textId="3CF3BB2E" w:rsidR="00C36F47" w:rsidRPr="00A604CB" w:rsidRDefault="006E7FD0" w:rsidP="00C36F47">
      <w:pPr>
        <w:spacing w:after="160" w:line="259" w:lineRule="auto"/>
        <w:rPr>
          <w:rFonts w:ascii="Lato SemiBold" w:eastAsiaTheme="majorEastAsia" w:hAnsi="Lato SemiBold" w:cstheme="majorBidi"/>
          <w:color w:val="2E74B5" w:themeColor="accent5" w:themeShade="BF"/>
          <w:sz w:val="32"/>
          <w:szCs w:val="32"/>
        </w:rPr>
      </w:pPr>
      <w:r w:rsidRPr="00676834">
        <w:rPr>
          <w:noProof/>
          <w:color w:val="2E74B5" w:themeColor="accent5" w:themeShade="BF"/>
        </w:rPr>
        <mc:AlternateContent>
          <mc:Choice Requires="wpg">
            <w:drawing>
              <wp:anchor distT="0" distB="0" distL="114300" distR="114300" simplePos="0" relativeHeight="251659264" behindDoc="0" locked="0" layoutInCell="1" allowOverlap="1" wp14:anchorId="3A5D05DD" wp14:editId="6D609785">
                <wp:simplePos x="0" y="0"/>
                <wp:positionH relativeFrom="margin">
                  <wp:align>left</wp:align>
                </wp:positionH>
                <wp:positionV relativeFrom="margin">
                  <wp:align>bottom</wp:align>
                </wp:positionV>
                <wp:extent cx="6315710" cy="4340860"/>
                <wp:effectExtent l="0" t="0" r="27940" b="21590"/>
                <wp:wrapNone/>
                <wp:docPr id="50"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5710" cy="4340860"/>
                          <a:chOff x="0" y="0"/>
                          <a:chExt cx="10982964" cy="4928048"/>
                        </a:xfrm>
                      </wpg:grpSpPr>
                      <wps:wsp>
                        <wps:cNvPr id="56" name="Rectangle: Rounded Corners 56"/>
                        <wps:cNvSpPr/>
                        <wps:spPr>
                          <a:xfrm>
                            <a:off x="8320862"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41119" w14:textId="77777777" w:rsidR="00346882" w:rsidRPr="00F72FAA" w:rsidRDefault="00346882"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346882" w:rsidRPr="00F72FAA" w:rsidRDefault="00346882"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57" name="Rectangle: Rounded Corners 57"/>
                        <wps:cNvSpPr/>
                        <wps:spPr>
                          <a:xfrm>
                            <a:off x="0"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2068A" w14:textId="77777777" w:rsidR="00346882" w:rsidRPr="00144CE9" w:rsidRDefault="00346882"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346882" w:rsidRPr="00F72FAA" w:rsidRDefault="00346882"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wps:txbx>
                        <wps:bodyPr lIns="23978" tIns="36000" rIns="23978" bIns="0" rtlCol="0" anchor="t" anchorCtr="0"/>
                      </wps:wsp>
                      <wps:wsp>
                        <wps:cNvPr id="58" name="Rectangle: Rounded Corners 58"/>
                        <wps:cNvSpPr/>
                        <wps:spPr>
                          <a:xfrm>
                            <a:off x="2773621"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C99A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346882" w:rsidRPr="00F72FAA" w:rsidRDefault="00346882"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0" name="Rectangle: Rounded Corners 60"/>
                        <wps:cNvSpPr/>
                        <wps:spPr>
                          <a:xfrm>
                            <a:off x="5547243"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ED130"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346882" w:rsidRDefault="00346882"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wps:txbx>
                        <wps:bodyPr lIns="23978" tIns="36000" rIns="23978" bIns="0" rtlCol="0" anchor="t" anchorCtr="0"/>
                      </wps:wsp>
                      <wps:wsp>
                        <wps:cNvPr id="62" name="Rectangle: Rounded Corners 62"/>
                        <wps:cNvSpPr/>
                        <wps:spPr>
                          <a:xfrm>
                            <a:off x="8345406"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BBF0B"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3" name="Rectangle: Rounded Corners 63"/>
                        <wps:cNvSpPr/>
                        <wps:spPr>
                          <a:xfrm>
                            <a:off x="24544"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D8C7A"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4" name="Rectangle: Rounded Corners 64"/>
                        <wps:cNvSpPr/>
                        <wps:spPr>
                          <a:xfrm>
                            <a:off x="2798165"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3C8E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346882" w:rsidRDefault="00346882"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5" name="Rectangle: Rounded Corners 65"/>
                        <wps:cNvSpPr/>
                        <wps:spPr>
                          <a:xfrm>
                            <a:off x="5571787"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E3553"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346882" w:rsidRPr="00F72FAA" w:rsidRDefault="00346882"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wps:txbx>
                        <wps:bodyPr rot="0" spcFirstLastPara="0" vert="horz" wrap="square" lIns="23978" tIns="36000" rIns="23978"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D05DD" id="Group 5" o:spid="_x0000_s1026" style="position:absolute;margin-left:0;margin-top:0;width:497.3pt;height:341.8pt;z-index:251659264;mso-position-horizontal:left;mso-position-horizontal-relative:margin;mso-position-vertical:bottom;mso-position-vertical-relative:margin;mso-width-relative:margin;mso-height-relative:margin" coordsize="109829,4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">
                <o:lock v:ext="edit" aspectratio="t"/>
                <v:roundrect id="Rectangle: Rounded Corners 56" o:spid="_x0000_s1027" style="position:absolute;left:83208;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" fillcolor="#f2f2f2" strokecolor="#d8d8d8 [2732]" strokeweight="1pt">
                  <v:stroke joinstyle="miter"/>
                  <v:textbox inset=".66606mm,1mm,.66606mm,0">
                    <w:txbxContent>
                      <w:p w14:paraId="54341119" w14:textId="77777777" w:rsidR="00346882" w:rsidRPr="00F72FAA" w:rsidRDefault="00346882" w:rsidP="00C36F47">
                        <w:pPr>
                          <w:spacing w:after="160"/>
                          <w:jc w:val="center"/>
                          <w:rPr>
                            <w:rFonts w:ascii="Lato Black" w:eastAsia="Lato Black" w:hAnsi="Lato Black"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Matter </w:t>
                        </w:r>
                        <w:r w:rsidRPr="00144CE9">
                          <w:rPr>
                            <w:rFonts w:ascii="Arial Nova" w:eastAsia="Lato Black" w:hAnsi="Arial Nova" w:cs="Lato Black"/>
                            <w:color w:val="1F4E79" w:themeColor="accent5" w:themeShade="80"/>
                            <w:kern w:val="24"/>
                            <w:szCs w:val="20"/>
                          </w:rPr>
                          <w:br/>
                          <w:t>Financials</w:t>
                        </w:r>
                        <w:r w:rsidRPr="00F72FAA">
                          <w:rPr>
                            <w:rFonts w:ascii="Lato Black" w:eastAsia="Lato Black" w:hAnsi="Lato Black" w:cs="Lato Black"/>
                            <w:color w:val="1F4E79" w:themeColor="accent5" w:themeShade="80"/>
                            <w:kern w:val="24"/>
                            <w:szCs w:val="20"/>
                          </w:rPr>
                          <w:t xml:space="preserve"> </w:t>
                        </w:r>
                      </w:p>
                      <w:p w14:paraId="6C80BF8D" w14:textId="77777777" w:rsidR="00346882" w:rsidRPr="00F72FAA" w:rsidRDefault="00346882" w:rsidP="00C36F4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v:textbox>
                </v:roundrect>
                <v:roundrect id="Rectangle: Rounded Corners 57" o:spid="_x0000_s1028" style="position:absolute;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" fillcolor="#f2f2f2" strokecolor="#d8d8d8 [2732]" strokeweight="1pt">
                  <v:stroke joinstyle="miter"/>
                  <v:textbox inset=".66606mm,1mm,.66606mm,0">
                    <w:txbxContent>
                      <w:p w14:paraId="42C2068A" w14:textId="77777777" w:rsidR="00346882" w:rsidRPr="00144CE9" w:rsidRDefault="00346882" w:rsidP="00C36F47">
                        <w:pPr>
                          <w:spacing w:after="160"/>
                          <w:jc w:val="center"/>
                          <w:rPr>
                            <w:rFonts w:ascii="Arial Nova" w:hAnsi="Arial Nova"/>
                            <w:color w:val="1F4E79" w:themeColor="accent5" w:themeShade="80"/>
                            <w:sz w:val="12"/>
                            <w:szCs w:val="12"/>
                          </w:rPr>
                        </w:pPr>
                        <w:r w:rsidRPr="00144CE9">
                          <w:rPr>
                            <w:rFonts w:ascii="Arial Nova" w:eastAsia="Lato Black" w:hAnsi="Arial Nova" w:cs="Lato Black"/>
                            <w:color w:val="1F4E79" w:themeColor="accent5" w:themeShade="80"/>
                            <w:kern w:val="24"/>
                            <w:szCs w:val="20"/>
                          </w:rPr>
                          <w:t xml:space="preserve">Affinity </w:t>
                        </w:r>
                        <w:r w:rsidRPr="00144CE9">
                          <w:rPr>
                            <w:rFonts w:ascii="Arial Nova" w:eastAsia="Lato Black" w:hAnsi="Arial Nova" w:cs="Lato Black"/>
                            <w:color w:val="1F4E79" w:themeColor="accent5" w:themeShade="80"/>
                            <w:kern w:val="24"/>
                            <w:szCs w:val="20"/>
                          </w:rPr>
                          <w:br/>
                          <w:t>Fundamentals</w:t>
                        </w:r>
                      </w:p>
                      <w:p w14:paraId="2881B7D9" w14:textId="77777777" w:rsidR="00346882" w:rsidRPr="00F72FAA" w:rsidRDefault="00346882" w:rsidP="00C36F4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v:textbox>
                </v:roundrect>
                <v:roundrect id="Rectangle: Rounded Corners 58" o:spid="_x0000_s1029" style="position:absolute;left:27736;width:26375;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" fillcolor="#f2f2f2" strokecolor="#d8d8d8 [2732]" strokeweight="1pt">
                  <v:stroke joinstyle="miter"/>
                  <v:textbox inset=".66606mm,1mm,.66606mm,0">
                    <w:txbxContent>
                      <w:p w14:paraId="4DAC99A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Document Management</w:t>
                        </w:r>
                      </w:p>
                      <w:p w14:paraId="718F2688" w14:textId="77777777" w:rsidR="00346882" w:rsidRPr="00F72FAA" w:rsidRDefault="00346882" w:rsidP="00C36F4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eastAsia="Lato Black" w:hAnsi="Lato Black" w:cs="Lato Black"/>
                            <w:color w:val="000000" w:themeColor="text1"/>
                            <w:kern w:val="24"/>
                            <w:szCs w:val="20"/>
                          </w:rPr>
                          <w:t xml:space="preserve"> </w:t>
                        </w:r>
                      </w:p>
                    </w:txbxContent>
                  </v:textbox>
                </v:roundrect>
                <v:roundrect id="Rectangle: Rounded Corners 60" o:spid="_x0000_s1030" style="position:absolute;left:55472;width:26376;height:23977;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" fillcolor="#f2f2f2" strokecolor="#d8d8d8 [2732]" strokeweight="1pt">
                  <v:stroke joinstyle="miter"/>
                  <v:textbox inset=".66606mm,1mm,.66606mm,0">
                    <w:txbxContent>
                      <w:p w14:paraId="194ED130"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Fees &amp; Time </w:t>
                        </w:r>
                        <w:r w:rsidRPr="00144CE9">
                          <w:rPr>
                            <w:rFonts w:ascii="Arial Nova" w:eastAsia="Lato Black" w:hAnsi="Arial Nova" w:cs="Lato Black"/>
                            <w:color w:val="1F4E79" w:themeColor="accent5" w:themeShade="80"/>
                            <w:kern w:val="24"/>
                            <w:szCs w:val="20"/>
                          </w:rPr>
                          <w:br/>
                          <w:t>Recording</w:t>
                        </w:r>
                      </w:p>
                      <w:p w14:paraId="7FBBE16B" w14:textId="77777777" w:rsidR="00346882" w:rsidRDefault="00346882" w:rsidP="00C36F4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v:textbox>
                </v:roundrect>
                <v:roundrect id="Rectangle: Rounded Corners 62" o:spid="_x0000_s1031" style="position:absolute;left:83454;top:25302;width:26375;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" fillcolor="#f2f2f2" strokecolor="#d8d8d8 [2732]" strokeweight="1pt">
                  <v:stroke joinstyle="miter"/>
                  <v:textbox inset=".66606mm,1mm,.66606mm,0">
                    <w:txbxContent>
                      <w:p w14:paraId="24CBBF0B"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Matter</w:t>
                        </w:r>
                        <w:r w:rsidRPr="00144CE9">
                          <w:rPr>
                            <w:rFonts w:ascii="Arial Nova" w:eastAsia="Lato Black" w:hAnsi="Arial Nova" w:cs="Lato Black"/>
                            <w:color w:val="1F4E79" w:themeColor="accent5" w:themeShade="80"/>
                            <w:kern w:val="24"/>
                            <w:szCs w:val="20"/>
                          </w:rPr>
                          <w:br/>
                          <w:t>Archiving</w:t>
                        </w:r>
                      </w:p>
                      <w:p w14:paraId="376CDF04"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v:textbox>
                </v:roundrect>
                <v:roundrect id="Rectangle: Rounded Corners 63" o:spid="_x0000_s1032" style="position:absolute;left:245;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luwwAAANsAAAAPAAAAZHJzL2Rvd25yZXYueG1sRI9Pi8Iw&#10;FMTvwn6H8Ba8aVoF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IzBJbsMAAADbAAAADwAA&#10;AAAAAAAAAAAAAAAHAgAAZHJzL2Rvd25yZXYueG1sUEsFBgAAAAADAAMAtwAAAPcCAAAAAA==&#10;" fillcolor="#f2f2f2" strokecolor="#d8d8d8 [2732]" strokeweight="1pt">
                  <v:stroke joinstyle="miter"/>
                  <v:textbox inset=".66606mm,1mm,.66606mm,0">
                    <w:txbxContent>
                      <w:p w14:paraId="316D8C7A"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Finance &amp; </w:t>
                        </w:r>
                        <w:r w:rsidRPr="00144CE9">
                          <w:rPr>
                            <w:rFonts w:ascii="Arial Nova" w:eastAsia="Lato Black" w:hAnsi="Arial Nova" w:cs="Lato Black"/>
                            <w:color w:val="1F4E79" w:themeColor="accent5" w:themeShade="80"/>
                            <w:kern w:val="24"/>
                            <w:szCs w:val="20"/>
                          </w:rPr>
                          <w:br/>
                          <w:t>Accounts</w:t>
                        </w:r>
                      </w:p>
                      <w:p w14:paraId="52B2DF70" w14:textId="77777777" w:rsidR="00346882" w:rsidRDefault="00346882" w:rsidP="00C36F4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v:textbox>
                </v:roundrect>
                <v:roundrect id="Rectangle: Rounded Corners 64" o:spid="_x0000_s1033" style="position:absolute;left:27981;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EawwAAANsAAAAPAAAAZHJzL2Rvd25yZXYueG1sRI9Pi8Iw&#10;FMTvwn6H8Ba8aVoR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rNnRGsMAAADbAAAADwAA&#10;AAAAAAAAAAAAAAAHAgAAZHJzL2Rvd25yZXYueG1sUEsFBgAAAAADAAMAtwAAAPcCAAAAAA==&#10;" fillcolor="#f2f2f2" strokecolor="#d8d8d8 [2732]" strokeweight="1pt">
                  <v:stroke joinstyle="miter"/>
                  <v:textbox inset=".66606mm,1mm,.66606mm,0">
                    <w:txbxContent>
                      <w:p w14:paraId="3AD3C8E5"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System </w:t>
                        </w:r>
                        <w:r w:rsidRPr="00144CE9">
                          <w:rPr>
                            <w:rFonts w:ascii="Arial Nova" w:eastAsia="Lato Black" w:hAnsi="Arial Nova" w:cs="Lato Black"/>
                            <w:color w:val="1F4E79" w:themeColor="accent5" w:themeShade="80"/>
                            <w:kern w:val="24"/>
                            <w:szCs w:val="20"/>
                          </w:rPr>
                          <w:br/>
                          <w:t>Administration</w:t>
                        </w:r>
                      </w:p>
                      <w:p w14:paraId="69CEC744" w14:textId="77777777" w:rsidR="00346882" w:rsidRDefault="00346882" w:rsidP="00C36F4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v:textbox>
                </v:roundrect>
                <v:roundrect id="Rectangle: Rounded Corners 65" o:spid="_x0000_s1034" style="position:absolute;left:55717;top:25302;width:26376;height:23978;visibility:visible;mso-wrap-style:square;v-text-anchor:top"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SBwwAAANsAAAAPAAAAZHJzL2Rvd25yZXYueG1sRI9Pi8Iw&#10;FMTvwn6H8Ba8aVpB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w5V0gcMAAADbAAAADwAA&#10;AAAAAAAAAAAAAAAHAgAAZHJzL2Rvd25yZXYueG1sUEsFBgAAAAADAAMAtwAAAPcCAAAAAA==&#10;" fillcolor="#f2f2f2" strokecolor="#d8d8d8 [2732]" strokeweight="1pt">
                  <v:stroke joinstyle="miter"/>
                  <v:textbox inset=".66606mm,1mm,.66606mm,0">
                    <w:txbxContent>
                      <w:p w14:paraId="14CE3553" w14:textId="77777777" w:rsidR="00346882" w:rsidRPr="00144CE9" w:rsidRDefault="00346882" w:rsidP="00C36F47">
                        <w:pPr>
                          <w:spacing w:after="160"/>
                          <w:jc w:val="center"/>
                          <w:rPr>
                            <w:rFonts w:ascii="Arial Nova" w:eastAsia="Lato Black" w:hAnsi="Arial Nova" w:cs="Lato Black"/>
                            <w:color w:val="1F4E79" w:themeColor="accent5" w:themeShade="80"/>
                            <w:kern w:val="24"/>
                            <w:szCs w:val="20"/>
                          </w:rPr>
                        </w:pPr>
                        <w:r w:rsidRPr="00144CE9">
                          <w:rPr>
                            <w:rFonts w:ascii="Arial Nova" w:eastAsia="Lato Black" w:hAnsi="Arial Nova" w:cs="Lato Black"/>
                            <w:color w:val="1F4E79" w:themeColor="accent5" w:themeShade="80"/>
                            <w:kern w:val="24"/>
                            <w:szCs w:val="20"/>
                          </w:rPr>
                          <w:t xml:space="preserve">Safe </w:t>
                        </w:r>
                        <w:r w:rsidRPr="00144CE9">
                          <w:rPr>
                            <w:rFonts w:ascii="Arial Nova" w:eastAsia="Lato Black" w:hAnsi="Arial Nova" w:cs="Lato Black"/>
                            <w:color w:val="1F4E79" w:themeColor="accent5" w:themeShade="80"/>
                            <w:kern w:val="24"/>
                            <w:szCs w:val="20"/>
                          </w:rPr>
                          <w:br/>
                          <w:t xml:space="preserve">Custody </w:t>
                        </w:r>
                      </w:p>
                      <w:p w14:paraId="45E06AEC" w14:textId="77777777" w:rsidR="00346882" w:rsidRPr="00F72FAA" w:rsidRDefault="00346882" w:rsidP="00C36F4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v:textbox>
                </v:roundrect>
                <w10:wrap anchorx="margin" anchory="margin"/>
              </v:group>
            </w:pict>
          </mc:Fallback>
        </mc:AlternateContent>
      </w:r>
      <w:r w:rsidR="00C36F47" w:rsidRPr="00276885">
        <w:rPr>
          <w:color w:val="2E74B5" w:themeColor="accent5" w:themeShade="BF"/>
        </w:rPr>
        <w:t xml:space="preserve"> </w:t>
      </w:r>
      <w:r w:rsidR="00C36F47" w:rsidRPr="00E56842">
        <w:rPr>
          <w:color w:val="2E74B5" w:themeColor="accent5" w:themeShade="BF"/>
        </w:rPr>
        <w:t xml:space="preserve"> </w:t>
      </w:r>
      <w:r w:rsidR="00C36F47">
        <w:rPr>
          <w:rFonts w:cs="Segoe UI Light"/>
          <w:color w:val="2E74B5" w:themeColor="accent5" w:themeShade="BF"/>
          <w:sz w:val="32"/>
          <w:szCs w:val="32"/>
        </w:rPr>
        <w:t>Standard Lexis Affinity Training Courses</w:t>
      </w:r>
      <w:r w:rsidR="00C36F47" w:rsidRPr="00A604CB">
        <w:rPr>
          <w:color w:val="2E74B5" w:themeColor="accent5" w:themeShade="BF"/>
        </w:rPr>
        <w:br w:type="page"/>
      </w:r>
    </w:p>
    <w:p w14:paraId="38A29863" w14:textId="3ACA89E5" w:rsidR="00C36F47" w:rsidRDefault="00C36F47" w:rsidP="00C36F47">
      <w:pPr>
        <w:pStyle w:val="Heading1"/>
        <w:numPr>
          <w:ilvl w:val="0"/>
          <w:numId w:val="0"/>
        </w:numPr>
        <w:ind w:left="357" w:hanging="357"/>
      </w:pPr>
      <w:bookmarkStart w:id="42" w:name="_Toc65599497"/>
      <w:bookmarkStart w:id="43" w:name="_Toc83975613"/>
      <w:r>
        <w:lastRenderedPageBreak/>
        <w:t xml:space="preserve">Appendix V - </w:t>
      </w:r>
      <w:r w:rsidRPr="0027529F">
        <w:t>Upgrade with Confidence</w:t>
      </w:r>
      <w:bookmarkEnd w:id="42"/>
      <w:bookmarkEnd w:id="43"/>
    </w:p>
    <w:p w14:paraId="50BCF058" w14:textId="77777777" w:rsidR="00C36F47" w:rsidRDefault="00C36F47" w:rsidP="00C36F47">
      <w:r>
        <w:rPr>
          <w:rFonts w:cs="Segoe UI Light"/>
          <w:color w:val="2E74B5" w:themeColor="accent5" w:themeShade="BF"/>
          <w:sz w:val="32"/>
          <w:szCs w:val="32"/>
        </w:rPr>
        <w:t>LexisNexis can help you ensure continuity of your business</w:t>
      </w:r>
    </w:p>
    <w:p w14:paraId="7B5D4CC3" w14:textId="77777777" w:rsidR="00C36F47" w:rsidRDefault="00C36F47" w:rsidP="00C36F47"/>
    <w:p w14:paraId="303437D1" w14:textId="77777777" w:rsidR="00C36F47" w:rsidRDefault="00C36F47" w:rsidP="00C36F47">
      <w:r>
        <w:t xml:space="preserve">The team at LexisNexis put a lot of effort into testing new releases and updates, under a range of scenarios, but it is difficult for us to check every option or environment that our clients may have. For most firms, Lexis Affinity is the lynchpin of their </w:t>
      </w:r>
      <w:proofErr w:type="gramStart"/>
      <w:r>
        <w:t>day to day</w:t>
      </w:r>
      <w:proofErr w:type="gramEnd"/>
      <w:r>
        <w:t xml:space="preserve"> operations and smooth, continuous operation is critical to their ability to service their client’s needs.</w:t>
      </w:r>
    </w:p>
    <w:p w14:paraId="5E4E0BF0"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732CED2C" w14:textId="77777777" w:rsidR="00C36F47" w:rsidRDefault="00C36F47" w:rsidP="00C36F47"/>
    <w:p w14:paraId="42D0F4EA" w14:textId="77777777" w:rsidR="00C36F47" w:rsidRDefault="00C36F47" w:rsidP="00C36F47"/>
    <w:p w14:paraId="6550827B" w14:textId="77777777" w:rsidR="00C36F47" w:rsidRPr="00A604CB" w:rsidRDefault="00C36F47" w:rsidP="00C36F47">
      <w:pPr>
        <w:rPr>
          <w:color w:val="2E74B5" w:themeColor="accent5" w:themeShade="BF"/>
          <w:sz w:val="28"/>
          <w:szCs w:val="32"/>
        </w:rPr>
      </w:pPr>
      <w:r>
        <w:rPr>
          <w:color w:val="2E74B5" w:themeColor="accent5" w:themeShade="BF"/>
          <w:sz w:val="28"/>
          <w:szCs w:val="32"/>
        </w:rPr>
        <w:t xml:space="preserve">Build a </w:t>
      </w:r>
      <w:r w:rsidRPr="00A604CB">
        <w:rPr>
          <w:color w:val="2E74B5" w:themeColor="accent5" w:themeShade="BF"/>
          <w:sz w:val="28"/>
          <w:szCs w:val="32"/>
        </w:rPr>
        <w:t>Test Environment</w:t>
      </w:r>
      <w:r>
        <w:rPr>
          <w:color w:val="2E74B5" w:themeColor="accent5" w:themeShade="BF"/>
          <w:sz w:val="28"/>
          <w:szCs w:val="32"/>
        </w:rPr>
        <w:t xml:space="preserve"> to protect your firm</w:t>
      </w:r>
    </w:p>
    <w:p w14:paraId="5CAAA1D7" w14:textId="77777777" w:rsidR="00C36F47" w:rsidRDefault="00C36F47" w:rsidP="00C36F47"/>
    <w:p w14:paraId="190FAA4C"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904DC63" w14:textId="77777777" w:rsidR="00C36F47" w:rsidRDefault="00C36F47" w:rsidP="00C36F47">
      <w:r>
        <w:rPr>
          <w:noProof/>
        </w:rPr>
        <w:drawing>
          <wp:anchor distT="0" distB="0" distL="114300" distR="114300" simplePos="0" relativeHeight="251658240" behindDoc="0" locked="0" layoutInCell="1" allowOverlap="1" wp14:anchorId="09291879" wp14:editId="089C86B1">
            <wp:simplePos x="0" y="0"/>
            <wp:positionH relativeFrom="margin">
              <wp:align>right</wp:align>
            </wp:positionH>
            <wp:positionV relativeFrom="paragraph">
              <wp:posOffset>53975</wp:posOffset>
            </wp:positionV>
            <wp:extent cx="3726815" cy="2019300"/>
            <wp:effectExtent l="0" t="0" r="698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2681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To minimise potential disruption to a firm’s critical business systems, you should have a test environment that replicates your existing network, allowing you to test changes to essential applications before releasing them in your live system.</w:t>
      </w:r>
    </w:p>
    <w:p w14:paraId="1A876CFA" w14:textId="77777777" w:rsidR="00C36F47" w:rsidRDefault="00C36F47" w:rsidP="00C36F47">
      <w:r>
        <w:t xml:space="preserve"> </w:t>
      </w:r>
    </w:p>
    <w:p w14:paraId="586C7056" w14:textId="77777777" w:rsidR="00C36F47" w:rsidRDefault="00C36F47" w:rsidP="00C36F47">
      <w:r>
        <w:t xml:space="preserve">Think about your bank and the number of changes they make to their network. They put each change through several rounds of testing, in different environments to ensure that everything works before making changes to their live systems and effecting your money. </w:t>
      </w:r>
    </w:p>
    <w:p w14:paraId="531E71F3" w14:textId="77777777" w:rsidR="00C36F47" w:rsidRDefault="00C36F47" w:rsidP="00C36F47"/>
    <w:p w14:paraId="520667E5" w14:textId="77777777" w:rsidR="00C36F47" w:rsidRDefault="00C36F47" w:rsidP="00C36F47">
      <w:r>
        <w:t xml:space="preserve">If you have ever experienced issues </w:t>
      </w:r>
      <w:proofErr w:type="gramStart"/>
      <w:r>
        <w:t>as a result of</w:t>
      </w:r>
      <w:proofErr w:type="gramEnd"/>
      <w:r>
        <w:t xml:space="preserve"> an upgrade or applying a patch, you will understand the value that configuring a test environment can have in terms of lost revenue and system confidence.</w:t>
      </w:r>
    </w:p>
    <w:p w14:paraId="5ACC9641" w14:textId="77777777" w:rsidR="00C36F47" w:rsidRDefault="00C36F47" w:rsidP="00C36F47">
      <w:pPr>
        <w:sectPr w:rsidR="00C36F47" w:rsidSect="00823157">
          <w:type w:val="continuous"/>
          <w:pgSz w:w="11906" w:h="16838"/>
          <w:pgMar w:top="1440" w:right="1080" w:bottom="1440" w:left="1080" w:header="708" w:footer="708" w:gutter="0"/>
          <w:cols w:space="708"/>
          <w:docGrid w:linePitch="360"/>
        </w:sectPr>
      </w:pPr>
    </w:p>
    <w:p w14:paraId="0E057ED5" w14:textId="77777777" w:rsidR="00C36F47" w:rsidRDefault="00C36F47" w:rsidP="00C36F47"/>
    <w:p w14:paraId="03DF5A5E" w14:textId="77777777" w:rsidR="00C36F47" w:rsidRDefault="00C36F47" w:rsidP="00C36F47"/>
    <w:p w14:paraId="2A9A8956" w14:textId="77777777" w:rsidR="00C36F47" w:rsidRPr="00A604CB" w:rsidRDefault="00C36F47" w:rsidP="00C36F47">
      <w:pPr>
        <w:rPr>
          <w:color w:val="2E74B5" w:themeColor="accent5" w:themeShade="BF"/>
          <w:sz w:val="28"/>
          <w:szCs w:val="32"/>
        </w:rPr>
      </w:pPr>
      <w:r w:rsidRPr="00A604CB">
        <w:rPr>
          <w:color w:val="2E74B5" w:themeColor="accent5" w:themeShade="BF"/>
          <w:sz w:val="28"/>
          <w:szCs w:val="32"/>
        </w:rPr>
        <w:t xml:space="preserve">How </w:t>
      </w:r>
      <w:r>
        <w:rPr>
          <w:color w:val="2E74B5" w:themeColor="accent5" w:themeShade="BF"/>
          <w:sz w:val="28"/>
          <w:szCs w:val="32"/>
        </w:rPr>
        <w:t xml:space="preserve">LexisNexis </w:t>
      </w:r>
      <w:r w:rsidRPr="00A604CB">
        <w:rPr>
          <w:color w:val="2E74B5" w:themeColor="accent5" w:themeShade="BF"/>
          <w:sz w:val="28"/>
          <w:szCs w:val="32"/>
        </w:rPr>
        <w:t>can help improve your upgrade success</w:t>
      </w:r>
    </w:p>
    <w:p w14:paraId="05938322" w14:textId="77777777" w:rsidR="00C36F47" w:rsidRDefault="00C36F47" w:rsidP="00C36F47"/>
    <w:p w14:paraId="071A6F7E" w14:textId="77777777" w:rsidR="00C36F47" w:rsidRDefault="00C36F47" w:rsidP="00C36F47">
      <w:r>
        <w:t>Setting up a test environment is a straightforward process. It will take our consultants about half a day (4 hours) to install a test instance for you on a spare computer, or virtual machine that matches the other machines in your office.  We will:</w:t>
      </w:r>
    </w:p>
    <w:p w14:paraId="1C33FAD5" w14:textId="77777777" w:rsidR="00C36F47" w:rsidRDefault="00C36F47" w:rsidP="00C36F47"/>
    <w:p w14:paraId="112A90DA" w14:textId="77777777" w:rsidR="00C36F47" w:rsidRDefault="00C36F47" w:rsidP="00500123">
      <w:pPr>
        <w:pStyle w:val="ListParagraph"/>
        <w:numPr>
          <w:ilvl w:val="0"/>
          <w:numId w:val="5"/>
        </w:numPr>
        <w:spacing w:after="120"/>
        <w:ind w:left="357" w:hanging="357"/>
        <w:contextualSpacing w:val="0"/>
        <w:sectPr w:rsidR="00C36F47" w:rsidSect="00823157">
          <w:type w:val="continuous"/>
          <w:pgSz w:w="11906" w:h="16838"/>
          <w:pgMar w:top="1440" w:right="1080" w:bottom="1440" w:left="1080" w:header="708" w:footer="708" w:gutter="0"/>
          <w:cols w:space="708"/>
          <w:docGrid w:linePitch="360"/>
        </w:sectPr>
      </w:pPr>
    </w:p>
    <w:p w14:paraId="2903BC03" w14:textId="77777777" w:rsidR="00C36F47" w:rsidRPr="00521DA7" w:rsidRDefault="00C36F47" w:rsidP="00500123">
      <w:pPr>
        <w:pStyle w:val="ListParagraph"/>
        <w:numPr>
          <w:ilvl w:val="0"/>
          <w:numId w:val="5"/>
        </w:numPr>
        <w:spacing w:after="120"/>
        <w:ind w:left="357" w:hanging="357"/>
        <w:contextualSpacing w:val="0"/>
      </w:pPr>
      <w:r w:rsidRPr="00521DA7">
        <w:t xml:space="preserve">Create a new “Test” database, using data from one of your overnight backups.  </w:t>
      </w:r>
    </w:p>
    <w:p w14:paraId="0F507724" w14:textId="77777777" w:rsidR="00C36F47" w:rsidRPr="00521DA7" w:rsidRDefault="00C36F47" w:rsidP="00500123">
      <w:pPr>
        <w:pStyle w:val="ListParagraph"/>
        <w:numPr>
          <w:ilvl w:val="0"/>
          <w:numId w:val="5"/>
        </w:numPr>
        <w:spacing w:after="120"/>
        <w:ind w:left="357" w:hanging="357"/>
        <w:contextualSpacing w:val="0"/>
      </w:pPr>
      <w:r w:rsidRPr="00521DA7">
        <w:t xml:space="preserve">Install the new Affinity update on the “Test” computer.    </w:t>
      </w:r>
    </w:p>
    <w:p w14:paraId="5689C90D" w14:textId="06382C5F" w:rsidR="00C36F47" w:rsidRPr="00521DA7" w:rsidRDefault="00C36F47" w:rsidP="00500123">
      <w:pPr>
        <w:pStyle w:val="ListParagraph"/>
        <w:numPr>
          <w:ilvl w:val="0"/>
          <w:numId w:val="5"/>
        </w:numPr>
        <w:spacing w:after="120"/>
        <w:ind w:left="357" w:hanging="357"/>
        <w:contextualSpacing w:val="0"/>
        <w:sectPr w:rsidR="00C36F47" w:rsidRPr="00521DA7" w:rsidSect="00823157">
          <w:type w:val="continuous"/>
          <w:pgSz w:w="11906" w:h="16838"/>
          <w:pgMar w:top="1440" w:right="1080" w:bottom="1440" w:left="1080" w:header="708" w:footer="708" w:gutter="0"/>
          <w:cols w:num="3" w:space="708"/>
          <w:docGrid w:linePitch="360"/>
        </w:sectPr>
      </w:pPr>
      <w:r w:rsidRPr="00521DA7">
        <w:t xml:space="preserve">Upgrade the database, to the new updated version.    </w:t>
      </w:r>
    </w:p>
    <w:p w14:paraId="460D7F96" w14:textId="13653D65" w:rsidR="00C36F47" w:rsidRDefault="00C36F47" w:rsidP="00C36F47"/>
    <w:p w14:paraId="0EE4728A" w14:textId="77777777" w:rsidR="00C36F47" w:rsidRPr="00C36F47" w:rsidRDefault="00C36F47" w:rsidP="00C36F47">
      <w:pPr>
        <w:rPr>
          <w:i/>
          <w:iCs/>
          <w:color w:val="2E74B5" w:themeColor="accent5" w:themeShade="BF"/>
          <w:sz w:val="26"/>
          <w:szCs w:val="24"/>
        </w:rPr>
      </w:pPr>
      <w:r w:rsidRPr="00C36F47">
        <w:rPr>
          <w:i/>
          <w:iCs/>
          <w:color w:val="2E74B5" w:themeColor="accent5" w:themeShade="BF"/>
          <w:sz w:val="26"/>
          <w:szCs w:val="24"/>
        </w:rPr>
        <w:t>We are happy to step you through this process as we go, to give you the skills to perform any future “Test” upgrades in the future without our assistance.</w:t>
      </w:r>
    </w:p>
    <w:p w14:paraId="0E0DAC11" w14:textId="0BD748D6" w:rsidR="0055539E" w:rsidRDefault="0055539E" w:rsidP="00C36F47">
      <w:pPr>
        <w:spacing w:after="160" w:line="259" w:lineRule="auto"/>
      </w:pPr>
      <w:bookmarkStart w:id="44" w:name="_Toc23156711"/>
      <w:bookmarkStart w:id="45" w:name="_Toc23156712"/>
      <w:bookmarkStart w:id="46" w:name="_Toc23156713"/>
      <w:bookmarkStart w:id="47" w:name="_Toc23156714"/>
      <w:bookmarkStart w:id="48" w:name="_Toc23156715"/>
      <w:bookmarkStart w:id="49" w:name="_Toc23156716"/>
      <w:bookmarkStart w:id="50" w:name="_Toc23156717"/>
      <w:bookmarkStart w:id="51" w:name="_Toc23156718"/>
      <w:bookmarkStart w:id="52" w:name="_Toc23156719"/>
      <w:bookmarkStart w:id="53" w:name="_Toc23156720"/>
      <w:bookmarkStart w:id="54" w:name="_Toc23156721"/>
      <w:bookmarkStart w:id="55" w:name="_Toc23156722"/>
      <w:bookmarkStart w:id="56" w:name="_Toc23156723"/>
      <w:bookmarkStart w:id="57" w:name="_Toc23156724"/>
      <w:bookmarkStart w:id="58" w:name="_Toc23156725"/>
      <w:bookmarkStart w:id="59" w:name="_Toc23156726"/>
      <w:bookmarkStart w:id="60" w:name="_Toc23156728"/>
      <w:bookmarkStart w:id="61" w:name="_Toc23156729"/>
      <w:bookmarkStart w:id="62" w:name="_Toc23156730"/>
      <w:bookmarkStart w:id="63" w:name="_Toc23156731"/>
      <w:bookmarkStart w:id="64" w:name="_Toc23156732"/>
      <w:bookmarkStart w:id="65" w:name="_Toc2315673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sectPr w:rsidR="0055539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B4AFA" w14:textId="77777777" w:rsidR="00154C2D" w:rsidRDefault="00154C2D">
      <w:r>
        <w:separator/>
      </w:r>
    </w:p>
  </w:endnote>
  <w:endnote w:type="continuationSeparator" w:id="0">
    <w:p w14:paraId="2AA880EB" w14:textId="77777777" w:rsidR="00154C2D" w:rsidRDefault="00154C2D">
      <w:r>
        <w:continuationSeparator/>
      </w:r>
    </w:p>
  </w:endnote>
  <w:endnote w:type="continuationNotice" w:id="1">
    <w:p w14:paraId="7F262118" w14:textId="77777777" w:rsidR="00154C2D" w:rsidRDefault="00154C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Nova Light">
    <w:altName w:val="Arial Nova Light"/>
    <w:charset w:val="00"/>
    <w:family w:val="swiss"/>
    <w:pitch w:val="variable"/>
    <w:sig w:usb0="0000028F" w:usb1="00000002" w:usb2="00000000" w:usb3="00000000" w:csb0="0000019F" w:csb1="00000000"/>
  </w:font>
  <w:font w:name="Arial Nova">
    <w:altName w:val="Arial"/>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Light">
    <w:altName w:val="Segoe UI"/>
    <w:charset w:val="00"/>
    <w:family w:val="swiss"/>
    <w:pitch w:val="variable"/>
    <w:sig w:usb0="E10002FF" w:usb1="5000ECFF" w:usb2="00000021" w:usb3="00000000" w:csb0="0000019F" w:csb1="00000000"/>
  </w:font>
  <w:font w:name="Lato Heavy">
    <w:altName w:val="Segoe UI"/>
    <w:charset w:val="00"/>
    <w:family w:val="swiss"/>
    <w:pitch w:val="variable"/>
    <w:sig w:usb0="E10002FF" w:usb1="5000ECFF" w:usb2="00000021" w:usb3="00000000" w:csb0="0000019F" w:csb1="00000000"/>
  </w:font>
  <w:font w:name="Segoe UI Light">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Lato SemiBold">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Lato Black">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F295" w14:textId="77777777" w:rsidR="00346882" w:rsidRDefault="003468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C03C" w14:textId="2AE2AFDA" w:rsidR="00346882" w:rsidRPr="00144CE9" w:rsidRDefault="00346882">
    <w:pPr>
      <w:pStyle w:val="Footer"/>
      <w:tabs>
        <w:tab w:val="clear" w:pos="9026"/>
        <w:tab w:val="right" w:pos="10466"/>
      </w:tabs>
      <w:rPr>
        <w:sz w:val="16"/>
      </w:rPr>
    </w:pPr>
    <w:r w:rsidRPr="00144CE9">
      <w:rPr>
        <w:sz w:val="16"/>
      </w:rPr>
      <w:t>© 2021 Reed International Books Australia Pty Ltd trading as LexisNexis</w:t>
    </w:r>
    <w:r w:rsidRPr="00144CE9">
      <w:rPr>
        <w:sz w:val="16"/>
      </w:rPr>
      <w:tab/>
      <w:t xml:space="preserve">Page </w:t>
    </w:r>
    <w:r w:rsidRPr="00144CE9">
      <w:rPr>
        <w:sz w:val="16"/>
      </w:rPr>
      <w:fldChar w:fldCharType="begin"/>
    </w:r>
    <w:r w:rsidRPr="00144CE9">
      <w:rPr>
        <w:sz w:val="16"/>
      </w:rPr>
      <w:instrText xml:space="preserve"> PAGE   \* MERGEFORMAT </w:instrText>
    </w:r>
    <w:r w:rsidRPr="00144CE9">
      <w:rPr>
        <w:sz w:val="16"/>
      </w:rPr>
      <w:fldChar w:fldCharType="separate"/>
    </w:r>
    <w:r w:rsidRPr="00144CE9">
      <w:rPr>
        <w:noProof/>
        <w:sz w:val="16"/>
      </w:rPr>
      <w:t>11</w:t>
    </w:r>
    <w:r w:rsidRPr="00144CE9">
      <w:rPr>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34C84" w14:textId="77777777" w:rsidR="00346882" w:rsidRDefault="00346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5FF80" w14:textId="77777777" w:rsidR="00154C2D" w:rsidRDefault="00154C2D">
      <w:r>
        <w:separator/>
      </w:r>
    </w:p>
  </w:footnote>
  <w:footnote w:type="continuationSeparator" w:id="0">
    <w:p w14:paraId="356329DF" w14:textId="77777777" w:rsidR="00154C2D" w:rsidRDefault="00154C2D">
      <w:r>
        <w:continuationSeparator/>
      </w:r>
    </w:p>
  </w:footnote>
  <w:footnote w:type="continuationNotice" w:id="1">
    <w:p w14:paraId="0D7141AF" w14:textId="77777777" w:rsidR="00154C2D" w:rsidRDefault="00154C2D"/>
  </w:footnote>
  <w:footnote w:id="2">
    <w:p w14:paraId="722AF607" w14:textId="1A99E83E" w:rsidR="00346882" w:rsidRDefault="00346882">
      <w:pPr>
        <w:pStyle w:val="FootnoteText"/>
      </w:pPr>
      <w:r>
        <w:rPr>
          <w:rStyle w:val="FootnoteReference"/>
        </w:rPr>
        <w:footnoteRef/>
      </w:r>
      <w:r>
        <w:t xml:space="preserve"> </w:t>
      </w:r>
      <w:r w:rsidRPr="00F3033F">
        <w:rPr>
          <w:sz w:val="18"/>
          <w:szCs w:val="18"/>
        </w:rPr>
        <w:t>Now owned by Dye &amp; Durham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B6189" w14:textId="77777777" w:rsidR="00346882" w:rsidRDefault="00346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14C55" w14:textId="77777777" w:rsidR="00346882" w:rsidRDefault="00346882">
    <w:pPr>
      <w:pStyle w:val="Header"/>
    </w:pPr>
    <w:r>
      <w:rPr>
        <w:noProof/>
        <w:lang w:val="en-US"/>
      </w:rPr>
      <w:drawing>
        <wp:anchor distT="0" distB="0" distL="114300" distR="114300" simplePos="0" relativeHeight="251657216" behindDoc="0" locked="0" layoutInCell="1" allowOverlap="1" wp14:anchorId="1E8643BB" wp14:editId="1FE12B9C">
          <wp:simplePos x="0" y="0"/>
          <wp:positionH relativeFrom="margin">
            <wp:align>right</wp:align>
          </wp:positionH>
          <wp:positionV relativeFrom="paragraph">
            <wp:posOffset>-235717</wp:posOffset>
          </wp:positionV>
          <wp:extent cx="1650670" cy="42653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sNexis PNG.png"/>
                  <pic:cNvPicPr/>
                </pic:nvPicPr>
                <pic:blipFill rotWithShape="1">
                  <a:blip r:embed="rId1">
                    <a:extLst>
                      <a:ext uri="{28A0092B-C50C-407E-A947-70E740481C1C}">
                        <a14:useLocalDpi xmlns:a14="http://schemas.microsoft.com/office/drawing/2010/main" val="0"/>
                      </a:ext>
                    </a:extLst>
                  </a:blip>
                  <a:srcRect l="9738" t="24820" r="10060" b="24515"/>
                  <a:stretch/>
                </pic:blipFill>
                <pic:spPr bwMode="auto">
                  <a:xfrm>
                    <a:off x="0" y="0"/>
                    <a:ext cx="1650670" cy="42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1C52CEE0" wp14:editId="2FD71AA1">
              <wp:simplePos x="0" y="0"/>
              <wp:positionH relativeFrom="page">
                <wp:align>left</wp:align>
              </wp:positionH>
              <wp:positionV relativeFrom="page">
                <wp:align>top</wp:align>
              </wp:positionV>
              <wp:extent cx="165600" cy="10692000"/>
              <wp:effectExtent l="0" t="0" r="25400" b="14605"/>
              <wp:wrapNone/>
              <wp:docPr id="2" name="Rectangle 2"/>
              <wp:cNvGraphicFramePr/>
              <a:graphic xmlns:a="http://schemas.openxmlformats.org/drawingml/2006/main">
                <a:graphicData uri="http://schemas.microsoft.com/office/word/2010/wordprocessingShape">
                  <wps:wsp>
                    <wps:cNvSpPr/>
                    <wps:spPr>
                      <a:xfrm>
                        <a:off x="0" y="0"/>
                        <a:ext cx="165600" cy="10692000"/>
                      </a:xfrm>
                      <a:prstGeom prst="rect">
                        <a:avLst/>
                      </a:prstGeom>
                      <a:solidFill>
                        <a:srgbClr val="E8171F"/>
                      </a:solidFill>
                      <a:ln>
                        <a:solidFill>
                          <a:srgbClr val="E8171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53C10DF">
            <v:rect id="Rectangle 2" style="position:absolute;margin-left:0;margin-top:0;width:13.05pt;height:841.9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spid="_x0000_s1026" fillcolor="#e8171f" strokecolor="#e8171f" strokeweight="1pt" w14:anchorId="530890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">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6F9A" w14:textId="77777777" w:rsidR="00346882" w:rsidRDefault="00346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306E"/>
    <w:multiLevelType w:val="hybridMultilevel"/>
    <w:tmpl w:val="40AA1092"/>
    <w:lvl w:ilvl="0" w:tplc="04090019">
      <w:start w:val="1"/>
      <w:numFmt w:val="lowerLetter"/>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 w15:restartNumberingAfterBreak="0">
    <w:nsid w:val="11620963"/>
    <w:multiLevelType w:val="hybridMultilevel"/>
    <w:tmpl w:val="E9783536"/>
    <w:lvl w:ilvl="0" w:tplc="1A8E2DCA">
      <w:start w:val="1"/>
      <w:numFmt w:val="bullet"/>
      <w:pStyle w:val="Bullet"/>
      <w:lvlText w:val=""/>
      <w:lvlJc w:val="left"/>
      <w:pPr>
        <w:tabs>
          <w:tab w:val="num" w:pos="567"/>
        </w:tabs>
        <w:ind w:left="567" w:hanging="567"/>
      </w:pPr>
      <w:rPr>
        <w:rFonts w:ascii="Symbol" w:hAnsi="Symbol" w:hint="default"/>
      </w:rPr>
    </w:lvl>
    <w:lvl w:ilvl="1" w:tplc="ED0EBE5C">
      <w:start w:val="1"/>
      <w:numFmt w:val="bullet"/>
      <w:lvlText w:val="o"/>
      <w:lvlJc w:val="left"/>
      <w:pPr>
        <w:tabs>
          <w:tab w:val="num" w:pos="1440"/>
        </w:tabs>
        <w:ind w:left="1440" w:hanging="360"/>
      </w:pPr>
      <w:rPr>
        <w:rFonts w:ascii="Courier New" w:hAnsi="Courier New" w:hint="default"/>
      </w:rPr>
    </w:lvl>
    <w:lvl w:ilvl="2" w:tplc="559E0468" w:tentative="1">
      <w:start w:val="1"/>
      <w:numFmt w:val="bullet"/>
      <w:lvlText w:val=""/>
      <w:lvlJc w:val="left"/>
      <w:pPr>
        <w:tabs>
          <w:tab w:val="num" w:pos="2160"/>
        </w:tabs>
        <w:ind w:left="2160" w:hanging="360"/>
      </w:pPr>
      <w:rPr>
        <w:rFonts w:ascii="Wingdings" w:hAnsi="Wingdings" w:hint="default"/>
      </w:rPr>
    </w:lvl>
    <w:lvl w:ilvl="3" w:tplc="67DE2E60" w:tentative="1">
      <w:start w:val="1"/>
      <w:numFmt w:val="bullet"/>
      <w:lvlText w:val=""/>
      <w:lvlJc w:val="left"/>
      <w:pPr>
        <w:tabs>
          <w:tab w:val="num" w:pos="2880"/>
        </w:tabs>
        <w:ind w:left="2880" w:hanging="360"/>
      </w:pPr>
      <w:rPr>
        <w:rFonts w:ascii="Symbol" w:hAnsi="Symbol" w:hint="default"/>
      </w:rPr>
    </w:lvl>
    <w:lvl w:ilvl="4" w:tplc="68AE5620" w:tentative="1">
      <w:start w:val="1"/>
      <w:numFmt w:val="bullet"/>
      <w:lvlText w:val="o"/>
      <w:lvlJc w:val="left"/>
      <w:pPr>
        <w:tabs>
          <w:tab w:val="num" w:pos="3600"/>
        </w:tabs>
        <w:ind w:left="3600" w:hanging="360"/>
      </w:pPr>
      <w:rPr>
        <w:rFonts w:ascii="Courier New" w:hAnsi="Courier New" w:hint="default"/>
      </w:rPr>
    </w:lvl>
    <w:lvl w:ilvl="5" w:tplc="85F0C870" w:tentative="1">
      <w:start w:val="1"/>
      <w:numFmt w:val="bullet"/>
      <w:lvlText w:val=""/>
      <w:lvlJc w:val="left"/>
      <w:pPr>
        <w:tabs>
          <w:tab w:val="num" w:pos="4320"/>
        </w:tabs>
        <w:ind w:left="4320" w:hanging="360"/>
      </w:pPr>
      <w:rPr>
        <w:rFonts w:ascii="Wingdings" w:hAnsi="Wingdings" w:hint="default"/>
      </w:rPr>
    </w:lvl>
    <w:lvl w:ilvl="6" w:tplc="1DB059D8" w:tentative="1">
      <w:start w:val="1"/>
      <w:numFmt w:val="bullet"/>
      <w:lvlText w:val=""/>
      <w:lvlJc w:val="left"/>
      <w:pPr>
        <w:tabs>
          <w:tab w:val="num" w:pos="5040"/>
        </w:tabs>
        <w:ind w:left="5040" w:hanging="360"/>
      </w:pPr>
      <w:rPr>
        <w:rFonts w:ascii="Symbol" w:hAnsi="Symbol" w:hint="default"/>
      </w:rPr>
    </w:lvl>
    <w:lvl w:ilvl="7" w:tplc="48DEE7F8" w:tentative="1">
      <w:start w:val="1"/>
      <w:numFmt w:val="bullet"/>
      <w:lvlText w:val="o"/>
      <w:lvlJc w:val="left"/>
      <w:pPr>
        <w:tabs>
          <w:tab w:val="num" w:pos="5760"/>
        </w:tabs>
        <w:ind w:left="5760" w:hanging="360"/>
      </w:pPr>
      <w:rPr>
        <w:rFonts w:ascii="Courier New" w:hAnsi="Courier New" w:hint="default"/>
      </w:rPr>
    </w:lvl>
    <w:lvl w:ilvl="8" w:tplc="9720433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954042"/>
    <w:multiLevelType w:val="hybridMultilevel"/>
    <w:tmpl w:val="DEE457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A28227A"/>
    <w:multiLevelType w:val="hybridMultilevel"/>
    <w:tmpl w:val="C6983F8C"/>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047192"/>
    <w:multiLevelType w:val="hybridMultilevel"/>
    <w:tmpl w:val="EE54B5B8"/>
    <w:lvl w:ilvl="0" w:tplc="04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0593040"/>
    <w:multiLevelType w:val="hybridMultilevel"/>
    <w:tmpl w:val="BE50A810"/>
    <w:lvl w:ilvl="0" w:tplc="F2A2C40A">
      <w:start w:val="1"/>
      <w:numFmt w:val="decimal"/>
      <w:pStyle w:val="TrainingNumbering"/>
      <w:lvlText w:val="%1."/>
      <w:lvlJc w:val="left"/>
      <w:pPr>
        <w:ind w:left="731" w:hanging="360"/>
      </w:p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6" w15:restartNumberingAfterBreak="0">
    <w:nsid w:val="24A17FF5"/>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7" w15:restartNumberingAfterBreak="0">
    <w:nsid w:val="29FA21FC"/>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8" w15:restartNumberingAfterBreak="0">
    <w:nsid w:val="2C6262AE"/>
    <w:multiLevelType w:val="hybridMultilevel"/>
    <w:tmpl w:val="1298B128"/>
    <w:lvl w:ilvl="0" w:tplc="067E80F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180797"/>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0" w15:restartNumberingAfterBreak="0">
    <w:nsid w:val="353A2F85"/>
    <w:multiLevelType w:val="hybridMultilevel"/>
    <w:tmpl w:val="7A86FE0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553EDC"/>
    <w:multiLevelType w:val="hybridMultilevel"/>
    <w:tmpl w:val="07468658"/>
    <w:lvl w:ilvl="0" w:tplc="5A3ACDC4">
      <w:start w:val="1"/>
      <w:numFmt w:val="bullet"/>
      <w:pStyle w:val="ImportantNotePara"/>
      <w:lvlText w:val=""/>
      <w:lvlJc w:val="left"/>
      <w:pPr>
        <w:ind w:left="1211" w:hanging="360"/>
      </w:pPr>
      <w:rPr>
        <w:rFonts w:ascii="Symbol" w:hAnsi="Symbol" w:hint="default"/>
        <w:color w:val="auto"/>
        <w:sz w:val="32"/>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12" w15:restartNumberingAfterBreak="0">
    <w:nsid w:val="3EB61665"/>
    <w:multiLevelType w:val="hybridMultilevel"/>
    <w:tmpl w:val="1C820082"/>
    <w:lvl w:ilvl="0" w:tplc="021E76A2">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1756BEE"/>
    <w:multiLevelType w:val="hybridMultilevel"/>
    <w:tmpl w:val="9A867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2BA192E"/>
    <w:multiLevelType w:val="hybridMultilevel"/>
    <w:tmpl w:val="CEB69C10"/>
    <w:lvl w:ilvl="0" w:tplc="04090001">
      <w:start w:val="1"/>
      <w:numFmt w:val="bullet"/>
      <w:lvlText w:val=""/>
      <w:lvlJc w:val="left"/>
      <w:pPr>
        <w:ind w:left="1313" w:hanging="360"/>
      </w:pPr>
      <w:rPr>
        <w:rFonts w:ascii="Symbol" w:hAnsi="Symbol"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5" w15:restartNumberingAfterBreak="0">
    <w:nsid w:val="4A294A41"/>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16" w15:restartNumberingAfterBreak="0">
    <w:nsid w:val="4AC815D7"/>
    <w:multiLevelType w:val="hybridMultilevel"/>
    <w:tmpl w:val="25DE1724"/>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7" w15:restartNumberingAfterBreak="0">
    <w:nsid w:val="4E2F2B27"/>
    <w:multiLevelType w:val="hybridMultilevel"/>
    <w:tmpl w:val="881039B4"/>
    <w:lvl w:ilvl="0" w:tplc="0409000F">
      <w:start w:val="1"/>
      <w:numFmt w:val="decimal"/>
      <w:lvlText w:val="%1."/>
      <w:lvlJc w:val="left"/>
      <w:pPr>
        <w:ind w:left="1313" w:hanging="360"/>
      </w:pPr>
      <w:rPr>
        <w:rFonts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18" w15:restartNumberingAfterBreak="0">
    <w:nsid w:val="53900880"/>
    <w:multiLevelType w:val="hybridMultilevel"/>
    <w:tmpl w:val="ADD66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54E218F5"/>
    <w:multiLevelType w:val="hybridMultilevel"/>
    <w:tmpl w:val="72B04A1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20" w15:restartNumberingAfterBreak="0">
    <w:nsid w:val="5B767A1B"/>
    <w:multiLevelType w:val="singleLevel"/>
    <w:tmpl w:val="021E76A2"/>
    <w:lvl w:ilvl="0">
      <w:start w:val="1"/>
      <w:numFmt w:val="bullet"/>
      <w:lvlText w:val=""/>
      <w:lvlJc w:val="left"/>
      <w:pPr>
        <w:ind w:left="720" w:hanging="360"/>
      </w:pPr>
      <w:rPr>
        <w:rFonts w:ascii="Symbol" w:hAnsi="Symbol" w:hint="default"/>
      </w:rPr>
    </w:lvl>
  </w:abstractNum>
  <w:abstractNum w:abstractNumId="21" w15:restartNumberingAfterBreak="0">
    <w:nsid w:val="5C47637B"/>
    <w:multiLevelType w:val="hybridMultilevel"/>
    <w:tmpl w:val="79BA36E6"/>
    <w:lvl w:ilvl="0" w:tplc="3554207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2F50F27"/>
    <w:multiLevelType w:val="hybridMultilevel"/>
    <w:tmpl w:val="6ACED7D6"/>
    <w:lvl w:ilvl="0" w:tplc="C4C8C7C0">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52D3F3C"/>
    <w:multiLevelType w:val="hybridMultilevel"/>
    <w:tmpl w:val="2696CAF2"/>
    <w:lvl w:ilvl="0" w:tplc="77DA49BA">
      <w:start w:val="1"/>
      <w:numFmt w:val="decimal"/>
      <w:lvlText w:val="%1."/>
      <w:lvlJc w:val="left"/>
      <w:pPr>
        <w:ind w:left="731"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407DD8"/>
    <w:multiLevelType w:val="hybridMultilevel"/>
    <w:tmpl w:val="7F18475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ascii="Symbol" w:hAnsi="Symbol" w:hint="default"/>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25" w15:restartNumberingAfterBreak="0">
    <w:nsid w:val="6DC03CD3"/>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742B5E48"/>
    <w:multiLevelType w:val="hybridMultilevel"/>
    <w:tmpl w:val="76866A60"/>
    <w:lvl w:ilvl="0" w:tplc="0C090001">
      <w:start w:val="1"/>
      <w:numFmt w:val="bullet"/>
      <w:lvlText w:val=""/>
      <w:lvlJc w:val="left"/>
      <w:pPr>
        <w:ind w:left="1911" w:hanging="360"/>
      </w:pPr>
      <w:rPr>
        <w:rFonts w:ascii="Symbol" w:hAnsi="Symbol" w:hint="default"/>
      </w:rPr>
    </w:lvl>
    <w:lvl w:ilvl="1" w:tplc="0C090003" w:tentative="1">
      <w:start w:val="1"/>
      <w:numFmt w:val="bullet"/>
      <w:lvlText w:val="o"/>
      <w:lvlJc w:val="left"/>
      <w:pPr>
        <w:ind w:left="2631" w:hanging="360"/>
      </w:pPr>
      <w:rPr>
        <w:rFonts w:ascii="Courier New" w:hAnsi="Courier New" w:cs="Courier New" w:hint="default"/>
      </w:rPr>
    </w:lvl>
    <w:lvl w:ilvl="2" w:tplc="0C090005" w:tentative="1">
      <w:start w:val="1"/>
      <w:numFmt w:val="bullet"/>
      <w:lvlText w:val=""/>
      <w:lvlJc w:val="left"/>
      <w:pPr>
        <w:ind w:left="3351" w:hanging="360"/>
      </w:pPr>
      <w:rPr>
        <w:rFonts w:ascii="Wingdings" w:hAnsi="Wingdings" w:hint="default"/>
      </w:rPr>
    </w:lvl>
    <w:lvl w:ilvl="3" w:tplc="0C090001" w:tentative="1">
      <w:start w:val="1"/>
      <w:numFmt w:val="bullet"/>
      <w:lvlText w:val=""/>
      <w:lvlJc w:val="left"/>
      <w:pPr>
        <w:ind w:left="4071" w:hanging="360"/>
      </w:pPr>
      <w:rPr>
        <w:rFonts w:ascii="Symbol" w:hAnsi="Symbol" w:hint="default"/>
      </w:rPr>
    </w:lvl>
    <w:lvl w:ilvl="4" w:tplc="0C090003" w:tentative="1">
      <w:start w:val="1"/>
      <w:numFmt w:val="bullet"/>
      <w:lvlText w:val="o"/>
      <w:lvlJc w:val="left"/>
      <w:pPr>
        <w:ind w:left="4791" w:hanging="360"/>
      </w:pPr>
      <w:rPr>
        <w:rFonts w:ascii="Courier New" w:hAnsi="Courier New" w:cs="Courier New" w:hint="default"/>
      </w:rPr>
    </w:lvl>
    <w:lvl w:ilvl="5" w:tplc="0C090005" w:tentative="1">
      <w:start w:val="1"/>
      <w:numFmt w:val="bullet"/>
      <w:lvlText w:val=""/>
      <w:lvlJc w:val="left"/>
      <w:pPr>
        <w:ind w:left="5511" w:hanging="360"/>
      </w:pPr>
      <w:rPr>
        <w:rFonts w:ascii="Wingdings" w:hAnsi="Wingdings" w:hint="default"/>
      </w:rPr>
    </w:lvl>
    <w:lvl w:ilvl="6" w:tplc="0C090001" w:tentative="1">
      <w:start w:val="1"/>
      <w:numFmt w:val="bullet"/>
      <w:lvlText w:val=""/>
      <w:lvlJc w:val="left"/>
      <w:pPr>
        <w:ind w:left="6231" w:hanging="360"/>
      </w:pPr>
      <w:rPr>
        <w:rFonts w:ascii="Symbol" w:hAnsi="Symbol" w:hint="default"/>
      </w:rPr>
    </w:lvl>
    <w:lvl w:ilvl="7" w:tplc="0C090003" w:tentative="1">
      <w:start w:val="1"/>
      <w:numFmt w:val="bullet"/>
      <w:lvlText w:val="o"/>
      <w:lvlJc w:val="left"/>
      <w:pPr>
        <w:ind w:left="6951" w:hanging="360"/>
      </w:pPr>
      <w:rPr>
        <w:rFonts w:ascii="Courier New" w:hAnsi="Courier New" w:cs="Courier New" w:hint="default"/>
      </w:rPr>
    </w:lvl>
    <w:lvl w:ilvl="8" w:tplc="0C090005" w:tentative="1">
      <w:start w:val="1"/>
      <w:numFmt w:val="bullet"/>
      <w:lvlText w:val=""/>
      <w:lvlJc w:val="left"/>
      <w:pPr>
        <w:ind w:left="7671" w:hanging="360"/>
      </w:pPr>
      <w:rPr>
        <w:rFonts w:ascii="Wingdings" w:hAnsi="Wingdings" w:hint="default"/>
      </w:rPr>
    </w:lvl>
  </w:abstractNum>
  <w:abstractNum w:abstractNumId="27" w15:restartNumberingAfterBreak="0">
    <w:nsid w:val="7B25179D"/>
    <w:multiLevelType w:val="hybridMultilevel"/>
    <w:tmpl w:val="95A094E4"/>
    <w:lvl w:ilvl="0" w:tplc="04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7FD304D3"/>
    <w:multiLevelType w:val="hybridMultilevel"/>
    <w:tmpl w:val="64AA3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1"/>
  </w:num>
  <w:num w:numId="3">
    <w:abstractNumId w:val="2"/>
  </w:num>
  <w:num w:numId="4">
    <w:abstractNumId w:val="25"/>
  </w:num>
  <w:num w:numId="5">
    <w:abstractNumId w:val="18"/>
  </w:num>
  <w:num w:numId="6">
    <w:abstractNumId w:val="21"/>
  </w:num>
  <w:num w:numId="7">
    <w:abstractNumId w:val="8"/>
  </w:num>
  <w:num w:numId="8">
    <w:abstractNumId w:val="27"/>
  </w:num>
  <w:num w:numId="9">
    <w:abstractNumId w:val="15"/>
  </w:num>
  <w:num w:numId="10">
    <w:abstractNumId w:val="1"/>
  </w:num>
  <w:num w:numId="11">
    <w:abstractNumId w:val="3"/>
  </w:num>
  <w:num w:numId="12">
    <w:abstractNumId w:val="10"/>
  </w:num>
  <w:num w:numId="13">
    <w:abstractNumId w:val="20"/>
  </w:num>
  <w:num w:numId="14">
    <w:abstractNumId w:val="5"/>
  </w:num>
  <w:num w:numId="15">
    <w:abstractNumId w:val="26"/>
  </w:num>
  <w:num w:numId="16">
    <w:abstractNumId w:val="12"/>
  </w:num>
  <w:num w:numId="17">
    <w:abstractNumId w:val="23"/>
  </w:num>
  <w:num w:numId="18">
    <w:abstractNumId w:val="14"/>
  </w:num>
  <w:num w:numId="19">
    <w:abstractNumId w:val="16"/>
  </w:num>
  <w:num w:numId="20">
    <w:abstractNumId w:val="13"/>
  </w:num>
  <w:num w:numId="21">
    <w:abstractNumId w:val="28"/>
  </w:num>
  <w:num w:numId="22">
    <w:abstractNumId w:val="17"/>
  </w:num>
  <w:num w:numId="23">
    <w:abstractNumId w:val="24"/>
  </w:num>
  <w:num w:numId="24">
    <w:abstractNumId w:val="19"/>
  </w:num>
  <w:num w:numId="25">
    <w:abstractNumId w:val="0"/>
  </w:num>
  <w:num w:numId="26">
    <w:abstractNumId w:val="7"/>
  </w:num>
  <w:num w:numId="27">
    <w:abstractNumId w:val="4"/>
  </w:num>
  <w:num w:numId="28">
    <w:abstractNumId w:val="6"/>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2N7A0MjEzMTUxMzBX0lEKTi0uzszPAykwqwUAUjEFhCwAAAA="/>
  </w:docVars>
  <w:rsids>
    <w:rsidRoot w:val="0055539E"/>
    <w:rsid w:val="000016DA"/>
    <w:rsid w:val="00001EAD"/>
    <w:rsid w:val="00005482"/>
    <w:rsid w:val="00006999"/>
    <w:rsid w:val="00007D27"/>
    <w:rsid w:val="00010E4F"/>
    <w:rsid w:val="00011509"/>
    <w:rsid w:val="00014406"/>
    <w:rsid w:val="00025E3F"/>
    <w:rsid w:val="00026056"/>
    <w:rsid w:val="00027E5E"/>
    <w:rsid w:val="00034AAB"/>
    <w:rsid w:val="00041634"/>
    <w:rsid w:val="00044EEE"/>
    <w:rsid w:val="00051122"/>
    <w:rsid w:val="00054247"/>
    <w:rsid w:val="0006792F"/>
    <w:rsid w:val="000728AB"/>
    <w:rsid w:val="00076D36"/>
    <w:rsid w:val="0008297D"/>
    <w:rsid w:val="00085BBB"/>
    <w:rsid w:val="00087D92"/>
    <w:rsid w:val="00091C08"/>
    <w:rsid w:val="00093FB0"/>
    <w:rsid w:val="00094834"/>
    <w:rsid w:val="00095264"/>
    <w:rsid w:val="000A47A8"/>
    <w:rsid w:val="000A4A54"/>
    <w:rsid w:val="000A5A54"/>
    <w:rsid w:val="000A787E"/>
    <w:rsid w:val="000B6F32"/>
    <w:rsid w:val="000C07A8"/>
    <w:rsid w:val="000C0B0F"/>
    <w:rsid w:val="000C17F8"/>
    <w:rsid w:val="000D1724"/>
    <w:rsid w:val="000D2EBD"/>
    <w:rsid w:val="000D3C07"/>
    <w:rsid w:val="000E5F34"/>
    <w:rsid w:val="000F143D"/>
    <w:rsid w:val="000F4034"/>
    <w:rsid w:val="000F65A2"/>
    <w:rsid w:val="000F714D"/>
    <w:rsid w:val="001105F0"/>
    <w:rsid w:val="00112506"/>
    <w:rsid w:val="00112969"/>
    <w:rsid w:val="001207F7"/>
    <w:rsid w:val="00121EE1"/>
    <w:rsid w:val="00124CE6"/>
    <w:rsid w:val="00125030"/>
    <w:rsid w:val="00125489"/>
    <w:rsid w:val="00131484"/>
    <w:rsid w:val="00135FE1"/>
    <w:rsid w:val="00136E58"/>
    <w:rsid w:val="00144CE9"/>
    <w:rsid w:val="00147475"/>
    <w:rsid w:val="00151065"/>
    <w:rsid w:val="001541F6"/>
    <w:rsid w:val="00154C2D"/>
    <w:rsid w:val="001559E4"/>
    <w:rsid w:val="00155CC5"/>
    <w:rsid w:val="00163E4D"/>
    <w:rsid w:val="00163E9A"/>
    <w:rsid w:val="00163FCF"/>
    <w:rsid w:val="00166BB7"/>
    <w:rsid w:val="0017229D"/>
    <w:rsid w:val="0017312A"/>
    <w:rsid w:val="00175885"/>
    <w:rsid w:val="00175BD4"/>
    <w:rsid w:val="001760BE"/>
    <w:rsid w:val="00181B2A"/>
    <w:rsid w:val="00190CC3"/>
    <w:rsid w:val="00190F6D"/>
    <w:rsid w:val="00191BDF"/>
    <w:rsid w:val="001924A5"/>
    <w:rsid w:val="0019348E"/>
    <w:rsid w:val="00195324"/>
    <w:rsid w:val="001A29CD"/>
    <w:rsid w:val="001A3B5F"/>
    <w:rsid w:val="001A3DD0"/>
    <w:rsid w:val="001A522F"/>
    <w:rsid w:val="001C108F"/>
    <w:rsid w:val="001C2D08"/>
    <w:rsid w:val="001C497B"/>
    <w:rsid w:val="001C702E"/>
    <w:rsid w:val="001D1E0B"/>
    <w:rsid w:val="001D2414"/>
    <w:rsid w:val="001D353D"/>
    <w:rsid w:val="001D3D99"/>
    <w:rsid w:val="001D6B00"/>
    <w:rsid w:val="001D73F9"/>
    <w:rsid w:val="001E7447"/>
    <w:rsid w:val="001E7DB9"/>
    <w:rsid w:val="001F2318"/>
    <w:rsid w:val="001F512C"/>
    <w:rsid w:val="00200583"/>
    <w:rsid w:val="00200F4F"/>
    <w:rsid w:val="00201155"/>
    <w:rsid w:val="00205DC6"/>
    <w:rsid w:val="00206596"/>
    <w:rsid w:val="00212345"/>
    <w:rsid w:val="002132F4"/>
    <w:rsid w:val="00214A48"/>
    <w:rsid w:val="002150D8"/>
    <w:rsid w:val="0022788E"/>
    <w:rsid w:val="0023319F"/>
    <w:rsid w:val="0023763D"/>
    <w:rsid w:val="002401FF"/>
    <w:rsid w:val="00242D39"/>
    <w:rsid w:val="00245F17"/>
    <w:rsid w:val="002476D3"/>
    <w:rsid w:val="002478F6"/>
    <w:rsid w:val="00253FE6"/>
    <w:rsid w:val="002576BF"/>
    <w:rsid w:val="002638C9"/>
    <w:rsid w:val="00274C01"/>
    <w:rsid w:val="002825EA"/>
    <w:rsid w:val="0028511C"/>
    <w:rsid w:val="00295226"/>
    <w:rsid w:val="00295D0E"/>
    <w:rsid w:val="00297283"/>
    <w:rsid w:val="002972A6"/>
    <w:rsid w:val="002A2D05"/>
    <w:rsid w:val="002A3877"/>
    <w:rsid w:val="002A3A1A"/>
    <w:rsid w:val="002A534F"/>
    <w:rsid w:val="002A54E3"/>
    <w:rsid w:val="002B2D7D"/>
    <w:rsid w:val="002B3457"/>
    <w:rsid w:val="002B3535"/>
    <w:rsid w:val="002B593E"/>
    <w:rsid w:val="002B78EC"/>
    <w:rsid w:val="002C43B6"/>
    <w:rsid w:val="002C5F0C"/>
    <w:rsid w:val="002C7EFD"/>
    <w:rsid w:val="002D25A1"/>
    <w:rsid w:val="002D5BEF"/>
    <w:rsid w:val="002E2683"/>
    <w:rsid w:val="002E4B42"/>
    <w:rsid w:val="002E4C9C"/>
    <w:rsid w:val="002E5E95"/>
    <w:rsid w:val="002F1327"/>
    <w:rsid w:val="002F4B8E"/>
    <w:rsid w:val="0030132C"/>
    <w:rsid w:val="00301675"/>
    <w:rsid w:val="00304125"/>
    <w:rsid w:val="003047EB"/>
    <w:rsid w:val="003115C5"/>
    <w:rsid w:val="00311EE1"/>
    <w:rsid w:val="0031635C"/>
    <w:rsid w:val="00317659"/>
    <w:rsid w:val="00320919"/>
    <w:rsid w:val="00322198"/>
    <w:rsid w:val="00334CF4"/>
    <w:rsid w:val="00335E0A"/>
    <w:rsid w:val="00337606"/>
    <w:rsid w:val="00340947"/>
    <w:rsid w:val="00346882"/>
    <w:rsid w:val="00346D6B"/>
    <w:rsid w:val="003524EE"/>
    <w:rsid w:val="00353035"/>
    <w:rsid w:val="00355DF9"/>
    <w:rsid w:val="00362B64"/>
    <w:rsid w:val="00363B80"/>
    <w:rsid w:val="003669EF"/>
    <w:rsid w:val="0036730C"/>
    <w:rsid w:val="0037100D"/>
    <w:rsid w:val="00371D63"/>
    <w:rsid w:val="00374CEA"/>
    <w:rsid w:val="003809D4"/>
    <w:rsid w:val="003816E0"/>
    <w:rsid w:val="00381B51"/>
    <w:rsid w:val="00387CA4"/>
    <w:rsid w:val="00392AF9"/>
    <w:rsid w:val="00393C81"/>
    <w:rsid w:val="0039458D"/>
    <w:rsid w:val="00394BBD"/>
    <w:rsid w:val="00394CEE"/>
    <w:rsid w:val="003A09D4"/>
    <w:rsid w:val="003A16A5"/>
    <w:rsid w:val="003A2B53"/>
    <w:rsid w:val="003C1DCE"/>
    <w:rsid w:val="003C5D3C"/>
    <w:rsid w:val="003C7AB0"/>
    <w:rsid w:val="003E18FF"/>
    <w:rsid w:val="003E70B9"/>
    <w:rsid w:val="003F5226"/>
    <w:rsid w:val="003F74C0"/>
    <w:rsid w:val="003F7DAC"/>
    <w:rsid w:val="00403B27"/>
    <w:rsid w:val="00403FAE"/>
    <w:rsid w:val="004047D3"/>
    <w:rsid w:val="00410763"/>
    <w:rsid w:val="00414A4F"/>
    <w:rsid w:val="00414B3E"/>
    <w:rsid w:val="0042291E"/>
    <w:rsid w:val="004251DE"/>
    <w:rsid w:val="00426385"/>
    <w:rsid w:val="00432845"/>
    <w:rsid w:val="004360AF"/>
    <w:rsid w:val="0044102E"/>
    <w:rsid w:val="00441892"/>
    <w:rsid w:val="004450DA"/>
    <w:rsid w:val="00462C20"/>
    <w:rsid w:val="00472058"/>
    <w:rsid w:val="00472277"/>
    <w:rsid w:val="004737C9"/>
    <w:rsid w:val="00474A83"/>
    <w:rsid w:val="00474FC9"/>
    <w:rsid w:val="004864D7"/>
    <w:rsid w:val="00486E7A"/>
    <w:rsid w:val="00487C7E"/>
    <w:rsid w:val="00495CA0"/>
    <w:rsid w:val="00495D46"/>
    <w:rsid w:val="0049770A"/>
    <w:rsid w:val="004A252E"/>
    <w:rsid w:val="004A45DD"/>
    <w:rsid w:val="004A5329"/>
    <w:rsid w:val="004A6483"/>
    <w:rsid w:val="004A6AA8"/>
    <w:rsid w:val="004A72B4"/>
    <w:rsid w:val="004B3A32"/>
    <w:rsid w:val="004B460B"/>
    <w:rsid w:val="004B7193"/>
    <w:rsid w:val="004C7686"/>
    <w:rsid w:val="004D2836"/>
    <w:rsid w:val="004D6A8B"/>
    <w:rsid w:val="004E1DBC"/>
    <w:rsid w:val="004E363C"/>
    <w:rsid w:val="004F5227"/>
    <w:rsid w:val="00500123"/>
    <w:rsid w:val="005040C7"/>
    <w:rsid w:val="0050643D"/>
    <w:rsid w:val="005100DE"/>
    <w:rsid w:val="00510E8D"/>
    <w:rsid w:val="005130F8"/>
    <w:rsid w:val="00513422"/>
    <w:rsid w:val="005161EC"/>
    <w:rsid w:val="00520A94"/>
    <w:rsid w:val="00521DA7"/>
    <w:rsid w:val="005226F9"/>
    <w:rsid w:val="00526DE2"/>
    <w:rsid w:val="0053000F"/>
    <w:rsid w:val="00531B31"/>
    <w:rsid w:val="00536552"/>
    <w:rsid w:val="005469DC"/>
    <w:rsid w:val="00547FA5"/>
    <w:rsid w:val="0055539E"/>
    <w:rsid w:val="00557050"/>
    <w:rsid w:val="0057064C"/>
    <w:rsid w:val="00571909"/>
    <w:rsid w:val="005768F7"/>
    <w:rsid w:val="00580B6C"/>
    <w:rsid w:val="00582264"/>
    <w:rsid w:val="0058666E"/>
    <w:rsid w:val="0059078F"/>
    <w:rsid w:val="00592FEE"/>
    <w:rsid w:val="005A099D"/>
    <w:rsid w:val="005A77F5"/>
    <w:rsid w:val="005B2DCD"/>
    <w:rsid w:val="005B47D0"/>
    <w:rsid w:val="005B5537"/>
    <w:rsid w:val="005B62F3"/>
    <w:rsid w:val="005B699A"/>
    <w:rsid w:val="005B6C0B"/>
    <w:rsid w:val="005B73F2"/>
    <w:rsid w:val="005C3100"/>
    <w:rsid w:val="005C3103"/>
    <w:rsid w:val="005C4ADE"/>
    <w:rsid w:val="005D0558"/>
    <w:rsid w:val="005D09EA"/>
    <w:rsid w:val="005D56AD"/>
    <w:rsid w:val="005D5B04"/>
    <w:rsid w:val="005D68CB"/>
    <w:rsid w:val="005E2C17"/>
    <w:rsid w:val="005F33BA"/>
    <w:rsid w:val="005F5A62"/>
    <w:rsid w:val="00600E41"/>
    <w:rsid w:val="0060474E"/>
    <w:rsid w:val="006078A8"/>
    <w:rsid w:val="0061011F"/>
    <w:rsid w:val="006113E9"/>
    <w:rsid w:val="00614A7E"/>
    <w:rsid w:val="00620FD8"/>
    <w:rsid w:val="00623BB2"/>
    <w:rsid w:val="006250A3"/>
    <w:rsid w:val="00625281"/>
    <w:rsid w:val="00626245"/>
    <w:rsid w:val="00626AB0"/>
    <w:rsid w:val="00627747"/>
    <w:rsid w:val="006307D8"/>
    <w:rsid w:val="00631EB7"/>
    <w:rsid w:val="00633292"/>
    <w:rsid w:val="006344CC"/>
    <w:rsid w:val="00637FA9"/>
    <w:rsid w:val="00640D45"/>
    <w:rsid w:val="006412BD"/>
    <w:rsid w:val="006450A5"/>
    <w:rsid w:val="006552C2"/>
    <w:rsid w:val="006567E2"/>
    <w:rsid w:val="00667244"/>
    <w:rsid w:val="00671C05"/>
    <w:rsid w:val="00671FFF"/>
    <w:rsid w:val="00673974"/>
    <w:rsid w:val="0067521F"/>
    <w:rsid w:val="0067544C"/>
    <w:rsid w:val="00675C94"/>
    <w:rsid w:val="00676DEC"/>
    <w:rsid w:val="00677A4C"/>
    <w:rsid w:val="00690951"/>
    <w:rsid w:val="0069136E"/>
    <w:rsid w:val="00694EFA"/>
    <w:rsid w:val="006A0F2C"/>
    <w:rsid w:val="006A1A94"/>
    <w:rsid w:val="006A26D6"/>
    <w:rsid w:val="006A274A"/>
    <w:rsid w:val="006A4BFA"/>
    <w:rsid w:val="006A761E"/>
    <w:rsid w:val="006A7E04"/>
    <w:rsid w:val="006B485D"/>
    <w:rsid w:val="006B6148"/>
    <w:rsid w:val="006C382B"/>
    <w:rsid w:val="006C431F"/>
    <w:rsid w:val="006D18BC"/>
    <w:rsid w:val="006E5996"/>
    <w:rsid w:val="006E6590"/>
    <w:rsid w:val="006E7FD0"/>
    <w:rsid w:val="006F2961"/>
    <w:rsid w:val="006F471B"/>
    <w:rsid w:val="00700496"/>
    <w:rsid w:val="0071191B"/>
    <w:rsid w:val="00713A22"/>
    <w:rsid w:val="00715C0E"/>
    <w:rsid w:val="00717544"/>
    <w:rsid w:val="00721D23"/>
    <w:rsid w:val="00722DF2"/>
    <w:rsid w:val="007277ED"/>
    <w:rsid w:val="00731D2E"/>
    <w:rsid w:val="00735DC1"/>
    <w:rsid w:val="00736DBC"/>
    <w:rsid w:val="00746694"/>
    <w:rsid w:val="00756030"/>
    <w:rsid w:val="00757155"/>
    <w:rsid w:val="007612F1"/>
    <w:rsid w:val="0076315F"/>
    <w:rsid w:val="0076462D"/>
    <w:rsid w:val="007701E2"/>
    <w:rsid w:val="0077311D"/>
    <w:rsid w:val="007831C6"/>
    <w:rsid w:val="0078765B"/>
    <w:rsid w:val="00794802"/>
    <w:rsid w:val="00794B2D"/>
    <w:rsid w:val="007965FE"/>
    <w:rsid w:val="007967DB"/>
    <w:rsid w:val="007A02C4"/>
    <w:rsid w:val="007A3969"/>
    <w:rsid w:val="007B4BB3"/>
    <w:rsid w:val="007B54E3"/>
    <w:rsid w:val="007C7DA7"/>
    <w:rsid w:val="007D0F0A"/>
    <w:rsid w:val="007D3C6F"/>
    <w:rsid w:val="007D5C35"/>
    <w:rsid w:val="007D6F4E"/>
    <w:rsid w:val="007D748C"/>
    <w:rsid w:val="007E0A02"/>
    <w:rsid w:val="007E1C8A"/>
    <w:rsid w:val="007E37BA"/>
    <w:rsid w:val="007E43B4"/>
    <w:rsid w:val="007E7AE2"/>
    <w:rsid w:val="007F1358"/>
    <w:rsid w:val="007F2A7D"/>
    <w:rsid w:val="007F2AAF"/>
    <w:rsid w:val="00801C62"/>
    <w:rsid w:val="00805D39"/>
    <w:rsid w:val="00811986"/>
    <w:rsid w:val="0082076B"/>
    <w:rsid w:val="00820867"/>
    <w:rsid w:val="008225C2"/>
    <w:rsid w:val="00823157"/>
    <w:rsid w:val="008239ED"/>
    <w:rsid w:val="00823D36"/>
    <w:rsid w:val="00825106"/>
    <w:rsid w:val="00826D36"/>
    <w:rsid w:val="00826FFF"/>
    <w:rsid w:val="0083370E"/>
    <w:rsid w:val="00835DF2"/>
    <w:rsid w:val="00836464"/>
    <w:rsid w:val="00836986"/>
    <w:rsid w:val="0084445D"/>
    <w:rsid w:val="008515E6"/>
    <w:rsid w:val="00852E3E"/>
    <w:rsid w:val="0085342F"/>
    <w:rsid w:val="00853812"/>
    <w:rsid w:val="00857990"/>
    <w:rsid w:val="00862B75"/>
    <w:rsid w:val="008657B6"/>
    <w:rsid w:val="00866A00"/>
    <w:rsid w:val="0087007B"/>
    <w:rsid w:val="0087225E"/>
    <w:rsid w:val="008767B3"/>
    <w:rsid w:val="00880E9C"/>
    <w:rsid w:val="00890735"/>
    <w:rsid w:val="00892FF0"/>
    <w:rsid w:val="008A0C37"/>
    <w:rsid w:val="008A1778"/>
    <w:rsid w:val="008A35F0"/>
    <w:rsid w:val="008A42D8"/>
    <w:rsid w:val="008A4746"/>
    <w:rsid w:val="008A58F9"/>
    <w:rsid w:val="008B1F5E"/>
    <w:rsid w:val="008B3916"/>
    <w:rsid w:val="008B59C4"/>
    <w:rsid w:val="008B7493"/>
    <w:rsid w:val="008C27E9"/>
    <w:rsid w:val="008C2EDE"/>
    <w:rsid w:val="008C35D1"/>
    <w:rsid w:val="008C415F"/>
    <w:rsid w:val="008C4FAE"/>
    <w:rsid w:val="008D1A9B"/>
    <w:rsid w:val="008D22B6"/>
    <w:rsid w:val="008D6396"/>
    <w:rsid w:val="008E67D2"/>
    <w:rsid w:val="008F137D"/>
    <w:rsid w:val="008F7D3E"/>
    <w:rsid w:val="009004F6"/>
    <w:rsid w:val="00901670"/>
    <w:rsid w:val="00901EC0"/>
    <w:rsid w:val="0090717F"/>
    <w:rsid w:val="009157CF"/>
    <w:rsid w:val="00925364"/>
    <w:rsid w:val="00934479"/>
    <w:rsid w:val="00936574"/>
    <w:rsid w:val="009400DF"/>
    <w:rsid w:val="00942D7A"/>
    <w:rsid w:val="009453D9"/>
    <w:rsid w:val="00946848"/>
    <w:rsid w:val="00950A75"/>
    <w:rsid w:val="00953300"/>
    <w:rsid w:val="00953D12"/>
    <w:rsid w:val="00960986"/>
    <w:rsid w:val="00962899"/>
    <w:rsid w:val="00962AAE"/>
    <w:rsid w:val="00963588"/>
    <w:rsid w:val="00963E3D"/>
    <w:rsid w:val="0096656A"/>
    <w:rsid w:val="00967169"/>
    <w:rsid w:val="0096790E"/>
    <w:rsid w:val="00971054"/>
    <w:rsid w:val="009715EC"/>
    <w:rsid w:val="00974876"/>
    <w:rsid w:val="00976B36"/>
    <w:rsid w:val="009907D4"/>
    <w:rsid w:val="009936EA"/>
    <w:rsid w:val="009969B6"/>
    <w:rsid w:val="009A2732"/>
    <w:rsid w:val="009A4916"/>
    <w:rsid w:val="009A5C25"/>
    <w:rsid w:val="009A7394"/>
    <w:rsid w:val="009A7E79"/>
    <w:rsid w:val="009B04E8"/>
    <w:rsid w:val="009B454E"/>
    <w:rsid w:val="009B53B1"/>
    <w:rsid w:val="009C3339"/>
    <w:rsid w:val="009C57CE"/>
    <w:rsid w:val="009C5B04"/>
    <w:rsid w:val="009C65D4"/>
    <w:rsid w:val="009D28FE"/>
    <w:rsid w:val="009D525F"/>
    <w:rsid w:val="009D7489"/>
    <w:rsid w:val="009D77E8"/>
    <w:rsid w:val="009E4A9B"/>
    <w:rsid w:val="009E600F"/>
    <w:rsid w:val="009E60EF"/>
    <w:rsid w:val="00A0325D"/>
    <w:rsid w:val="00A04D12"/>
    <w:rsid w:val="00A10C34"/>
    <w:rsid w:val="00A10D24"/>
    <w:rsid w:val="00A11B43"/>
    <w:rsid w:val="00A13942"/>
    <w:rsid w:val="00A14F54"/>
    <w:rsid w:val="00A17348"/>
    <w:rsid w:val="00A17892"/>
    <w:rsid w:val="00A2220F"/>
    <w:rsid w:val="00A24333"/>
    <w:rsid w:val="00A257EF"/>
    <w:rsid w:val="00A26D17"/>
    <w:rsid w:val="00A319D6"/>
    <w:rsid w:val="00A33774"/>
    <w:rsid w:val="00A33E47"/>
    <w:rsid w:val="00A355E0"/>
    <w:rsid w:val="00A369A7"/>
    <w:rsid w:val="00A43E1A"/>
    <w:rsid w:val="00A53DCA"/>
    <w:rsid w:val="00A54D20"/>
    <w:rsid w:val="00A54F6C"/>
    <w:rsid w:val="00A56D05"/>
    <w:rsid w:val="00A60667"/>
    <w:rsid w:val="00A800C8"/>
    <w:rsid w:val="00A83A0A"/>
    <w:rsid w:val="00A856EA"/>
    <w:rsid w:val="00A86308"/>
    <w:rsid w:val="00A91DCA"/>
    <w:rsid w:val="00A9623B"/>
    <w:rsid w:val="00A97D01"/>
    <w:rsid w:val="00AA39B0"/>
    <w:rsid w:val="00AA5C76"/>
    <w:rsid w:val="00AB067F"/>
    <w:rsid w:val="00AB16E4"/>
    <w:rsid w:val="00AB2EE3"/>
    <w:rsid w:val="00AB315B"/>
    <w:rsid w:val="00AB55F2"/>
    <w:rsid w:val="00AB6F5B"/>
    <w:rsid w:val="00AB7E20"/>
    <w:rsid w:val="00AC160E"/>
    <w:rsid w:val="00AD4652"/>
    <w:rsid w:val="00AE0011"/>
    <w:rsid w:val="00AE0061"/>
    <w:rsid w:val="00AE76E8"/>
    <w:rsid w:val="00AF154A"/>
    <w:rsid w:val="00AF158E"/>
    <w:rsid w:val="00AF52CA"/>
    <w:rsid w:val="00AF600B"/>
    <w:rsid w:val="00AF6F77"/>
    <w:rsid w:val="00B0008A"/>
    <w:rsid w:val="00B0180E"/>
    <w:rsid w:val="00B0367B"/>
    <w:rsid w:val="00B040D4"/>
    <w:rsid w:val="00B04B80"/>
    <w:rsid w:val="00B05AF2"/>
    <w:rsid w:val="00B06183"/>
    <w:rsid w:val="00B0671E"/>
    <w:rsid w:val="00B07563"/>
    <w:rsid w:val="00B11A90"/>
    <w:rsid w:val="00B12D6E"/>
    <w:rsid w:val="00B1638D"/>
    <w:rsid w:val="00B17CFE"/>
    <w:rsid w:val="00B22D5C"/>
    <w:rsid w:val="00B252D8"/>
    <w:rsid w:val="00B259FA"/>
    <w:rsid w:val="00B30FDB"/>
    <w:rsid w:val="00B35672"/>
    <w:rsid w:val="00B37DF6"/>
    <w:rsid w:val="00B4276E"/>
    <w:rsid w:val="00B43DED"/>
    <w:rsid w:val="00B44F99"/>
    <w:rsid w:val="00B456EB"/>
    <w:rsid w:val="00B50431"/>
    <w:rsid w:val="00B52036"/>
    <w:rsid w:val="00B56E8A"/>
    <w:rsid w:val="00B57328"/>
    <w:rsid w:val="00B60D25"/>
    <w:rsid w:val="00B65431"/>
    <w:rsid w:val="00B706B5"/>
    <w:rsid w:val="00B70B7A"/>
    <w:rsid w:val="00B91D74"/>
    <w:rsid w:val="00B932C3"/>
    <w:rsid w:val="00B95FA0"/>
    <w:rsid w:val="00BB0931"/>
    <w:rsid w:val="00BB41AA"/>
    <w:rsid w:val="00BB59F6"/>
    <w:rsid w:val="00BC20EF"/>
    <w:rsid w:val="00BC3A1E"/>
    <w:rsid w:val="00BC6CCC"/>
    <w:rsid w:val="00BD0A67"/>
    <w:rsid w:val="00BD23D3"/>
    <w:rsid w:val="00BD2E82"/>
    <w:rsid w:val="00BD33C6"/>
    <w:rsid w:val="00BD46B1"/>
    <w:rsid w:val="00BD5750"/>
    <w:rsid w:val="00BD6366"/>
    <w:rsid w:val="00BE3231"/>
    <w:rsid w:val="00BF049F"/>
    <w:rsid w:val="00BF1491"/>
    <w:rsid w:val="00BF1A8C"/>
    <w:rsid w:val="00BF5333"/>
    <w:rsid w:val="00C00F07"/>
    <w:rsid w:val="00C038D4"/>
    <w:rsid w:val="00C05044"/>
    <w:rsid w:val="00C10C5B"/>
    <w:rsid w:val="00C1188B"/>
    <w:rsid w:val="00C11978"/>
    <w:rsid w:val="00C12E67"/>
    <w:rsid w:val="00C13EF2"/>
    <w:rsid w:val="00C167F5"/>
    <w:rsid w:val="00C24C96"/>
    <w:rsid w:val="00C32037"/>
    <w:rsid w:val="00C36F47"/>
    <w:rsid w:val="00C37825"/>
    <w:rsid w:val="00C40F4E"/>
    <w:rsid w:val="00C4554C"/>
    <w:rsid w:val="00C45E3F"/>
    <w:rsid w:val="00C4729C"/>
    <w:rsid w:val="00C5074A"/>
    <w:rsid w:val="00C557A9"/>
    <w:rsid w:val="00C61CC2"/>
    <w:rsid w:val="00C73147"/>
    <w:rsid w:val="00C74B4F"/>
    <w:rsid w:val="00C80E61"/>
    <w:rsid w:val="00C8101D"/>
    <w:rsid w:val="00C84516"/>
    <w:rsid w:val="00C868BE"/>
    <w:rsid w:val="00C92A20"/>
    <w:rsid w:val="00CA135A"/>
    <w:rsid w:val="00CA1C56"/>
    <w:rsid w:val="00CA2A4E"/>
    <w:rsid w:val="00CA2C65"/>
    <w:rsid w:val="00CA3430"/>
    <w:rsid w:val="00CA5479"/>
    <w:rsid w:val="00CA67B0"/>
    <w:rsid w:val="00CA7949"/>
    <w:rsid w:val="00CB12DE"/>
    <w:rsid w:val="00CB476E"/>
    <w:rsid w:val="00CB5B8E"/>
    <w:rsid w:val="00CB6057"/>
    <w:rsid w:val="00CB6C9F"/>
    <w:rsid w:val="00CB7340"/>
    <w:rsid w:val="00CC194C"/>
    <w:rsid w:val="00CC4E6E"/>
    <w:rsid w:val="00CD0260"/>
    <w:rsid w:val="00CD20AC"/>
    <w:rsid w:val="00CD4F7B"/>
    <w:rsid w:val="00CE6C70"/>
    <w:rsid w:val="00CE7617"/>
    <w:rsid w:val="00CF0B5D"/>
    <w:rsid w:val="00CF116B"/>
    <w:rsid w:val="00CF3FA3"/>
    <w:rsid w:val="00CF45C2"/>
    <w:rsid w:val="00CF5805"/>
    <w:rsid w:val="00D03602"/>
    <w:rsid w:val="00D06B82"/>
    <w:rsid w:val="00D06CD6"/>
    <w:rsid w:val="00D12847"/>
    <w:rsid w:val="00D215CB"/>
    <w:rsid w:val="00D23AFD"/>
    <w:rsid w:val="00D2788A"/>
    <w:rsid w:val="00D298EC"/>
    <w:rsid w:val="00D31E49"/>
    <w:rsid w:val="00D3463B"/>
    <w:rsid w:val="00D34ED9"/>
    <w:rsid w:val="00D352CF"/>
    <w:rsid w:val="00D4179D"/>
    <w:rsid w:val="00D43AA4"/>
    <w:rsid w:val="00D4513B"/>
    <w:rsid w:val="00D50E9B"/>
    <w:rsid w:val="00D626F5"/>
    <w:rsid w:val="00D67739"/>
    <w:rsid w:val="00D734D9"/>
    <w:rsid w:val="00D74C95"/>
    <w:rsid w:val="00D753C8"/>
    <w:rsid w:val="00D7634C"/>
    <w:rsid w:val="00D80468"/>
    <w:rsid w:val="00D80799"/>
    <w:rsid w:val="00D8080F"/>
    <w:rsid w:val="00D909F4"/>
    <w:rsid w:val="00D915A3"/>
    <w:rsid w:val="00D91CCD"/>
    <w:rsid w:val="00D93A56"/>
    <w:rsid w:val="00D9423C"/>
    <w:rsid w:val="00DA1A4D"/>
    <w:rsid w:val="00DA4B37"/>
    <w:rsid w:val="00DA5C62"/>
    <w:rsid w:val="00DA7878"/>
    <w:rsid w:val="00DA78B3"/>
    <w:rsid w:val="00DA7B44"/>
    <w:rsid w:val="00DB0887"/>
    <w:rsid w:val="00DB0CF1"/>
    <w:rsid w:val="00DC2697"/>
    <w:rsid w:val="00DC471C"/>
    <w:rsid w:val="00DC5F06"/>
    <w:rsid w:val="00DD2449"/>
    <w:rsid w:val="00DD6321"/>
    <w:rsid w:val="00DD6D8A"/>
    <w:rsid w:val="00DD6E4F"/>
    <w:rsid w:val="00DE6A85"/>
    <w:rsid w:val="00DF4BDE"/>
    <w:rsid w:val="00E0145B"/>
    <w:rsid w:val="00E02B0F"/>
    <w:rsid w:val="00E06602"/>
    <w:rsid w:val="00E06C24"/>
    <w:rsid w:val="00E126EF"/>
    <w:rsid w:val="00E14302"/>
    <w:rsid w:val="00E14615"/>
    <w:rsid w:val="00E232EA"/>
    <w:rsid w:val="00E270F0"/>
    <w:rsid w:val="00E32D8D"/>
    <w:rsid w:val="00E33C53"/>
    <w:rsid w:val="00E34B40"/>
    <w:rsid w:val="00E34BAD"/>
    <w:rsid w:val="00E37D3E"/>
    <w:rsid w:val="00E41422"/>
    <w:rsid w:val="00E42D27"/>
    <w:rsid w:val="00E50F33"/>
    <w:rsid w:val="00E53112"/>
    <w:rsid w:val="00E64280"/>
    <w:rsid w:val="00E64602"/>
    <w:rsid w:val="00E65D3E"/>
    <w:rsid w:val="00E71CBC"/>
    <w:rsid w:val="00E72645"/>
    <w:rsid w:val="00E73C7D"/>
    <w:rsid w:val="00E777BB"/>
    <w:rsid w:val="00E802A1"/>
    <w:rsid w:val="00E87570"/>
    <w:rsid w:val="00EA3076"/>
    <w:rsid w:val="00EA3643"/>
    <w:rsid w:val="00EA5696"/>
    <w:rsid w:val="00EA6F01"/>
    <w:rsid w:val="00EB2BA5"/>
    <w:rsid w:val="00EB4901"/>
    <w:rsid w:val="00EB4EA3"/>
    <w:rsid w:val="00EB63BB"/>
    <w:rsid w:val="00EB700F"/>
    <w:rsid w:val="00EC127A"/>
    <w:rsid w:val="00EC3C74"/>
    <w:rsid w:val="00EC4B4B"/>
    <w:rsid w:val="00EC5ED7"/>
    <w:rsid w:val="00ED734E"/>
    <w:rsid w:val="00EE5F56"/>
    <w:rsid w:val="00EE758F"/>
    <w:rsid w:val="00EF130E"/>
    <w:rsid w:val="00EF3157"/>
    <w:rsid w:val="00EF52CA"/>
    <w:rsid w:val="00F02F7B"/>
    <w:rsid w:val="00F057A0"/>
    <w:rsid w:val="00F06186"/>
    <w:rsid w:val="00F124A5"/>
    <w:rsid w:val="00F25F7D"/>
    <w:rsid w:val="00F276A4"/>
    <w:rsid w:val="00F3033F"/>
    <w:rsid w:val="00F338EF"/>
    <w:rsid w:val="00F35A1C"/>
    <w:rsid w:val="00F36DD0"/>
    <w:rsid w:val="00F36E09"/>
    <w:rsid w:val="00F403D8"/>
    <w:rsid w:val="00F41682"/>
    <w:rsid w:val="00F50228"/>
    <w:rsid w:val="00F5456E"/>
    <w:rsid w:val="00F55508"/>
    <w:rsid w:val="00F6154E"/>
    <w:rsid w:val="00F64B6F"/>
    <w:rsid w:val="00F67684"/>
    <w:rsid w:val="00F67EA1"/>
    <w:rsid w:val="00F71717"/>
    <w:rsid w:val="00F72341"/>
    <w:rsid w:val="00F73E63"/>
    <w:rsid w:val="00F83614"/>
    <w:rsid w:val="00F83B9A"/>
    <w:rsid w:val="00F90597"/>
    <w:rsid w:val="00F91E01"/>
    <w:rsid w:val="00F959CE"/>
    <w:rsid w:val="00F964D7"/>
    <w:rsid w:val="00F969EA"/>
    <w:rsid w:val="00FA27BF"/>
    <w:rsid w:val="00FA2CE6"/>
    <w:rsid w:val="00FA3508"/>
    <w:rsid w:val="00FA4493"/>
    <w:rsid w:val="00FA53D0"/>
    <w:rsid w:val="00FA635A"/>
    <w:rsid w:val="00FB51DE"/>
    <w:rsid w:val="00FC11A5"/>
    <w:rsid w:val="00FC57FF"/>
    <w:rsid w:val="00FC706A"/>
    <w:rsid w:val="00FE443F"/>
    <w:rsid w:val="00FE49A8"/>
    <w:rsid w:val="00FE4DEA"/>
    <w:rsid w:val="00FF4C86"/>
    <w:rsid w:val="00FF597C"/>
    <w:rsid w:val="00FF6512"/>
    <w:rsid w:val="00FF67E2"/>
    <w:rsid w:val="00FF7215"/>
    <w:rsid w:val="017816CC"/>
    <w:rsid w:val="01D13B3A"/>
    <w:rsid w:val="02566A6F"/>
    <w:rsid w:val="033E37C8"/>
    <w:rsid w:val="04BEFDF7"/>
    <w:rsid w:val="0503F93F"/>
    <w:rsid w:val="064B87EF"/>
    <w:rsid w:val="065B7C58"/>
    <w:rsid w:val="077FA1B7"/>
    <w:rsid w:val="086B93C7"/>
    <w:rsid w:val="086D43E9"/>
    <w:rsid w:val="09A062E7"/>
    <w:rsid w:val="09B8C43D"/>
    <w:rsid w:val="0A34BB1E"/>
    <w:rsid w:val="0B9F1325"/>
    <w:rsid w:val="0BA19630"/>
    <w:rsid w:val="0C247626"/>
    <w:rsid w:val="0DB93B78"/>
    <w:rsid w:val="0E26B732"/>
    <w:rsid w:val="0E691341"/>
    <w:rsid w:val="0E69366C"/>
    <w:rsid w:val="0EAE2C00"/>
    <w:rsid w:val="0F90B7BB"/>
    <w:rsid w:val="0FB09A74"/>
    <w:rsid w:val="103D61C9"/>
    <w:rsid w:val="107D21A1"/>
    <w:rsid w:val="10E3741D"/>
    <w:rsid w:val="10E3B1BA"/>
    <w:rsid w:val="10EDEC3C"/>
    <w:rsid w:val="129675A1"/>
    <w:rsid w:val="12D87722"/>
    <w:rsid w:val="16122C4C"/>
    <w:rsid w:val="164AB6FC"/>
    <w:rsid w:val="16E691E8"/>
    <w:rsid w:val="183C9405"/>
    <w:rsid w:val="192149FA"/>
    <w:rsid w:val="19D9535D"/>
    <w:rsid w:val="1A03A394"/>
    <w:rsid w:val="1B80161F"/>
    <w:rsid w:val="1C2344B8"/>
    <w:rsid w:val="1C297E4B"/>
    <w:rsid w:val="1C487C05"/>
    <w:rsid w:val="1C77CE70"/>
    <w:rsid w:val="1CBFB266"/>
    <w:rsid w:val="1D9AD9DC"/>
    <w:rsid w:val="1EDF154C"/>
    <w:rsid w:val="1F608091"/>
    <w:rsid w:val="1FD3AE3F"/>
    <w:rsid w:val="1FF75328"/>
    <w:rsid w:val="2065DE16"/>
    <w:rsid w:val="214E3DF4"/>
    <w:rsid w:val="217C0928"/>
    <w:rsid w:val="22982153"/>
    <w:rsid w:val="22C0C3E4"/>
    <w:rsid w:val="23747C38"/>
    <w:rsid w:val="238BE446"/>
    <w:rsid w:val="2417F6A2"/>
    <w:rsid w:val="2460EEBB"/>
    <w:rsid w:val="24D8A8CF"/>
    <w:rsid w:val="25544D82"/>
    <w:rsid w:val="2579C489"/>
    <w:rsid w:val="25C93650"/>
    <w:rsid w:val="25FE4379"/>
    <w:rsid w:val="267E9D9C"/>
    <w:rsid w:val="2771FF87"/>
    <w:rsid w:val="27D78580"/>
    <w:rsid w:val="28E24126"/>
    <w:rsid w:val="2A6662F7"/>
    <w:rsid w:val="2B1D7FCE"/>
    <w:rsid w:val="2B23C78D"/>
    <w:rsid w:val="2CEC0C2D"/>
    <w:rsid w:val="2CF440EA"/>
    <w:rsid w:val="2DD1AA9C"/>
    <w:rsid w:val="2E153D3F"/>
    <w:rsid w:val="2F2A19EE"/>
    <w:rsid w:val="2FFBFAF2"/>
    <w:rsid w:val="312DD2C0"/>
    <w:rsid w:val="31EE0DD3"/>
    <w:rsid w:val="31F6286D"/>
    <w:rsid w:val="325D702C"/>
    <w:rsid w:val="32ABE637"/>
    <w:rsid w:val="32B1FFB7"/>
    <w:rsid w:val="32C63116"/>
    <w:rsid w:val="32F0A568"/>
    <w:rsid w:val="33B01677"/>
    <w:rsid w:val="33B5638B"/>
    <w:rsid w:val="33F92800"/>
    <w:rsid w:val="372556A5"/>
    <w:rsid w:val="3749467D"/>
    <w:rsid w:val="3757530C"/>
    <w:rsid w:val="383E0112"/>
    <w:rsid w:val="38559AB2"/>
    <w:rsid w:val="38679760"/>
    <w:rsid w:val="38D244F2"/>
    <w:rsid w:val="38DB6720"/>
    <w:rsid w:val="39B9028B"/>
    <w:rsid w:val="3A30B610"/>
    <w:rsid w:val="3AF11D2C"/>
    <w:rsid w:val="3AFD766C"/>
    <w:rsid w:val="3C2AC42F"/>
    <w:rsid w:val="3CB44D66"/>
    <w:rsid w:val="3D2FC1F9"/>
    <w:rsid w:val="3D46D3E7"/>
    <w:rsid w:val="3D7D4A08"/>
    <w:rsid w:val="3E88B489"/>
    <w:rsid w:val="3F787840"/>
    <w:rsid w:val="40813BA6"/>
    <w:rsid w:val="41AD2259"/>
    <w:rsid w:val="43E7E302"/>
    <w:rsid w:val="454D0940"/>
    <w:rsid w:val="45F60432"/>
    <w:rsid w:val="46244DC6"/>
    <w:rsid w:val="463B2768"/>
    <w:rsid w:val="469A7FF0"/>
    <w:rsid w:val="471078F8"/>
    <w:rsid w:val="471A4CBC"/>
    <w:rsid w:val="47BA64E4"/>
    <w:rsid w:val="47FC5A3E"/>
    <w:rsid w:val="495A4C91"/>
    <w:rsid w:val="4AC37D25"/>
    <w:rsid w:val="4BB202E8"/>
    <w:rsid w:val="4C77DB07"/>
    <w:rsid w:val="4E6DC0DB"/>
    <w:rsid w:val="50545C6B"/>
    <w:rsid w:val="506C4BAE"/>
    <w:rsid w:val="512E4AC7"/>
    <w:rsid w:val="51E246B0"/>
    <w:rsid w:val="527E7EED"/>
    <w:rsid w:val="530995D4"/>
    <w:rsid w:val="553FBCD1"/>
    <w:rsid w:val="557C9E80"/>
    <w:rsid w:val="55968848"/>
    <w:rsid w:val="55FD083F"/>
    <w:rsid w:val="57F46BE6"/>
    <w:rsid w:val="58358DD2"/>
    <w:rsid w:val="59414536"/>
    <w:rsid w:val="5AC832A9"/>
    <w:rsid w:val="5BCE6F03"/>
    <w:rsid w:val="5C7DFB13"/>
    <w:rsid w:val="5E71F2A4"/>
    <w:rsid w:val="5EB81518"/>
    <w:rsid w:val="5F174E2C"/>
    <w:rsid w:val="5FED9C31"/>
    <w:rsid w:val="60199853"/>
    <w:rsid w:val="602E52D5"/>
    <w:rsid w:val="6047831C"/>
    <w:rsid w:val="60EFB00D"/>
    <w:rsid w:val="61F75428"/>
    <w:rsid w:val="63485BF3"/>
    <w:rsid w:val="63966595"/>
    <w:rsid w:val="64713821"/>
    <w:rsid w:val="6491D7BA"/>
    <w:rsid w:val="64A2A011"/>
    <w:rsid w:val="64D819DD"/>
    <w:rsid w:val="65CBE3DD"/>
    <w:rsid w:val="66F99E82"/>
    <w:rsid w:val="673A839D"/>
    <w:rsid w:val="67F0EF78"/>
    <w:rsid w:val="68956EE3"/>
    <w:rsid w:val="6947B7F6"/>
    <w:rsid w:val="6A914553"/>
    <w:rsid w:val="6BB3E748"/>
    <w:rsid w:val="6C15C443"/>
    <w:rsid w:val="6C3F42A8"/>
    <w:rsid w:val="6C64846D"/>
    <w:rsid w:val="6E0BF534"/>
    <w:rsid w:val="6E962CFA"/>
    <w:rsid w:val="6F6E59C5"/>
    <w:rsid w:val="6F7BCE6C"/>
    <w:rsid w:val="70D8C9C2"/>
    <w:rsid w:val="7163CEE1"/>
    <w:rsid w:val="72504B8B"/>
    <w:rsid w:val="728FD417"/>
    <w:rsid w:val="73219AD1"/>
    <w:rsid w:val="73C1E90F"/>
    <w:rsid w:val="742F5A07"/>
    <w:rsid w:val="74B5AD1D"/>
    <w:rsid w:val="7518F9CD"/>
    <w:rsid w:val="755442CE"/>
    <w:rsid w:val="759A4B94"/>
    <w:rsid w:val="75B7B9EA"/>
    <w:rsid w:val="765BE6E9"/>
    <w:rsid w:val="76E04D1A"/>
    <w:rsid w:val="79388F64"/>
    <w:rsid w:val="79918868"/>
    <w:rsid w:val="7A1D7374"/>
    <w:rsid w:val="7A4B26B0"/>
    <w:rsid w:val="7ACEEEE2"/>
    <w:rsid w:val="7AE0C3AA"/>
    <w:rsid w:val="7B08D547"/>
    <w:rsid w:val="7B138459"/>
    <w:rsid w:val="7BA12739"/>
    <w:rsid w:val="7BE99793"/>
    <w:rsid w:val="7CAF54BA"/>
    <w:rsid w:val="7CB78555"/>
    <w:rsid w:val="7D22F462"/>
    <w:rsid w:val="7EE707D7"/>
    <w:rsid w:val="7F287B08"/>
    <w:rsid w:val="7FC58CEB"/>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6B7C5"/>
  <w15:chartTrackingRefBased/>
  <w15:docId w15:val="{5E5BBA5F-4F59-467F-A57D-55FDAEA1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DED"/>
    <w:pPr>
      <w:spacing w:after="0" w:line="240" w:lineRule="auto"/>
    </w:pPr>
    <w:rPr>
      <w:rFonts w:ascii="Arial Nova Light" w:hAnsi="Arial Nova Light"/>
      <w:sz w:val="20"/>
    </w:rPr>
  </w:style>
  <w:style w:type="paragraph" w:styleId="Heading1">
    <w:name w:val="heading 1"/>
    <w:basedOn w:val="Normal"/>
    <w:next w:val="Normal"/>
    <w:link w:val="Heading1Char"/>
    <w:uiPriority w:val="9"/>
    <w:qFormat/>
    <w:rsid w:val="00BC20EF"/>
    <w:pPr>
      <w:keepNext/>
      <w:keepLines/>
      <w:numPr>
        <w:numId w:val="1"/>
      </w:numPr>
      <w:ind w:left="714" w:hanging="357"/>
      <w:outlineLvl w:val="0"/>
    </w:pPr>
    <w:rPr>
      <w:rFonts w:ascii="Arial Nova" w:eastAsiaTheme="majorEastAsia" w:hAnsi="Arial Nova" w:cstheme="majorBidi"/>
      <w:color w:val="000000" w:themeColor="text1"/>
      <w:sz w:val="32"/>
      <w:szCs w:val="32"/>
    </w:rPr>
  </w:style>
  <w:style w:type="paragraph" w:styleId="Heading2">
    <w:name w:val="heading 2"/>
    <w:basedOn w:val="Normal"/>
    <w:next w:val="Normal"/>
    <w:link w:val="Heading2Char"/>
    <w:uiPriority w:val="9"/>
    <w:unhideWhenUsed/>
    <w:qFormat/>
    <w:rsid w:val="00BC20EF"/>
    <w:pPr>
      <w:keepNext/>
      <w:keepLines/>
      <w:spacing w:before="240"/>
      <w:outlineLvl w:val="1"/>
    </w:pPr>
    <w:rPr>
      <w:rFonts w:ascii="Arial Nova" w:eastAsiaTheme="majorEastAsia" w:hAnsi="Arial Nova" w:cstheme="majorBidi"/>
      <w:color w:val="5B9BD5" w:themeColor="accent5"/>
      <w:sz w:val="26"/>
      <w:szCs w:val="26"/>
    </w:rPr>
  </w:style>
  <w:style w:type="paragraph" w:styleId="Heading3">
    <w:name w:val="heading 3"/>
    <w:basedOn w:val="Normal"/>
    <w:next w:val="Normal"/>
    <w:link w:val="Heading3Char"/>
    <w:uiPriority w:val="9"/>
    <w:unhideWhenUsed/>
    <w:qFormat/>
    <w:rsid w:val="00BC20EF"/>
    <w:pPr>
      <w:keepNext/>
      <w:keepLines/>
      <w:spacing w:before="120"/>
      <w:outlineLvl w:val="2"/>
    </w:pPr>
    <w:rPr>
      <w:rFonts w:ascii="Arial Nova" w:eastAsiaTheme="majorEastAsia" w:hAnsi="Arial Nov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WorkbookTitle">
    <w:name w:val="WorkbookTitle"/>
    <w:basedOn w:val="Normal"/>
    <w:link w:val="WorkbookTitleChar"/>
    <w:qFormat/>
    <w:pPr>
      <w:tabs>
        <w:tab w:val="right" w:pos="9639"/>
      </w:tabs>
      <w:ind w:right="57"/>
    </w:pPr>
    <w:rPr>
      <w:rFonts w:eastAsia="Times New Roman" w:cs="Times New Roman"/>
      <w:b/>
      <w:color w:val="808080" w:themeColor="background1" w:themeShade="80"/>
      <w:sz w:val="48"/>
      <w:szCs w:val="24"/>
      <w:lang w:eastAsia="en-AU"/>
    </w:rPr>
  </w:style>
  <w:style w:type="character" w:customStyle="1" w:styleId="WorkbookTitleChar">
    <w:name w:val="WorkbookTitle Char"/>
    <w:basedOn w:val="DefaultParagraphFont"/>
    <w:link w:val="WorkbookTitle"/>
    <w:rPr>
      <w:rFonts w:eastAsia="Times New Roman" w:cs="Times New Roman"/>
      <w:b/>
      <w:color w:val="808080" w:themeColor="background1" w:themeShade="80"/>
      <w:sz w:val="48"/>
      <w:szCs w:val="24"/>
      <w:lang w:eastAsia="en-AU"/>
    </w:rPr>
  </w:style>
  <w:style w:type="character" w:customStyle="1" w:styleId="Heading1Char">
    <w:name w:val="Heading 1 Char"/>
    <w:basedOn w:val="DefaultParagraphFont"/>
    <w:link w:val="Heading1"/>
    <w:uiPriority w:val="9"/>
    <w:rsid w:val="00BC20EF"/>
    <w:rPr>
      <w:rFonts w:ascii="Arial Nova" w:eastAsiaTheme="majorEastAsia" w:hAnsi="Arial Nova" w:cstheme="majorBidi"/>
      <w:color w:val="000000" w:themeColor="text1"/>
      <w:sz w:val="32"/>
      <w:szCs w:val="32"/>
    </w:rPr>
  </w:style>
  <w:style w:type="paragraph" w:styleId="TOCHeading">
    <w:name w:val="TOC Heading"/>
    <w:basedOn w:val="Heading1"/>
    <w:next w:val="Normal"/>
    <w:uiPriority w:val="39"/>
    <w:unhideWhenUsed/>
    <w:qFormat/>
    <w:pPr>
      <w:numPr>
        <w:numId w:val="0"/>
      </w:numPr>
      <w:spacing w:line="259" w:lineRule="auto"/>
      <w:outlineLvl w:val="9"/>
    </w:pPr>
  </w:style>
  <w:style w:type="paragraph" w:styleId="TOC1">
    <w:name w:val="toc 1"/>
    <w:basedOn w:val="Normal"/>
    <w:next w:val="Normal"/>
    <w:autoRedefine/>
    <w:uiPriority w:val="39"/>
    <w:unhideWhenUsed/>
    <w:rsid w:val="008657B6"/>
    <w:pPr>
      <w:tabs>
        <w:tab w:val="left" w:pos="660"/>
        <w:tab w:val="right" w:leader="dot" w:pos="9736"/>
      </w:tabs>
      <w:spacing w:after="100"/>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mportantNotePara">
    <w:name w:val="ImportantNotePara"/>
    <w:basedOn w:val="Normal"/>
    <w:link w:val="ImportantNoteParaChar"/>
    <w:qFormat/>
    <w:pPr>
      <w:numPr>
        <w:numId w:val="2"/>
      </w:numPr>
      <w:pBdr>
        <w:top w:val="nil"/>
        <w:left w:val="nil"/>
        <w:bottom w:val="nil"/>
        <w:right w:val="nil"/>
        <w:between w:val="nil"/>
        <w:bar w:val="nil"/>
      </w:pBdr>
      <w:tabs>
        <w:tab w:val="left" w:pos="1985"/>
        <w:tab w:val="left" w:pos="2552"/>
        <w:tab w:val="left" w:pos="3119"/>
        <w:tab w:val="right" w:pos="9072"/>
      </w:tabs>
      <w:spacing w:before="210" w:after="210"/>
    </w:pPr>
    <w:rPr>
      <w:rFonts w:asciiTheme="minorHAnsi" w:eastAsia="Calibri" w:hAnsiTheme="minorHAnsi" w:cs="Calibri"/>
      <w:b/>
      <w:color w:val="000000"/>
      <w:u w:color="000000"/>
      <w:bdr w:val="nil"/>
      <w:lang w:val="en-US" w:eastAsia="en-AU"/>
    </w:rPr>
  </w:style>
  <w:style w:type="character" w:customStyle="1" w:styleId="ImportantNoteParaChar">
    <w:name w:val="ImportantNotePara Char"/>
    <w:basedOn w:val="DefaultParagraphFont"/>
    <w:link w:val="ImportantNotePara"/>
    <w:rPr>
      <w:rFonts w:eastAsia="Calibri" w:cs="Calibri"/>
      <w:b/>
      <w:color w:val="000000"/>
      <w:sz w:val="20"/>
      <w:u w:color="000000"/>
      <w:bdr w:val="nil"/>
      <w:lang w:val="en-US" w:eastAsia="en-AU"/>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Cs w:val="20"/>
    </w:rPr>
  </w:style>
  <w:style w:type="character" w:customStyle="1" w:styleId="CommentTextChar">
    <w:name w:val="Comment Text Char"/>
    <w:basedOn w:val="DefaultParagraphFont"/>
    <w:link w:val="CommentText"/>
    <w:uiPriority w:val="99"/>
    <w:rPr>
      <w:rFonts w:ascii="Lato Light" w:hAnsi="Lato Light"/>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Lato Light" w:hAnsi="Lato Light"/>
      <w:b/>
      <w:bCs/>
      <w:sz w:val="20"/>
      <w:szCs w:val="20"/>
    </w:rPr>
  </w:style>
  <w:style w:type="table" w:styleId="TableGrid">
    <w:name w:val="Table Grid"/>
    <w:basedOn w:val="TableNormal"/>
    <w:uiPriority w:val="59"/>
    <w:unhideWhenUsed/>
    <w:pPr>
      <w:spacing w:after="0" w:line="240" w:lineRule="auto"/>
    </w:pPr>
    <w:rPr>
      <w:rFonts w:ascii="Calibri" w:eastAsia="Calibri" w:hAnsi="Calibri"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picHeader">
    <w:name w:val="TopicHeader"/>
    <w:basedOn w:val="Normal"/>
    <w:link w:val="TopicHeaderChar"/>
    <w:qFormat/>
    <w:pPr>
      <w:spacing w:after="120"/>
      <w:contextualSpacing/>
    </w:pPr>
    <w:rPr>
      <w:rFonts w:ascii="Calibri" w:eastAsia="Calibri" w:hAnsi="Calibri" w:cs="Times New Roman"/>
      <w:b/>
      <w:color w:val="FF0000"/>
      <w:sz w:val="24"/>
    </w:rPr>
  </w:style>
  <w:style w:type="character" w:customStyle="1" w:styleId="TopicHeaderChar">
    <w:name w:val="TopicHeader Char"/>
    <w:basedOn w:val="DefaultParagraphFont"/>
    <w:link w:val="TopicHeader"/>
    <w:rPr>
      <w:rFonts w:ascii="Calibri" w:eastAsia="Calibri" w:hAnsi="Calibri" w:cs="Times New Roman"/>
      <w:b/>
      <w:color w:val="FF0000"/>
      <w:sz w:val="24"/>
    </w:rPr>
  </w:style>
  <w:style w:type="paragraph" w:customStyle="1" w:styleId="paragraph">
    <w:name w:val="paragraph"/>
    <w:basedOn w:val="Normal"/>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Revision">
    <w:name w:val="Revision"/>
    <w:hidden/>
    <w:uiPriority w:val="99"/>
    <w:semiHidden/>
    <w:pPr>
      <w:spacing w:after="0" w:line="240" w:lineRule="auto"/>
    </w:pPr>
    <w:rPr>
      <w:rFonts w:ascii="Lato Light" w:hAnsi="Lato Light"/>
      <w:sz w:val="20"/>
    </w:rPr>
  </w:style>
  <w:style w:type="character" w:customStyle="1" w:styleId="Heading2Char">
    <w:name w:val="Heading 2 Char"/>
    <w:basedOn w:val="DefaultParagraphFont"/>
    <w:link w:val="Heading2"/>
    <w:uiPriority w:val="9"/>
    <w:rsid w:val="00BC20EF"/>
    <w:rPr>
      <w:rFonts w:ascii="Arial Nova" w:eastAsiaTheme="majorEastAsia" w:hAnsi="Arial Nova" w:cstheme="majorBidi"/>
      <w:color w:val="5B9BD5" w:themeColor="accent5"/>
      <w:sz w:val="26"/>
      <w:szCs w:val="26"/>
    </w:rPr>
  </w:style>
  <w:style w:type="paragraph" w:styleId="TOC2">
    <w:name w:val="toc 2"/>
    <w:basedOn w:val="Normal"/>
    <w:next w:val="Normal"/>
    <w:autoRedefine/>
    <w:uiPriority w:val="39"/>
    <w:unhideWhenUsed/>
    <w:pPr>
      <w:spacing w:after="100"/>
      <w:ind w:left="200"/>
    </w:pPr>
  </w:style>
  <w:style w:type="paragraph" w:styleId="TOC3">
    <w:name w:val="toc 3"/>
    <w:basedOn w:val="Normal"/>
    <w:next w:val="Normal"/>
    <w:autoRedefine/>
    <w:uiPriority w:val="39"/>
    <w:unhideWhenUsed/>
    <w:pPr>
      <w:spacing w:after="100" w:line="259" w:lineRule="auto"/>
      <w:ind w:left="440"/>
    </w:pPr>
    <w:rPr>
      <w:rFonts w:asciiTheme="minorHAnsi" w:eastAsiaTheme="minorEastAsia" w:hAnsiTheme="minorHAnsi" w:cs="Times New Roman"/>
      <w:sz w:val="22"/>
      <w:lang w:val="en-US"/>
    </w:rPr>
  </w:style>
  <w:style w:type="paragraph" w:customStyle="1" w:styleId="TableNumber">
    <w:name w:val="Table Number"/>
    <w:basedOn w:val="BodyText"/>
    <w:rsid w:val="004047D3"/>
    <w:pPr>
      <w:tabs>
        <w:tab w:val="left" w:pos="372"/>
      </w:tabs>
      <w:spacing w:before="120"/>
      <w:ind w:left="11"/>
    </w:pPr>
    <w:rPr>
      <w:rFonts w:ascii="Calibri" w:eastAsia="Times New Roman" w:hAnsi="Calibri" w:cs="Times New Roman"/>
      <w:b/>
      <w:szCs w:val="24"/>
      <w:lang w:eastAsia="x-none"/>
    </w:rPr>
  </w:style>
  <w:style w:type="paragraph" w:customStyle="1" w:styleId="TableHeading">
    <w:name w:val="Table Heading"/>
    <w:basedOn w:val="Normal"/>
    <w:rsid w:val="004047D3"/>
    <w:pPr>
      <w:spacing w:before="80" w:after="80"/>
    </w:pPr>
    <w:rPr>
      <w:rFonts w:ascii="Calibri" w:eastAsia="Times New Roman" w:hAnsi="Calibri" w:cs="Times New Roman"/>
      <w:b/>
      <w:szCs w:val="24"/>
    </w:rPr>
  </w:style>
  <w:style w:type="paragraph" w:styleId="BodyText">
    <w:name w:val="Body Text"/>
    <w:basedOn w:val="Normal"/>
    <w:link w:val="BodyTextChar"/>
    <w:uiPriority w:val="99"/>
    <w:unhideWhenUsed/>
    <w:rsid w:val="004047D3"/>
    <w:pPr>
      <w:spacing w:after="120"/>
    </w:pPr>
  </w:style>
  <w:style w:type="character" w:customStyle="1" w:styleId="BodyTextChar">
    <w:name w:val="Body Text Char"/>
    <w:basedOn w:val="DefaultParagraphFont"/>
    <w:link w:val="BodyText"/>
    <w:uiPriority w:val="99"/>
    <w:rsid w:val="004047D3"/>
    <w:rPr>
      <w:rFonts w:ascii="Lato Light" w:hAnsi="Lato Light"/>
      <w:sz w:val="20"/>
    </w:rPr>
  </w:style>
  <w:style w:type="paragraph" w:customStyle="1" w:styleId="Bullet">
    <w:name w:val="Bullet"/>
    <w:basedOn w:val="BodyText"/>
    <w:link w:val="BulletChar"/>
    <w:qFormat/>
    <w:rsid w:val="007C7DA7"/>
    <w:pPr>
      <w:numPr>
        <w:numId w:val="10"/>
      </w:numPr>
      <w:spacing w:before="180" w:after="140"/>
    </w:pPr>
    <w:rPr>
      <w:rFonts w:ascii="Calibri" w:eastAsia="Times New Roman" w:hAnsi="Calibri" w:cs="Times New Roman"/>
      <w:szCs w:val="24"/>
      <w:lang w:val="en-US" w:eastAsia="x-none"/>
    </w:rPr>
  </w:style>
  <w:style w:type="character" w:customStyle="1" w:styleId="BulletChar">
    <w:name w:val="Bullet Char"/>
    <w:link w:val="Bullet"/>
    <w:rsid w:val="007C7DA7"/>
    <w:rPr>
      <w:rFonts w:ascii="Calibri" w:eastAsia="Times New Roman" w:hAnsi="Calibri" w:cs="Times New Roman"/>
      <w:sz w:val="20"/>
      <w:szCs w:val="24"/>
      <w:lang w:val="en-US" w:eastAsia="x-none"/>
    </w:rPr>
  </w:style>
  <w:style w:type="character" w:customStyle="1" w:styleId="Heading3Char">
    <w:name w:val="Heading 3 Char"/>
    <w:basedOn w:val="DefaultParagraphFont"/>
    <w:link w:val="Heading3"/>
    <w:uiPriority w:val="9"/>
    <w:rsid w:val="00BC20EF"/>
    <w:rPr>
      <w:rFonts w:ascii="Arial Nova" w:eastAsiaTheme="majorEastAsia" w:hAnsi="Arial Nova" w:cstheme="majorBidi"/>
      <w:color w:val="1F3763" w:themeColor="accent1" w:themeShade="7F"/>
      <w:sz w:val="24"/>
      <w:szCs w:val="24"/>
    </w:rPr>
  </w:style>
  <w:style w:type="paragraph" w:customStyle="1" w:styleId="TrainingNumbering">
    <w:name w:val="TrainingNumbering"/>
    <w:basedOn w:val="BodyText"/>
    <w:link w:val="TrainingNumberingChar"/>
    <w:qFormat/>
    <w:rsid w:val="00B22D5C"/>
    <w:pPr>
      <w:numPr>
        <w:numId w:val="14"/>
      </w:numPr>
      <w:spacing w:before="180" w:after="180"/>
    </w:pPr>
    <w:rPr>
      <w:rFonts w:ascii="Calibri" w:eastAsia="Times New Roman" w:hAnsi="Calibri" w:cs="Times New Roman"/>
      <w:szCs w:val="24"/>
      <w:lang w:val="en-US"/>
    </w:rPr>
  </w:style>
  <w:style w:type="character" w:customStyle="1" w:styleId="TrainingNumberingChar">
    <w:name w:val="TrainingNumbering Char"/>
    <w:link w:val="TrainingNumbering"/>
    <w:rsid w:val="00B22D5C"/>
    <w:rPr>
      <w:rFonts w:ascii="Calibri" w:eastAsia="Times New Roman" w:hAnsi="Calibri" w:cs="Times New Roman"/>
      <w:sz w:val="20"/>
      <w:szCs w:val="24"/>
      <w:lang w:val="en-US"/>
    </w:rPr>
  </w:style>
  <w:style w:type="paragraph" w:styleId="Title">
    <w:name w:val="Title"/>
    <w:basedOn w:val="Normal"/>
    <w:next w:val="Normal"/>
    <w:link w:val="TitleChar"/>
    <w:uiPriority w:val="10"/>
    <w:qFormat/>
    <w:rsid w:val="008657B6"/>
    <w:pPr>
      <w:contextualSpacing/>
    </w:pPr>
    <w:rPr>
      <w:rFonts w:ascii="Arial Nova" w:eastAsiaTheme="majorEastAsia" w:hAnsi="Arial Nova" w:cstheme="majorBidi"/>
      <w:spacing w:val="-10"/>
      <w:kern w:val="28"/>
      <w:sz w:val="56"/>
      <w:szCs w:val="56"/>
    </w:rPr>
  </w:style>
  <w:style w:type="character" w:customStyle="1" w:styleId="TitleChar">
    <w:name w:val="Title Char"/>
    <w:basedOn w:val="DefaultParagraphFont"/>
    <w:link w:val="Title"/>
    <w:uiPriority w:val="10"/>
    <w:rsid w:val="008657B6"/>
    <w:rPr>
      <w:rFonts w:ascii="Arial Nova" w:eastAsiaTheme="majorEastAsia" w:hAnsi="Arial Nova" w:cstheme="majorBidi"/>
      <w:spacing w:val="-10"/>
      <w:kern w:val="28"/>
      <w:sz w:val="56"/>
      <w:szCs w:val="56"/>
    </w:rPr>
  </w:style>
  <w:style w:type="paragraph" w:styleId="FootnoteText">
    <w:name w:val="footnote text"/>
    <w:basedOn w:val="Normal"/>
    <w:link w:val="FootnoteTextChar"/>
    <w:uiPriority w:val="99"/>
    <w:semiHidden/>
    <w:unhideWhenUsed/>
    <w:rsid w:val="00B91D74"/>
    <w:rPr>
      <w:szCs w:val="20"/>
    </w:rPr>
  </w:style>
  <w:style w:type="character" w:customStyle="1" w:styleId="FootnoteTextChar">
    <w:name w:val="Footnote Text Char"/>
    <w:basedOn w:val="DefaultParagraphFont"/>
    <w:link w:val="FootnoteText"/>
    <w:uiPriority w:val="99"/>
    <w:semiHidden/>
    <w:rsid w:val="00B91D74"/>
    <w:rPr>
      <w:rFonts w:ascii="Arial Nova Light" w:hAnsi="Arial Nova Light"/>
      <w:sz w:val="20"/>
      <w:szCs w:val="20"/>
    </w:rPr>
  </w:style>
  <w:style w:type="character" w:styleId="FootnoteReference">
    <w:name w:val="footnote reference"/>
    <w:basedOn w:val="DefaultParagraphFont"/>
    <w:uiPriority w:val="99"/>
    <w:semiHidden/>
    <w:unhideWhenUsed/>
    <w:rsid w:val="00B91D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6117">
      <w:bodyDiv w:val="1"/>
      <w:marLeft w:val="0"/>
      <w:marRight w:val="0"/>
      <w:marTop w:val="0"/>
      <w:marBottom w:val="0"/>
      <w:divBdr>
        <w:top w:val="none" w:sz="0" w:space="0" w:color="auto"/>
        <w:left w:val="none" w:sz="0" w:space="0" w:color="auto"/>
        <w:bottom w:val="none" w:sz="0" w:space="0" w:color="auto"/>
        <w:right w:val="none" w:sz="0" w:space="0" w:color="auto"/>
      </w:divBdr>
    </w:div>
    <w:div w:id="162472666">
      <w:bodyDiv w:val="1"/>
      <w:marLeft w:val="0"/>
      <w:marRight w:val="0"/>
      <w:marTop w:val="0"/>
      <w:marBottom w:val="0"/>
      <w:divBdr>
        <w:top w:val="none" w:sz="0" w:space="0" w:color="auto"/>
        <w:left w:val="none" w:sz="0" w:space="0" w:color="auto"/>
        <w:bottom w:val="none" w:sz="0" w:space="0" w:color="auto"/>
        <w:right w:val="none" w:sz="0" w:space="0" w:color="auto"/>
      </w:divBdr>
    </w:div>
    <w:div w:id="548764529">
      <w:bodyDiv w:val="1"/>
      <w:marLeft w:val="0"/>
      <w:marRight w:val="0"/>
      <w:marTop w:val="0"/>
      <w:marBottom w:val="0"/>
      <w:divBdr>
        <w:top w:val="none" w:sz="0" w:space="0" w:color="auto"/>
        <w:left w:val="none" w:sz="0" w:space="0" w:color="auto"/>
        <w:bottom w:val="none" w:sz="0" w:space="0" w:color="auto"/>
        <w:right w:val="none" w:sz="0" w:space="0" w:color="auto"/>
      </w:divBdr>
      <w:divsChild>
        <w:div w:id="1803771961">
          <w:marLeft w:val="0"/>
          <w:marRight w:val="0"/>
          <w:marTop w:val="0"/>
          <w:marBottom w:val="0"/>
          <w:divBdr>
            <w:top w:val="none" w:sz="0" w:space="0" w:color="auto"/>
            <w:left w:val="none" w:sz="0" w:space="0" w:color="auto"/>
            <w:bottom w:val="none" w:sz="0" w:space="0" w:color="auto"/>
            <w:right w:val="none" w:sz="0" w:space="0" w:color="auto"/>
          </w:divBdr>
          <w:divsChild>
            <w:div w:id="9526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4319">
      <w:bodyDiv w:val="1"/>
      <w:marLeft w:val="0"/>
      <w:marRight w:val="0"/>
      <w:marTop w:val="0"/>
      <w:marBottom w:val="0"/>
      <w:divBdr>
        <w:top w:val="none" w:sz="0" w:space="0" w:color="auto"/>
        <w:left w:val="none" w:sz="0" w:space="0" w:color="auto"/>
        <w:bottom w:val="none" w:sz="0" w:space="0" w:color="auto"/>
        <w:right w:val="none" w:sz="0" w:space="0" w:color="auto"/>
      </w:divBdr>
      <w:divsChild>
        <w:div w:id="1663464544">
          <w:marLeft w:val="0"/>
          <w:marRight w:val="0"/>
          <w:marTop w:val="0"/>
          <w:marBottom w:val="0"/>
          <w:divBdr>
            <w:top w:val="none" w:sz="0" w:space="0" w:color="auto"/>
            <w:left w:val="none" w:sz="0" w:space="0" w:color="auto"/>
            <w:bottom w:val="none" w:sz="0" w:space="0" w:color="auto"/>
            <w:right w:val="none" w:sz="0" w:space="0" w:color="auto"/>
          </w:divBdr>
          <w:divsChild>
            <w:div w:id="2253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9345">
      <w:bodyDiv w:val="1"/>
      <w:marLeft w:val="0"/>
      <w:marRight w:val="0"/>
      <w:marTop w:val="0"/>
      <w:marBottom w:val="0"/>
      <w:divBdr>
        <w:top w:val="none" w:sz="0" w:space="0" w:color="auto"/>
        <w:left w:val="none" w:sz="0" w:space="0" w:color="auto"/>
        <w:bottom w:val="none" w:sz="0" w:space="0" w:color="auto"/>
        <w:right w:val="none" w:sz="0" w:space="0" w:color="auto"/>
      </w:divBdr>
      <w:divsChild>
        <w:div w:id="56126049">
          <w:marLeft w:val="0"/>
          <w:marRight w:val="0"/>
          <w:marTop w:val="0"/>
          <w:marBottom w:val="0"/>
          <w:divBdr>
            <w:top w:val="none" w:sz="0" w:space="0" w:color="auto"/>
            <w:left w:val="none" w:sz="0" w:space="0" w:color="auto"/>
            <w:bottom w:val="none" w:sz="0" w:space="0" w:color="auto"/>
            <w:right w:val="none" w:sz="0" w:space="0" w:color="auto"/>
          </w:divBdr>
          <w:divsChild>
            <w:div w:id="15070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4464">
      <w:bodyDiv w:val="1"/>
      <w:marLeft w:val="0"/>
      <w:marRight w:val="0"/>
      <w:marTop w:val="0"/>
      <w:marBottom w:val="0"/>
      <w:divBdr>
        <w:top w:val="none" w:sz="0" w:space="0" w:color="auto"/>
        <w:left w:val="none" w:sz="0" w:space="0" w:color="auto"/>
        <w:bottom w:val="none" w:sz="0" w:space="0" w:color="auto"/>
        <w:right w:val="none" w:sz="0" w:space="0" w:color="auto"/>
      </w:divBdr>
      <w:divsChild>
        <w:div w:id="1254817827">
          <w:marLeft w:val="0"/>
          <w:marRight w:val="0"/>
          <w:marTop w:val="0"/>
          <w:marBottom w:val="0"/>
          <w:divBdr>
            <w:top w:val="none" w:sz="0" w:space="0" w:color="auto"/>
            <w:left w:val="none" w:sz="0" w:space="0" w:color="auto"/>
            <w:bottom w:val="none" w:sz="0" w:space="0" w:color="auto"/>
            <w:right w:val="none" w:sz="0" w:space="0" w:color="auto"/>
          </w:divBdr>
          <w:divsChild>
            <w:div w:id="13427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2358">
      <w:bodyDiv w:val="1"/>
      <w:marLeft w:val="0"/>
      <w:marRight w:val="0"/>
      <w:marTop w:val="0"/>
      <w:marBottom w:val="0"/>
      <w:divBdr>
        <w:top w:val="none" w:sz="0" w:space="0" w:color="auto"/>
        <w:left w:val="none" w:sz="0" w:space="0" w:color="auto"/>
        <w:bottom w:val="none" w:sz="0" w:space="0" w:color="auto"/>
        <w:right w:val="none" w:sz="0" w:space="0" w:color="auto"/>
      </w:divBdr>
    </w:div>
    <w:div w:id="1370060111">
      <w:bodyDiv w:val="1"/>
      <w:marLeft w:val="0"/>
      <w:marRight w:val="0"/>
      <w:marTop w:val="0"/>
      <w:marBottom w:val="0"/>
      <w:divBdr>
        <w:top w:val="none" w:sz="0" w:space="0" w:color="auto"/>
        <w:left w:val="none" w:sz="0" w:space="0" w:color="auto"/>
        <w:bottom w:val="none" w:sz="0" w:space="0" w:color="auto"/>
        <w:right w:val="none" w:sz="0" w:space="0" w:color="auto"/>
      </w:divBdr>
      <w:divsChild>
        <w:div w:id="1580557131">
          <w:marLeft w:val="0"/>
          <w:marRight w:val="0"/>
          <w:marTop w:val="0"/>
          <w:marBottom w:val="0"/>
          <w:divBdr>
            <w:top w:val="none" w:sz="0" w:space="0" w:color="auto"/>
            <w:left w:val="none" w:sz="0" w:space="0" w:color="auto"/>
            <w:bottom w:val="none" w:sz="0" w:space="0" w:color="auto"/>
            <w:right w:val="none" w:sz="0" w:space="0" w:color="auto"/>
          </w:divBdr>
        </w:div>
      </w:divsChild>
    </w:div>
    <w:div w:id="1498299214">
      <w:bodyDiv w:val="1"/>
      <w:marLeft w:val="0"/>
      <w:marRight w:val="0"/>
      <w:marTop w:val="0"/>
      <w:marBottom w:val="0"/>
      <w:divBdr>
        <w:top w:val="none" w:sz="0" w:space="0" w:color="auto"/>
        <w:left w:val="none" w:sz="0" w:space="0" w:color="auto"/>
        <w:bottom w:val="none" w:sz="0" w:space="0" w:color="auto"/>
        <w:right w:val="none" w:sz="0" w:space="0" w:color="auto"/>
      </w:divBdr>
    </w:div>
    <w:div w:id="203576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infotrack.com.au/"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image" Target="media/image41.jpeg"/><Relationship Id="rId19" Type="http://schemas.openxmlformats.org/officeDocument/2006/relationships/header" Target="header3.xml"/><Relationship Id="rId14" Type="http://schemas.openxmlformats.org/officeDocument/2006/relationships/hyperlink" Target="mailto:jay.hong@lexisnexis.com.a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sv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feesynergy.com.au/" TargetMode="External"/><Relationship Id="rId46" Type="http://schemas.openxmlformats.org/officeDocument/2006/relationships/image" Target="media/image27.svg"/><Relationship Id="rId59" Type="http://schemas.openxmlformats.org/officeDocument/2006/relationships/image" Target="media/image39.png"/><Relationship Id="rId20"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google.com/url?sa=i&amp;url=https://pngtree.com/free-png-vectors/castle-icon-vector&amp;psig=AOvVaw1JBmWlqJau7yOh_sOOQyeS&amp;ust=1584597338356000&amp;source=images&amp;cd=vfe&amp;ved=0CAIQjRxqFwoTCLi87KCro-gCFQAAAAAdAAAAABAP" TargetMode="External"/><Relationship Id="rId49" Type="http://schemas.openxmlformats.org/officeDocument/2006/relationships/hyperlink" Target="https://www.saiglobal.com/" TargetMode="Externa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91ECB88629073438AD96C836CB544E4" ma:contentTypeVersion="13" ma:contentTypeDescription="Create a new document." ma:contentTypeScope="" ma:versionID="21a6458b03c9b7acbb00a4aad7d4d56b">
  <xsd:schema xmlns:xsd="http://www.w3.org/2001/XMLSchema" xmlns:xs="http://www.w3.org/2001/XMLSchema" xmlns:p="http://schemas.microsoft.com/office/2006/metadata/properties" xmlns:ns3="b9ad3269-abe2-46cf-83e6-1a6661923e28" xmlns:ns4="6c0fa19f-6fd3-4823-8630-f4be704a8609" targetNamespace="http://schemas.microsoft.com/office/2006/metadata/properties" ma:root="true" ma:fieldsID="ed314764348b55472cacab11bf5247d1" ns3:_="" ns4:_="">
    <xsd:import namespace="b9ad3269-abe2-46cf-83e6-1a6661923e28"/>
    <xsd:import namespace="6c0fa19f-6fd3-4823-8630-f4be704a86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d3269-abe2-46cf-83e6-1a6661923e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0fa19f-6fd3-4823-8630-f4be704a86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1839CF-87A3-48D1-BC11-ED6F85A439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04F849-DB08-4BC7-BECB-8CB8F2D3F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d3269-abe2-46cf-83e6-1a6661923e28"/>
    <ds:schemaRef ds:uri="6c0fa19f-6fd3-4823-8630-f4be704a8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0FF454-5B59-4BCC-95BF-4BDDD3AAF081}">
  <ds:schemaRefs>
    <ds:schemaRef ds:uri="http://schemas.openxmlformats.org/officeDocument/2006/bibliography"/>
  </ds:schemaRefs>
</ds:datastoreItem>
</file>

<file path=customXml/itemProps4.xml><?xml version="1.0" encoding="utf-8"?>
<ds:datastoreItem xmlns:ds="http://schemas.openxmlformats.org/officeDocument/2006/customXml" ds:itemID="{F4785D92-D627-47D8-8CA0-823300583A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5261</Words>
  <Characters>29993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Gallard, Brett (LNG-AUS)</dc:creator>
  <cp:keywords/>
  <dc:description/>
  <cp:lastModifiedBy>Lohokare, Rutuja (LNG-CON)</cp:lastModifiedBy>
  <cp:revision>150</cp:revision>
  <cp:lastPrinted>2020-03-15T23:41:00Z</cp:lastPrinted>
  <dcterms:created xsi:type="dcterms:W3CDTF">2021-10-13T04:31:00Z</dcterms:created>
  <dcterms:modified xsi:type="dcterms:W3CDTF">2022-03-17T09:12:00Z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0x010100F91ECB88629073438AD96C836CB544E4</vt:lpwstr>
  </property>
  <property fmtid="{D5CDD505-2E9C-101B-9397-08002B2CF9AE}" pid="3" name="MSIP_Label_549ac42a-3eb4-4074-b885-aea26bd6241e_Enabled">
    <vt:lpwstr>True</vt:lpwstr>
  </property>
  <property fmtid="{D5CDD505-2E9C-101B-9397-08002B2CF9AE}" pid="4" name="MSIP_Label_549ac42a-3eb4-4074-b885-aea26bd6241e_SiteId">
    <vt:lpwstr>9274ee3f-9425-4109-a27f-9fb15c10675d</vt:lpwstr>
  </property>
  <property fmtid="{D5CDD505-2E9C-101B-9397-08002B2CF9AE}" pid="5" name="MSIP_Label_549ac42a-3eb4-4074-b885-aea26bd6241e_Owner">
    <vt:lpwstr>athertod@corp.regn.net</vt:lpwstr>
  </property>
  <property fmtid="{D5CDD505-2E9C-101B-9397-08002B2CF9AE}" pid="6" name="MSIP_Label_549ac42a-3eb4-4074-b885-aea26bd6241e_SetDate">
    <vt:lpwstr>2021-03-10T23:31:16.5607584Z</vt:lpwstr>
  </property>
  <property fmtid="{D5CDD505-2E9C-101B-9397-08002B2CF9AE}" pid="7" name="MSIP_Label_549ac42a-3eb4-4074-b885-aea26bd6241e_Name">
    <vt:lpwstr>General Business</vt:lpwstr>
  </property>
  <property fmtid="{D5CDD505-2E9C-101B-9397-08002B2CF9AE}" pid="8" name="MSIP_Label_549ac42a-3eb4-4074-b885-aea26bd6241e_Application">
    <vt:lpwstr>Microsoft Azure Information Protection</vt:lpwstr>
  </property>
  <property fmtid="{D5CDD505-2E9C-101B-9397-08002B2CF9AE}" pid="9" name="MSIP_Label_549ac42a-3eb4-4074-b885-aea26bd6241e_ActionId">
    <vt:lpwstr>0380f913-bcf3-493c-8776-d178d4fb1a7d</vt:lpwstr>
  </property>
  <property fmtid="{D5CDD505-2E9C-101B-9397-08002B2CF9AE}" pid="10" name="MSIP_Label_549ac42a-3eb4-4074-b885-aea26bd6241e_Extended_MSFT_Method">
    <vt:lpwstr>Automatic</vt:lpwstr>
  </property>
  <property fmtid="{D5CDD505-2E9C-101B-9397-08002B2CF9AE}" pid="11" name="Sensitivity">
    <vt:lpwstr>General Business</vt:lpwstr>
  </property>
</Properties>
</file>