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5171BC10">
              <v:rect id="Rectangle 11"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6CB787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5229C3DA" w:rsidR="00B95FA0" w:rsidRDefault="00B95FA0" w:rsidP="00B95FA0">
      <w:pPr>
        <w:pStyle w:val="WorkbookTitle"/>
      </w:pPr>
      <w:r>
        <w:t xml:space="preserve">Proposal for </w:t>
      </w:r>
      <w:r w:rsidR="001760BE" w:rsidRPr="00600E41">
        <w:t xml:space="preserve">Samuel McCarthy</w:t>
      </w:r>
      <w:r w:rsidRPr="00600E41">
        <w:t/>
      </w:r>
    </w:p>
    <w:p w14:paraId="138E4B9C" w14:textId="34C77ACC" w:rsidR="00D23AFD" w:rsidRPr="00D23AFD" w:rsidRDefault="001760BE" w:rsidP="00D23AFD">
      <w:pPr>
        <w:pStyle w:val="WorkbookTitle"/>
        <w:rPr>
          <w:b w:val="0"/>
          <w:color w:val="2E74B5" w:themeColor="accent5" w:themeShade="BF"/>
          <w:sz w:val="44"/>
        </w:rPr>
      </w:pPr>
      <w:r>
        <w:rPr>
          <w:b w:val="0"/>
          <w:color w:val="2E74B5" w:themeColor="accent5" w:themeShade="BF"/>
          <w:sz w:val="44"/>
        </w:rPr>
        <w:t xml:space="preserve">14-Mar-2022</w:t>
      </w:r>
      <w:r w:rsidR="00B95FA0">
        <w:rPr>
          <w:b w:val="0"/>
          <w:color w:val="2E74B5" w:themeColor="accent5" w:themeShade="BF"/>
          <w:sz w:val="44"/>
        </w:rPr>
        <w:t/>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368148B" w:rsidR="00836464" w:rsidRPr="00600E41" w:rsidRDefault="001760BE" w:rsidP="00836464">
      <w:pPr>
        <w:jc w:val="right"/>
        <w:rPr>
          <w:rFonts w:ascii="Lato" w:eastAsia="Times New Roman" w:hAnsi="Lato" w:cs="Segoe UI Light"/>
          <w:color w:val="2E74B5" w:themeColor="accent5" w:themeShade="BF"/>
          <w:sz w:val="32"/>
          <w:szCs w:val="36"/>
        </w:rPr>
      </w:pPr>
      <w:r w:rsidRPr="00600E41">
        <w:rPr>
          <w:rFonts w:ascii="Lato" w:eastAsia="Times New Roman" w:hAnsi="Lato" w:cs="Segoe UI Light"/>
          <w:color w:val="2E74B5" w:themeColor="accent5" w:themeShade="BF"/>
          <w:sz w:val="32"/>
          <w:szCs w:val="36"/>
        </w:rPr>
        <w:t xml:space="preserve">Rahul Nagare</w:t>
      </w:r>
      <w:r w:rsidR="00836464" w:rsidRPr="00600E41">
        <w:rPr>
          <w:rFonts w:ascii="Lato" w:eastAsia="Times New Roman" w:hAnsi="Lato" w:cs="Segoe UI Light"/>
          <w:color w:val="2E74B5" w:themeColor="accent5" w:themeShade="BF"/>
          <w:sz w:val="32"/>
          <w:szCs w:val="36"/>
        </w:rPr>
        <w:t/>
      </w:r>
    </w:p>
    <w:p w14:paraId="0DF41F53" w14:textId="039A1568" w:rsidR="00836464" w:rsidRPr="00600E41" w:rsidRDefault="001760BE" w:rsidP="00836464">
      <w:pPr>
        <w:spacing w:after="40"/>
        <w:jc w:val="right"/>
        <w:rPr>
          <w:rFonts w:eastAsia="Times New Roman" w:cs="Segoe UI Light"/>
          <w:color w:val="2E74B5" w:themeColor="accent5" w:themeShade="BF"/>
          <w:sz w:val="22"/>
          <w:szCs w:val="28"/>
        </w:rPr>
      </w:pPr>
      <w:r w:rsidRPr="00600E41">
        <w:rPr>
          <w:rFonts w:eastAsia="Times New Roman" w:cs="Segoe UI Light"/>
          <w:color w:val="373739"/>
          <w:sz w:val="28"/>
          <w:szCs w:val="32"/>
        </w:rPr>
        <w:t xml:space="preserve">Solution Specialist</w:t>
      </w:r>
      <w:r w:rsidR="00836464" w:rsidRPr="00600E41">
        <w:rPr>
          <w:rFonts w:eastAsia="Times New Roman" w:cs="Segoe UI Light"/>
          <w:color w:val="373739"/>
          <w:sz w:val="28"/>
          <w:szCs w:val="32"/>
        </w:rPr>
        <w:t/>
      </w:r>
      <w:r w:rsidR="00836464" w:rsidRPr="00600E41">
        <w:rPr>
          <w:rFonts w:eastAsia="Times New Roman" w:cs="Segoe UI Light"/>
          <w:color w:val="373739"/>
          <w:sz w:val="28"/>
          <w:szCs w:val="32"/>
        </w:rPr>
        <w:br/>
      </w:r>
      <w:hyperlink r:id="rId14" w:history="1">
        <w:r w:rsidRPr="00600E41">
          <w:rPr>
            <w:rStyle w:val="Hyperlink"/>
            <w:rFonts w:eastAsia="Times New Roman" w:cs="Segoe UI Light"/>
            <w:color w:val="2E74B5" w:themeColor="accent5" w:themeShade="BF"/>
            <w:sz w:val="22"/>
            <w:szCs w:val="28"/>
          </w:rPr>
          <w:t xml:space="preserve">admin@lst.com</w:t>
        </w:r>
        <w:r w:rsidR="00836464" w:rsidRPr="00600E41">
          <w:rPr>
            <w:rStyle w:val="Hyperlink"/>
            <w:rFonts w:eastAsia="Times New Roman" w:cs="Segoe UI Light"/>
            <w:color w:val="2E74B5" w:themeColor="accent5" w:themeShade="BF"/>
            <w:sz w:val="22"/>
            <w:szCs w:val="28"/>
          </w:rPr>
          <w:t/>
        </w:r>
      </w:hyperlink>
    </w:p>
    <w:p w14:paraId="69627E3A" w14:textId="669DA3EF" w:rsidR="0055539E" w:rsidRDefault="00836464" w:rsidP="00D23AFD">
      <w:pPr>
        <w:spacing w:after="40"/>
        <w:jc w:val="right"/>
        <w:rPr>
          <w:rFonts w:eastAsia="Times New Roman" w:cs="Segoe UI Light"/>
          <w:color w:val="373739"/>
          <w:sz w:val="22"/>
          <w:szCs w:val="28"/>
        </w:rPr>
      </w:pPr>
      <w:r w:rsidRPr="00600E41">
        <w:rPr>
          <w:rFonts w:eastAsia="Times New Roman" w:cs="Segoe UI Light"/>
          <w:color w:val="373739"/>
          <w:sz w:val="22"/>
          <w:szCs w:val="28"/>
        </w:rPr>
        <w:t>Mobile:  </w:t>
      </w:r>
      <w:r w:rsidR="001760BE" w:rsidRPr="00600E41">
        <w:rPr>
          <w:rFonts w:eastAsia="Times New Roman" w:cs="Segoe UI Light"/>
          <w:color w:val="373739"/>
          <w:sz w:val="22"/>
          <w:szCs w:val="28"/>
        </w:rPr>
        <w:t xml:space="preserve">1234567890</w:t>
      </w:r>
      <w:r w:rsidRPr="00600E41">
        <w:rPr>
          <w:rFonts w:eastAsia="Times New Roman" w:cs="Segoe UI Light"/>
          <w:color w:val="373739"/>
          <w:sz w:val="22"/>
          <w:szCs w:val="28"/>
        </w:rPr>
        <w:t/>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219501AF" w14:textId="620D5E13" w:rsidR="001C702E" w:rsidRDefault="000016DA">
          <w:pPr>
            <w:pStyle w:val="TOC1"/>
            <w:rPr>
              <w:rFonts w:asciiTheme="minorHAnsi" w:eastAsiaTheme="minorEastAsia" w:hAnsiTheme="minorHAnsi" w:cs="Mangal"/>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anchor="_Toc83975602" w:history="1">
            <w:r w:rsidR="001C702E" w:rsidRPr="00EA02CB">
              <w:rPr>
                <w:rStyle w:val="Hyperlink"/>
                <w:noProof/>
              </w:rPr>
              <w:t>1.</w:t>
            </w:r>
            <w:r w:rsidR="001C702E">
              <w:rPr>
                <w:rFonts w:asciiTheme="minorHAnsi" w:eastAsiaTheme="minorEastAsia" w:hAnsiTheme="minorHAnsi" w:cs="Mangal"/>
                <w:noProof/>
                <w:sz w:val="22"/>
                <w:szCs w:val="20"/>
                <w:lang w:val="en-US" w:bidi="hi-IN"/>
              </w:rPr>
              <w:tab/>
            </w:r>
            <w:r w:rsidR="001C702E" w:rsidRPr="00EA02CB">
              <w:rPr>
                <w:rStyle w:val="Hyperlink"/>
                <w:noProof/>
              </w:rPr>
              <w:t>Executive Summary</w:t>
            </w:r>
            <w:r w:rsidR="001C702E">
              <w:rPr>
                <w:noProof/>
                <w:webHidden/>
              </w:rPr>
              <w:tab/>
            </w:r>
            <w:r w:rsidR="001C702E">
              <w:rPr>
                <w:noProof/>
                <w:webHidden/>
              </w:rPr>
              <w:fldChar w:fldCharType="begin"/>
            </w:r>
            <w:r w:rsidR="001C702E">
              <w:rPr>
                <w:noProof/>
                <w:webHidden/>
              </w:rPr>
              <w:instrText xml:space="preserve"> PAGEREF _Toc83975602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6C6E4C4C" w14:textId="5F05C950" w:rsidR="001C702E" w:rsidRDefault="00A2220F">
          <w:pPr>
            <w:pStyle w:val="TOC1"/>
            <w:rPr>
              <w:rFonts w:asciiTheme="minorHAnsi" w:eastAsiaTheme="minorEastAsia" w:hAnsiTheme="minorHAnsi" w:cs="Mangal"/>
              <w:noProof/>
              <w:sz w:val="22"/>
              <w:szCs w:val="20"/>
              <w:lang w:val="en-US" w:bidi="hi-IN"/>
            </w:rPr>
          </w:pPr>
          <w:hyperlink w:anchor="_Toc83975603" w:history="1">
            <w:r w:rsidR="001C702E" w:rsidRPr="00EA02CB">
              <w:rPr>
                <w:rStyle w:val="Hyperlink"/>
                <w:noProof/>
              </w:rPr>
              <w:t>2.</w:t>
            </w:r>
            <w:r w:rsidR="001C702E">
              <w:rPr>
                <w:rFonts w:asciiTheme="minorHAnsi" w:eastAsiaTheme="minorEastAsia" w:hAnsiTheme="minorHAnsi" w:cs="Mangal"/>
                <w:noProof/>
                <w:sz w:val="22"/>
                <w:szCs w:val="20"/>
                <w:lang w:val="en-US" w:bidi="hi-IN"/>
              </w:rPr>
              <w:tab/>
            </w:r>
            <w:r w:rsidR="001C702E" w:rsidRPr="00EA02CB">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E71E283" w14:textId="53F390A8" w:rsidR="001C702E" w:rsidRDefault="00A2220F">
          <w:pPr>
            <w:pStyle w:val="TOC1"/>
            <w:rPr>
              <w:rFonts w:asciiTheme="minorHAnsi" w:eastAsiaTheme="minorEastAsia" w:hAnsiTheme="minorHAnsi" w:cs="Mangal"/>
              <w:noProof/>
              <w:sz w:val="22"/>
              <w:szCs w:val="20"/>
              <w:lang w:val="en-US" w:bidi="hi-IN"/>
            </w:rPr>
          </w:pPr>
          <w:hyperlink w:anchor="_Toc83975604" w:history="1">
            <w:r w:rsidR="001C702E" w:rsidRPr="00EA02CB">
              <w:rPr>
                <w:rStyle w:val="Hyperlink"/>
                <w:noProof/>
              </w:rPr>
              <w:t>3.</w:t>
            </w:r>
            <w:r w:rsidR="001C702E">
              <w:rPr>
                <w:rFonts w:asciiTheme="minorHAnsi" w:eastAsiaTheme="minorEastAsia" w:hAnsiTheme="minorHAnsi" w:cs="Mangal"/>
                <w:noProof/>
                <w:sz w:val="22"/>
                <w:szCs w:val="20"/>
                <w:lang w:val="en-US" w:bidi="hi-IN"/>
              </w:rPr>
              <w:tab/>
            </w:r>
            <w:r w:rsidR="001C702E" w:rsidRPr="00EA02CB">
              <w:rPr>
                <w:rStyle w:val="Hyperlink"/>
                <w:noProof/>
              </w:rPr>
              <w:t>Solution Specifics</w:t>
            </w:r>
            <w:r w:rsidR="001C702E">
              <w:rPr>
                <w:noProof/>
                <w:webHidden/>
              </w:rPr>
              <w:tab/>
            </w:r>
            <w:r w:rsidR="001C702E">
              <w:rPr>
                <w:noProof/>
                <w:webHidden/>
              </w:rPr>
              <w:fldChar w:fldCharType="begin"/>
            </w:r>
            <w:r w:rsidR="001C702E">
              <w:rPr>
                <w:noProof/>
                <w:webHidden/>
              </w:rPr>
              <w:instrText xml:space="preserve"> PAGEREF _Toc83975604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20BB2CD" w14:textId="46489BA0" w:rsidR="001C702E" w:rsidRDefault="00A2220F">
          <w:pPr>
            <w:pStyle w:val="TOC1"/>
            <w:rPr>
              <w:rFonts w:asciiTheme="minorHAnsi" w:eastAsiaTheme="minorEastAsia" w:hAnsiTheme="minorHAnsi" w:cs="Mangal"/>
              <w:noProof/>
              <w:sz w:val="22"/>
              <w:szCs w:val="20"/>
              <w:lang w:val="en-US" w:bidi="hi-IN"/>
            </w:rPr>
          </w:pPr>
          <w:hyperlink w:anchor="_Toc83975605" w:history="1">
            <w:r w:rsidR="001C702E" w:rsidRPr="00EA02CB">
              <w:rPr>
                <w:rStyle w:val="Hyperlink"/>
                <w:noProof/>
              </w:rPr>
              <w:t>4.</w:t>
            </w:r>
            <w:r w:rsidR="001C702E">
              <w:rPr>
                <w:rFonts w:asciiTheme="minorHAnsi" w:eastAsiaTheme="minorEastAsia" w:hAnsiTheme="minorHAnsi" w:cs="Mangal"/>
                <w:noProof/>
                <w:sz w:val="22"/>
                <w:szCs w:val="20"/>
                <w:lang w:val="en-US" w:bidi="hi-IN"/>
              </w:rPr>
              <w:tab/>
            </w:r>
            <w:r w:rsidR="001C702E" w:rsidRPr="00EA02CB">
              <w:rPr>
                <w:rStyle w:val="Hyperlink"/>
                <w:noProof/>
              </w:rPr>
              <w:t>Investment Summary for</w:t>
            </w:r>
            <w:r w:rsidR="001C702E" w:rsidRPr="00EA02CB">
              <w:rPr>
                <w:rStyle w:val="Hyperlink"/>
                <w:bCs/>
                <w:noProof/>
              </w:rPr>
              <w:t xml:space="preserve"> </w:t>
            </w:r>
            <w:r w:rsidR="001760BE">
              <w:rPr>
                <w:rStyle w:val="Hyperlink"/>
                <w:bCs/>
                <w:noProof/>
              </w:rPr>
              <w:t xml:space="preserve">Samuel McCarthy</w:t>
            </w:r>
            <w:r w:rsidR="001C702E" w:rsidRPr="00EA02CB">
              <w:rPr>
                <w:rStyle w:val="Hyperlink"/>
                <w:bCs/>
                <w:noProof/>
              </w:rPr>
              <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14:paraId="25D73BF0" w14:textId="112D46BD" w:rsidR="001C702E" w:rsidRDefault="00A2220F">
          <w:pPr>
            <w:pStyle w:val="TOC1"/>
            <w:rPr>
              <w:rFonts w:asciiTheme="minorHAnsi" w:eastAsiaTheme="minorEastAsia" w:hAnsiTheme="minorHAnsi" w:cs="Mangal"/>
              <w:noProof/>
              <w:sz w:val="22"/>
              <w:szCs w:val="20"/>
              <w:lang w:val="en-US" w:bidi="hi-IN"/>
            </w:rPr>
          </w:pPr>
          <w:hyperlink w:anchor="_Toc83975606" w:history="1">
            <w:r w:rsidR="001C702E" w:rsidRPr="00EA02CB">
              <w:rPr>
                <w:rStyle w:val="Hyperlink"/>
                <w:noProof/>
              </w:rPr>
              <w:t>5.</w:t>
            </w:r>
            <w:r w:rsidR="001C702E">
              <w:rPr>
                <w:rFonts w:asciiTheme="minorHAnsi" w:eastAsiaTheme="minorEastAsia" w:hAnsiTheme="minorHAnsi" w:cs="Mangal"/>
                <w:noProof/>
                <w:sz w:val="22"/>
                <w:szCs w:val="20"/>
                <w:lang w:val="en-US" w:bidi="hi-IN"/>
              </w:rPr>
              <w:tab/>
            </w:r>
            <w:r w:rsidR="001C702E" w:rsidRPr="00EA02CB">
              <w:rPr>
                <w:rStyle w:val="Hyperlink"/>
                <w:noProof/>
              </w:rPr>
              <w:t>Optional repayments terms</w:t>
            </w:r>
            <w:r w:rsidR="001C702E">
              <w:rPr>
                <w:noProof/>
                <w:webHidden/>
              </w:rPr>
              <w:tab/>
            </w:r>
            <w:r w:rsidR="001C702E">
              <w:rPr>
                <w:noProof/>
                <w:webHidden/>
              </w:rPr>
              <w:fldChar w:fldCharType="begin"/>
            </w:r>
            <w:r w:rsidR="001C702E">
              <w:rPr>
                <w:noProof/>
                <w:webHidden/>
              </w:rPr>
              <w:instrText xml:space="preserve"> PAGEREF _Toc83975606 \h </w:instrText>
            </w:r>
            <w:r w:rsidR="001C702E">
              <w:rPr>
                <w:noProof/>
                <w:webHidden/>
              </w:rPr>
            </w:r>
            <w:r w:rsidR="001C702E">
              <w:rPr>
                <w:noProof/>
                <w:webHidden/>
              </w:rPr>
              <w:fldChar w:fldCharType="separate"/>
            </w:r>
            <w:r w:rsidR="001C702E">
              <w:rPr>
                <w:noProof/>
                <w:webHidden/>
              </w:rPr>
              <w:t>8</w:t>
            </w:r>
            <w:r w:rsidR="001C702E">
              <w:rPr>
                <w:noProof/>
                <w:webHidden/>
              </w:rPr>
              <w:fldChar w:fldCharType="end"/>
            </w:r>
          </w:hyperlink>
        </w:p>
        <w:p w14:paraId="4D233B61" w14:textId="179B4D06" w:rsidR="001C702E" w:rsidRDefault="00A2220F">
          <w:pPr>
            <w:pStyle w:val="TOC1"/>
            <w:rPr>
              <w:rFonts w:asciiTheme="minorHAnsi" w:eastAsiaTheme="minorEastAsia" w:hAnsiTheme="minorHAnsi" w:cs="Mangal"/>
              <w:noProof/>
              <w:sz w:val="22"/>
              <w:szCs w:val="20"/>
              <w:lang w:val="en-US" w:bidi="hi-IN"/>
            </w:rPr>
          </w:pPr>
          <w:hyperlink w:anchor="_Toc83975607" w:history="1">
            <w:r w:rsidR="001C702E" w:rsidRPr="00EA02CB">
              <w:rPr>
                <w:rStyle w:val="Hyperlink"/>
                <w:noProof/>
              </w:rPr>
              <w:t>6.</w:t>
            </w:r>
            <w:r w:rsidR="001C702E">
              <w:rPr>
                <w:rFonts w:asciiTheme="minorHAnsi" w:eastAsiaTheme="minorEastAsia" w:hAnsiTheme="minorHAnsi" w:cs="Mangal"/>
                <w:noProof/>
                <w:sz w:val="22"/>
                <w:szCs w:val="20"/>
                <w:lang w:val="en-US" w:bidi="hi-IN"/>
              </w:rPr>
              <w:tab/>
            </w:r>
            <w:r w:rsidR="001C702E" w:rsidRPr="00EA02CB">
              <w:rPr>
                <w:rStyle w:val="Hyperlink"/>
                <w:noProof/>
              </w:rPr>
              <w:t>Assumptions and Exclusions</w:t>
            </w:r>
            <w:r w:rsidR="001C702E">
              <w:rPr>
                <w:noProof/>
                <w:webHidden/>
              </w:rPr>
              <w:tab/>
            </w:r>
            <w:r w:rsidR="001C702E">
              <w:rPr>
                <w:noProof/>
                <w:webHidden/>
              </w:rPr>
              <w:fldChar w:fldCharType="begin"/>
            </w:r>
            <w:r w:rsidR="001C702E">
              <w:rPr>
                <w:noProof/>
                <w:webHidden/>
              </w:rPr>
              <w:instrText xml:space="preserve"> PAGEREF _Toc83975607 \h </w:instrText>
            </w:r>
            <w:r w:rsidR="001C702E">
              <w:rPr>
                <w:noProof/>
                <w:webHidden/>
              </w:rPr>
            </w:r>
            <w:r w:rsidR="001C702E">
              <w:rPr>
                <w:noProof/>
                <w:webHidden/>
              </w:rPr>
              <w:fldChar w:fldCharType="separate"/>
            </w:r>
            <w:r w:rsidR="001C702E">
              <w:rPr>
                <w:noProof/>
                <w:webHidden/>
              </w:rPr>
              <w:t>9</w:t>
            </w:r>
            <w:r w:rsidR="001C702E">
              <w:rPr>
                <w:noProof/>
                <w:webHidden/>
              </w:rPr>
              <w:fldChar w:fldCharType="end"/>
            </w:r>
          </w:hyperlink>
        </w:p>
        <w:p w14:paraId="5BA9E63B" w14:textId="545AFC54" w:rsidR="001C702E" w:rsidRDefault="00A2220F">
          <w:pPr>
            <w:pStyle w:val="TOC1"/>
            <w:rPr>
              <w:rFonts w:asciiTheme="minorHAnsi" w:eastAsiaTheme="minorEastAsia" w:hAnsiTheme="minorHAnsi" w:cs="Mangal"/>
              <w:noProof/>
              <w:sz w:val="22"/>
              <w:szCs w:val="20"/>
              <w:lang w:val="en-US" w:bidi="hi-IN"/>
            </w:rPr>
          </w:pPr>
          <w:hyperlink w:anchor="_Toc83975608" w:history="1">
            <w:r w:rsidR="001C702E" w:rsidRPr="00EA02CB">
              <w:rPr>
                <w:rStyle w:val="Hyperlink"/>
                <w:noProof/>
              </w:rPr>
              <w:t>7.</w:t>
            </w:r>
            <w:r w:rsidR="001C702E">
              <w:rPr>
                <w:rFonts w:asciiTheme="minorHAnsi" w:eastAsiaTheme="minorEastAsia" w:hAnsiTheme="minorHAnsi" w:cs="Mangal"/>
                <w:noProof/>
                <w:sz w:val="22"/>
                <w:szCs w:val="20"/>
                <w:lang w:val="en-US" w:bidi="hi-IN"/>
              </w:rPr>
              <w:tab/>
            </w:r>
            <w:r w:rsidR="001C702E" w:rsidRPr="00EA02CB">
              <w:rPr>
                <w:rStyle w:val="Hyperlink"/>
                <w:noProof/>
              </w:rPr>
              <w:t>Important Notes</w:t>
            </w:r>
            <w:r w:rsidR="001C702E">
              <w:rPr>
                <w:noProof/>
                <w:webHidden/>
              </w:rPr>
              <w:tab/>
            </w:r>
            <w:r w:rsidR="001C702E">
              <w:rPr>
                <w:noProof/>
                <w:webHidden/>
              </w:rPr>
              <w:fldChar w:fldCharType="begin"/>
            </w:r>
            <w:r w:rsidR="001C702E">
              <w:rPr>
                <w:noProof/>
                <w:webHidden/>
              </w:rPr>
              <w:instrText xml:space="preserve"> PAGEREF _Toc83975608 \h </w:instrText>
            </w:r>
            <w:r w:rsidR="001C702E">
              <w:rPr>
                <w:noProof/>
                <w:webHidden/>
              </w:rPr>
            </w:r>
            <w:r w:rsidR="001C702E">
              <w:rPr>
                <w:noProof/>
                <w:webHidden/>
              </w:rPr>
              <w:fldChar w:fldCharType="separate"/>
            </w:r>
            <w:r w:rsidR="001C702E">
              <w:rPr>
                <w:noProof/>
                <w:webHidden/>
              </w:rPr>
              <w:t>10</w:t>
            </w:r>
            <w:r w:rsidR="001C702E">
              <w:rPr>
                <w:noProof/>
                <w:webHidden/>
              </w:rPr>
              <w:fldChar w:fldCharType="end"/>
            </w:r>
          </w:hyperlink>
        </w:p>
        <w:p w14:paraId="1FF25827" w14:textId="1A5E0630" w:rsidR="001C702E" w:rsidRDefault="00A2220F">
          <w:pPr>
            <w:pStyle w:val="TOC1"/>
            <w:rPr>
              <w:rFonts w:asciiTheme="minorHAnsi" w:eastAsiaTheme="minorEastAsia" w:hAnsiTheme="minorHAnsi" w:cs="Mangal"/>
              <w:noProof/>
              <w:sz w:val="22"/>
              <w:szCs w:val="20"/>
              <w:lang w:val="en-US" w:bidi="hi-IN"/>
            </w:rPr>
          </w:pPr>
          <w:hyperlink w:anchor="_Toc83975609" w:history="1">
            <w:r w:rsidR="001C702E" w:rsidRPr="00EA02CB">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15</w:t>
            </w:r>
            <w:r w:rsidR="001C702E">
              <w:rPr>
                <w:noProof/>
                <w:webHidden/>
              </w:rPr>
              <w:fldChar w:fldCharType="end"/>
            </w:r>
          </w:hyperlink>
        </w:p>
        <w:p w14:paraId="2F2C872B" w14:textId="7A7505E5" w:rsidR="001C702E" w:rsidRDefault="00A2220F">
          <w:pPr>
            <w:pStyle w:val="TOC1"/>
            <w:rPr>
              <w:rFonts w:asciiTheme="minorHAnsi" w:eastAsiaTheme="minorEastAsia" w:hAnsiTheme="minorHAnsi" w:cs="Mangal"/>
              <w:noProof/>
              <w:sz w:val="22"/>
              <w:szCs w:val="20"/>
              <w:lang w:val="en-US" w:bidi="hi-IN"/>
            </w:rPr>
          </w:pPr>
          <w:hyperlink w:anchor="_Toc83975610" w:history="1">
            <w:r w:rsidR="001C702E" w:rsidRPr="00EA02CB">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16</w:t>
            </w:r>
            <w:r w:rsidR="001C702E">
              <w:rPr>
                <w:noProof/>
                <w:webHidden/>
              </w:rPr>
              <w:fldChar w:fldCharType="end"/>
            </w:r>
          </w:hyperlink>
        </w:p>
        <w:p w14:paraId="5A4A3C89" w14:textId="61F102C3" w:rsidR="001C702E" w:rsidRDefault="00A2220F">
          <w:pPr>
            <w:pStyle w:val="TOC1"/>
            <w:rPr>
              <w:rFonts w:asciiTheme="minorHAnsi" w:eastAsiaTheme="minorEastAsia" w:hAnsiTheme="minorHAnsi" w:cs="Mangal"/>
              <w:noProof/>
              <w:sz w:val="22"/>
              <w:szCs w:val="20"/>
              <w:lang w:val="en-US" w:bidi="hi-IN"/>
            </w:rPr>
          </w:pPr>
          <w:hyperlink w:anchor="_Toc83975611" w:history="1">
            <w:r w:rsidR="001C702E" w:rsidRPr="00EA02CB">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18</w:t>
            </w:r>
            <w:r w:rsidR="001C702E">
              <w:rPr>
                <w:noProof/>
                <w:webHidden/>
              </w:rPr>
              <w:fldChar w:fldCharType="end"/>
            </w:r>
          </w:hyperlink>
        </w:p>
        <w:p w14:paraId="6D012B49" w14:textId="3B9152C6" w:rsidR="001C702E" w:rsidRDefault="00A2220F">
          <w:pPr>
            <w:pStyle w:val="TOC1"/>
            <w:rPr>
              <w:rFonts w:asciiTheme="minorHAnsi" w:eastAsiaTheme="minorEastAsia" w:hAnsiTheme="minorHAnsi" w:cs="Mangal"/>
              <w:noProof/>
              <w:sz w:val="22"/>
              <w:szCs w:val="20"/>
              <w:lang w:val="en-US" w:bidi="hi-IN"/>
            </w:rPr>
          </w:pPr>
          <w:hyperlink w:anchor="_Toc83975612" w:history="1">
            <w:r w:rsidR="001C702E" w:rsidRPr="00EA02CB">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19</w:t>
            </w:r>
            <w:r w:rsidR="001C702E">
              <w:rPr>
                <w:noProof/>
                <w:webHidden/>
              </w:rPr>
              <w:fldChar w:fldCharType="end"/>
            </w:r>
          </w:hyperlink>
        </w:p>
        <w:p w14:paraId="60E66F5A" w14:textId="2B5ED96C" w:rsidR="001C702E" w:rsidRDefault="00A2220F">
          <w:pPr>
            <w:pStyle w:val="TOC1"/>
            <w:rPr>
              <w:rFonts w:asciiTheme="minorHAnsi" w:eastAsiaTheme="minorEastAsia" w:hAnsiTheme="minorHAnsi" w:cs="Mangal"/>
              <w:noProof/>
              <w:sz w:val="22"/>
              <w:szCs w:val="20"/>
              <w:lang w:val="en-US" w:bidi="hi-IN"/>
            </w:rPr>
          </w:pPr>
          <w:hyperlink w:anchor="_Toc83975613" w:history="1">
            <w:r w:rsidR="001C702E" w:rsidRPr="00EA02CB">
              <w:rPr>
                <w:rStyle w:val="Hyperlink"/>
                <w:noProof/>
              </w:rPr>
              <w:t>Appendix V - Upgrade with Confidence</w:t>
            </w:r>
            <w:r w:rsidR="001C702E">
              <w:rPr>
                <w:noProof/>
                <w:webHidden/>
              </w:rPr>
              <w:tab/>
            </w:r>
            <w:r w:rsidR="001C702E">
              <w:rPr>
                <w:noProof/>
                <w:webHidden/>
              </w:rPr>
              <w:fldChar w:fldCharType="begin"/>
            </w:r>
            <w:r w:rsidR="001C702E">
              <w:rPr>
                <w:noProof/>
                <w:webHidden/>
              </w:rPr>
              <w:instrText xml:space="preserve"> PAGEREF _Toc83975613 \h </w:instrText>
            </w:r>
            <w:r w:rsidR="001C702E">
              <w:rPr>
                <w:noProof/>
                <w:webHidden/>
              </w:rPr>
            </w:r>
            <w:r w:rsidR="001C702E">
              <w:rPr>
                <w:noProof/>
                <w:webHidden/>
              </w:rPr>
              <w:fldChar w:fldCharType="separate"/>
            </w:r>
            <w:r w:rsidR="001C702E">
              <w:rPr>
                <w:noProof/>
                <w:webHidden/>
              </w:rPr>
              <w:t>20</w:t>
            </w:r>
            <w:r w:rsidR="001C702E">
              <w:rPr>
                <w:noProof/>
                <w:webHidden/>
              </w:rPr>
              <w:fldChar w:fldCharType="end"/>
            </w:r>
          </w:hyperlink>
        </w:p>
        <w:p w14:paraId="1B91FFAF" w14:textId="034AB5D4"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294C1EDA" w14:textId="77777777" w:rsidR="0055539E" w:rsidRDefault="00B30FDB">
      <w:pPr>
        <w:pStyle w:val="Heading1"/>
      </w:pPr>
      <w:bookmarkStart w:id="0" w:name="_Toc83975602"/>
      <w:r>
        <w:lastRenderedPageBreak/>
        <w:t>Executive Summary</w:t>
      </w:r>
      <w:bookmarkEnd w:id="0"/>
    </w:p>
    <w:p w14:paraId="68484C9C" w14:textId="77777777" w:rsidR="0055539E" w:rsidRDefault="0055539E"/>
    <w:p w14:paraId="4DF18C52" w14:textId="77777777" w:rsidR="0055539E" w:rsidRDefault="0055539E">
      <w:pPr>
        <w:sectPr w:rsidR="0055539E">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708" w:footer="708" w:gutter="0"/>
          <w:cols w:space="708"/>
          <w:docGrid w:linePitch="360"/>
        </w:sectPr>
      </w:pPr>
    </w:p>
    <w:p w14:paraId="1B94A70E" w14:textId="2C58A291" w:rsidR="0055539E" w:rsidRDefault="00B30FDB" w:rsidP="00CB5B8E">
      <w:r>
        <w:t xml:space="preserve">LexisNexis is pleased to respond to a request </w:t>
      </w:r>
      <w:r w:rsidRPr="00510E8D">
        <w:t xml:space="preserve">from </w:t>
      </w:r>
      <w:r w:rsidR="001760BE">
        <w:rPr>
          <w:bCs/>
        </w:rPr>
        <w:t xml:space="preserve">Samuel McCarthy</w:t>
      </w:r>
      <w:r w:rsidRPr="00510E8D">
        <w:rPr>
          <w:bCs/>
        </w:rPr>
        <w:t/>
      </w:r>
      <w:r w:rsidR="008D22B6">
        <w:rPr>
          <w:bCs/>
        </w:rPr>
        <w:t xml:space="preserve"> </w:t>
      </w:r>
      <w:r>
        <w:t xml:space="preserve">with this proposal to solve the following challenges: </w:t>
      </w:r>
    </w:p>
    <w:p w14:paraId="4F6A4BE7" w14:textId="77777777" w:rsidR="0055539E" w:rsidRDefault="0055539E"/>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2610EFD8" w14:textId="77777777" w:rsidR="0055539E" w:rsidRDefault="0055539E"/>
    <w:p w14:paraId="72CDEB63" w14:textId="77777777" w:rsidR="0055539E" w:rsidRDefault="0055539E"/>
    <w:p w14:paraId="60CC1E76" w14:textId="6049E97D" w:rsidR="0055539E" w:rsidRDefault="00B30FDB">
      <w:pPr>
        <w:pStyle w:val="Heading1"/>
      </w:pPr>
      <w:bookmarkStart w:id="1" w:name="_Toc83975603"/>
      <w:r>
        <w:t>Why choose Affinity</w:t>
      </w:r>
      <w:r w:rsidR="00F276A4">
        <w:t>?</w:t>
      </w:r>
      <w:bookmarkEnd w:id="1"/>
      <w:r>
        <w:t xml:space="preserve"> </w:t>
      </w:r>
    </w:p>
    <w:p w14:paraId="11B98B7B" w14:textId="77777777" w:rsidR="0055539E" w:rsidRDefault="0055539E"/>
    <w:p w14:paraId="1628B5C4" w14:textId="5E0BC36B" w:rsidR="0055539E" w:rsidRDefault="00B30FDB">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intuitive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r>
        <w:t>LexisCare, your firm will have access to regular software updates, our online knowledge base, online</w:t>
      </w:r>
      <w:r w:rsidR="00B52036">
        <w:t xml:space="preserve"> training and help</w:t>
      </w:r>
      <w:r>
        <w:t xml:space="preserve"> videos and more (see Appendix II for details).</w:t>
      </w:r>
    </w:p>
    <w:p w14:paraId="0E11361B" w14:textId="77777777" w:rsidR="0055539E" w:rsidRDefault="0055539E"/>
    <w:p w14:paraId="45556D9E" w14:textId="77777777" w:rsidR="0055539E" w:rsidRDefault="0055539E"/>
    <w:p w14:paraId="795B2EFF" w14:textId="77777777" w:rsidR="0055539E" w:rsidRDefault="00B30FDB">
      <w:pPr>
        <w:pStyle w:val="Heading1"/>
      </w:pPr>
      <w:bookmarkStart w:id="2" w:name="_Toc83975604"/>
      <w:r>
        <w:t>Solution Specifics</w:t>
      </w:r>
      <w:bookmarkEnd w:id="2"/>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Affinity Server and Workstation software </w:t>
      </w:r>
      <w:r w:rsidRPr="000068DF">
        <w:rPr>
          <w:rFonts w:ascii="Lato" w:hAnsi="Lato"/>
        </w:rPr>
        <w:br/>
      </w:r>
      <w:r>
        <w:t xml:space="preserve">Lexis Affinity with 15 concurrent user licenses. Professional Services to assist your team in configuring, implementing and using the solution. Ongoing online and remote technical support and maintenance, including software updates.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Oracle Database Software</w:t>
      </w:r>
      <w:r w:rsidRPr="000068DF">
        <w:rPr>
          <w:rFonts w:ascii="Lato" w:hAnsi="Lato"/>
        </w:rPr>
        <w:br/>
      </w:r>
      <w:r>
        <w:t xml:space="preserve">The Oracle database is an integral part of Affinity. This proposal includes provision for 15 Oracle Named User Plus licenses.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Client Portal</w:t>
      </w:r>
      <w:r w:rsidRPr="000068DF">
        <w:rPr>
          <w:rFonts w:ascii="Lato" w:hAnsi="Lato"/>
        </w:rPr>
        <w:br/>
      </w:r>
      <w:r>
        <w:t xml:space="preserve">Client Portal will enable you to increase your efficiency and collaboration with clients and selected Third Parties while delivering premium service with confidence and security.  Easily exchange documents with external users and reduce enquiries by allowing online access to the matter details they need.</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Affinity Mobile</w:t>
      </w:r>
      <w:r w:rsidRPr="000068DF">
        <w:rPr>
          <w:rFonts w:ascii="Lato" w:hAnsi="Lato"/>
        </w:rPr>
        <w:br/>
      </w:r>
      <w:r>
        <w:t xml:space="preserve">Affinity Mobile will enable you to increase your efficiency and productivity by securely giving your staff access to the contacts, matters and documents they need on the go.</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Lexis emPower</w:t>
      </w:r>
      <w:r w:rsidRPr="000068DF">
        <w:rPr>
          <w:rFonts w:ascii="Lato" w:hAnsi="Lato"/>
        </w:rPr>
        <w:br/>
      </w:r>
      <w:r>
        <w:t xml:space="preserve">Lexis emPower will make you more efficient by automating your legal document production and includes regular updates to precedents and court forms. </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LexisNexis Searches (GlobalX)</w:t>
      </w:r>
      <w:r w:rsidRPr="000068DF">
        <w:rPr>
          <w:rFonts w:ascii="Lato" w:hAnsi="Lato"/>
        </w:rPr>
        <w:br/>
      </w:r>
      <w:r>
        <w:t xml:space="preserve">LexisNexis Searches integrates with GlobalX for all your property, business and consumer regulatory information. Order searches from within matters to avoid re-keying matter details with automated saving of documents and posting of disbursements.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LexisNexis Searches (InfoTrack)</w:t>
      </w:r>
      <w:r w:rsidRPr="000068DF">
        <w:rPr>
          <w:rFonts w:ascii="Lato" w:hAnsi="Lato"/>
        </w:rPr>
        <w:br/>
      </w:r>
      <w:r>
        <w:t xml:space="preserve">LexisNexis Searches integrates with InfoTrack for all your property, business and consumer regulatory information.  Order searches from within matters to avoid re-keying matter details with automated saving of documents and posting of disbursements.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Dye &amp; Durham Integration</w:t>
      </w:r>
      <w:r w:rsidRPr="000068DF">
        <w:rPr>
          <w:rFonts w:ascii="Lato" w:hAnsi="Lato"/>
        </w:rPr>
        <w:br/>
      </w:r>
      <w:r>
        <w:t xml:space="preserve">Affinity integrates with Dye &amp; Durham Property for property, business and consumer regulatory information. Order searches from within matters to avoid re-keying matter details with automated saving of documents and posting of disbursements.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PEXA Integration</w:t>
      </w:r>
      <w:r w:rsidRPr="000068DF">
        <w:rPr>
          <w:rFonts w:ascii="Lato" w:hAnsi="Lato"/>
        </w:rPr>
        <w:br/>
      </w:r>
      <w:r>
        <w:t xml:space="preserve">Affinity integrates with PEXA for real-time online lodgement and settlement of property matters.  Link and access your PEXA workspace from within your Affinity matters.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Macquarie Bank Integration</w:t>
      </w:r>
      <w:r w:rsidRPr="000068DF">
        <w:rPr>
          <w:rFonts w:ascii="Lato" w:hAnsi="Lato"/>
        </w:rPr>
        <w:br/>
      </w:r>
      <w:r>
        <w:t xml:space="preserve">Affinity integrates with Macquarie Bank to boost your firms’ productivity, reduce costs and improve cash flow with an innovative payment, collection, receipting and reconciliation solution.</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Settlement Adjuster</w:t>
      </w:r>
      <w:r w:rsidRPr="000068DF">
        <w:rPr>
          <w:rFonts w:ascii="Lato" w:hAnsi="Lato"/>
        </w:rPr>
        <w:br/>
      </w:r>
      <w:r>
        <w:t xml:space="preserve">Settlement Adjuster will help you to create new and adjust existing Settlement Sheets (NSW), Settlement Statements (QLD) and Statement of Adjustments (VIC) in a fast, efficient and accurate manner.</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mitimes Integration</w:t>
      </w:r>
      <w:r w:rsidRPr="000068DF">
        <w:rPr>
          <w:rFonts w:ascii="Lato" w:hAnsi="Lato"/>
        </w:rPr>
        <w:br/>
      </w:r>
      <w:r>
        <w:t xml:space="preserve">mitimes enables easy, accurate and automated time-recording by connecting your Affinity database, exchange server and PBX to automatically record billable activities and present them for you to approve and post.  mitimes is the best way to save time and stress while increasing your billable fees.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FeeSynergy Integration</w:t>
      </w:r>
      <w:r w:rsidRPr="000068DF">
        <w:rPr>
          <w:rFonts w:ascii="Lato" w:hAnsi="Lato"/>
        </w:rPr>
        <w:br/>
      </w:r>
      <w:r>
        <w:t xml:space="preserve">Affinity integrates with FeeSynergy Collect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Fileman Integration</w:t>
      </w:r>
      <w:r w:rsidRPr="000068DF">
        <w:rPr>
          <w:rFonts w:ascii="Lato" w:hAnsi="Lato"/>
        </w:rPr>
        <w:br/>
      </w:r>
      <w:r>
        <w:t xml:space="preserve">Affinity integrates with Fileman to enable cloud-based management of your archived matter files, including storage, retrieval and destruction.  The unique single fee per matter approach means you can convert the cost of file management into a legitimate disbursement.</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 xml:space="preserve">Softdocs InterConnect</w:t>
      </w:r>
      <w:r w:rsidRPr="000068DF">
        <w:rPr>
          <w:rFonts w:ascii="Lato" w:hAnsi="Lato"/>
        </w:rPr>
        <w:br/>
      </w:r>
      <w:r>
        <w:t xml:space="preserve">Softdocs InterConnect allows for smooth integration between Softdocs precedent libraries and Affinity.  Your team can generate SoftDocs documents directly from the matter window in Lexis Affinity.  Matter and Contact data is available in your documents with no re-keying and HotDocs interview data can be pushed back into your Affinity database.</w:t>
      </w:r>
    </w:p>
    <w:p w14:paraId="5E181051" w14:textId="41C1C7DD" w:rsidR="00B456EB" w:rsidRDefault="00B456EB" w:rsidP="00B456EB">
      <w:pPr>
        <w:spacing w:before="240" w:after="120"/>
      </w:pPr>
    </w:p>
    <w:p w14:paraId="03ED2CFF" w14:textId="2B0B0213" w:rsidR="0055539E" w:rsidRPr="00B456EB" w:rsidRDefault="001760BE" w:rsidP="00B456EB">
      <w:pPr>
        <w:spacing w:after="120"/>
        <w:rPr>
          <w:highlight w:val="red"/>
        </w:rPr>
      </w:pPr>
      <w:r>
        <w:br/>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25A094AD" w:rsidR="0055539E" w:rsidRPr="00CA67B0" w:rsidRDefault="00FA27BF" w:rsidP="00CA67B0">
      <w:pPr>
        <w:pStyle w:val="Heading1"/>
      </w:pPr>
      <w:bookmarkStart w:id="3" w:name="_Toc76128203"/>
      <w:bookmarkStart w:id="4" w:name="_Toc76128215"/>
      <w:bookmarkStart w:id="5" w:name="_Toc76128227"/>
      <w:bookmarkStart w:id="6" w:name="_Toc76128657"/>
      <w:bookmarkStart w:id="7" w:name="_Toc76129626"/>
      <w:bookmarkStart w:id="8" w:name="_Toc83975605"/>
      <w:bookmarkEnd w:id="3"/>
      <w:bookmarkEnd w:id="4"/>
      <w:bookmarkEnd w:id="5"/>
      <w:bookmarkEnd w:id="6"/>
      <w:bookmarkEnd w:id="7"/>
      <w:r w:rsidRPr="00CA67B0">
        <w:lastRenderedPageBreak/>
        <w:t>Investment Summary</w:t>
      </w:r>
      <w:r w:rsidR="00E06C24">
        <w:t xml:space="preserve"> for</w:t>
      </w:r>
      <w:r w:rsidR="00E06C24" w:rsidRPr="00823157">
        <w:rPr>
          <w:bCs/>
        </w:rPr>
        <w:t xml:space="preserve"> </w:t>
      </w:r>
      <w:r w:rsidR="001760BE">
        <w:rPr>
          <w:bCs/>
        </w:rPr>
        <w:t xml:space="preserve">Samuel McCarthy</w:t>
      </w:r>
      <w:r w:rsidR="00E87570" w:rsidRPr="005161EC">
        <w:rPr>
          <w:bCs/>
        </w:rPr>
        <w:t/>
      </w:r>
      <w:bookmarkEnd w:id="8"/>
      <w:r w:rsidR="00206596">
        <w:rPr>
          <w:b/>
        </w:rPr>
        <w:br/>
      </w: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190CC3" w14:paraId="2DC645EE" w14:textId="77777777" w:rsidTr="005F33BA">
        <w:trPr>
          <w:trHeight w:val="477"/>
          <w:jc w:val="center"/>
        </w:trPr>
        <w:tc>
          <w:tcPr>
            <w:tcW w:w="6840" w:type="dxa"/>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Pr>
          <w:p w14:paraId="4A4E0297" w14:textId="22B5640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w:t>
            </w:r>
            <w:r w:rsidR="00121EE1">
              <w:rPr>
                <w:rFonts w:ascii="Arial Nova" w:eastAsiaTheme="minorHAnsi" w:hAnsi="Arial Nova" w:cstheme="minorBidi"/>
                <w:bCs/>
                <w:szCs w:val="22"/>
                <w:lang w:eastAsia="en-US"/>
              </w:rPr>
              <w:t xml:space="preserve"> </w:t>
            </w:r>
            <w:r w:rsidR="001760BE">
              <w:rPr>
                <w:rFonts w:ascii="Arial Nova" w:eastAsiaTheme="minorHAnsi" w:hAnsi="Arial Nova" w:cstheme="minorBidi"/>
                <w:bCs/>
                <w:szCs w:val="22"/>
                <w:lang w:eastAsia="en-US"/>
              </w:rPr>
              <w:t xml:space="preserve">AUD</w:t>
            </w:r>
            <w:r w:rsidR="00121EE1">
              <w:rPr>
                <w:rFonts w:ascii="Arial Nova" w:eastAsiaTheme="minorHAnsi" w:hAnsi="Arial Nova" w:cstheme="minorBidi"/>
                <w:bCs/>
                <w:szCs w:val="22"/>
                <w:lang w:eastAsia="en-US"/>
              </w:rPr>
              <w:t/>
            </w:r>
            <w:r w:rsidR="001F2318">
              <w:rPr>
                <w:rFonts w:ascii="Arial Nova" w:eastAsiaTheme="minorHAnsi" w:hAnsi="Arial Nova" w:cstheme="minorBidi"/>
                <w:bCs/>
                <w:szCs w:val="22"/>
                <w:lang w:eastAsia="en-US"/>
              </w:rPr>
              <w:t xml:space="preserve">        </w:t>
            </w: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Affinity Workstation licenses for 12 concurrent use</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$25,800.00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Affinity Server licence</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$19,800.00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Oracle Standard Edition Two for 15 Named User licenses</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$3,750.00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Lexis emPower modules for 12 users:</w:t>
            </w:r>
            <w:r w:rsidR="00FA53D0" w:rsidRPr="007B54E3">
              <w:rPr>
                <w:rFonts w:ascii="Arial Nova Light" w:hAnsi="Arial Nova Light"/>
                <w:b w:val="0"/>
                <w:bCs/>
                <w:lang w:eastAsia="en-US"/>
              </w:rPr>
              <w:t/>
            </w:r>
            <w:r w:rsidR="00FA53D0">
              <w:rPr>
                <w:rFonts w:ascii="Arial Nova Light" w:hAnsi="Arial Nova Light"/>
                <w:b w:val="0"/>
                <w:bCs/>
                <w:lang w:eastAsia="en-US"/>
              </w:rPr>
              <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 xml:space="preserve">Family Court (Federal)</w:t>
            </w:r>
            <w:r w:rsidR="00FA53D0">
              <w:rPr>
                <w:rFonts w:ascii="Arial Nova Light" w:hAnsi="Arial Nova Light"/>
                <w:b w:val="0"/>
                <w:bCs/>
                <w:lang w:eastAsia="en-US"/>
              </w:rPr>
              <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 xml:space="preserve">NSW Estate Planning and Administration</w:t>
            </w:r>
            <w:r w:rsidR="00FA53D0">
              <w:rPr>
                <w:rFonts w:ascii="Arial Nova Light" w:hAnsi="Arial Nova Light"/>
                <w:b w:val="0"/>
                <w:bCs/>
                <w:lang w:eastAsia="en-US"/>
              </w:rPr>
              <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 xml:space="preserve">QLD Uniform Civil Procedure Rules</w:t>
            </w:r>
            <w:r w:rsidR="00FA53D0">
              <w:rPr>
                <w:rFonts w:ascii="Arial Nova Light" w:hAnsi="Arial Nova Light"/>
                <w:b w:val="0"/>
                <w:bCs/>
                <w:lang w:eastAsia="en-US"/>
              </w:rPr>
              <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 xml:space="preserve">Victorian Conveyancing</w:t>
            </w:r>
            <w:r w:rsidR="00FA53D0">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$8,440.00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Affinity Client Portal</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$15,500.00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Affinity Mobile for up to 25 active users</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$6,600.00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Lexis Settlement Adjuster for users 12 users</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$3,800.00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SoftDocs InterConnect</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$4,500.00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2 Way Microsoft Exchange Integration</w:t>
            </w:r>
            <w:r w:rsidR="00FA53D0" w:rsidRPr="007B54E3">
              <w:rPr>
                <w:rFonts w:ascii="Arial Nova Light" w:hAnsi="Arial Nova Light"/>
                <w:b w:val="0"/>
                <w:bCs/>
                <w:lang w:eastAsia="en-US"/>
              </w:rPr>
              <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 xml:space="preserve">$960.00</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p w14:paraId="2A11237C" w14:textId="3B9F0448" w:rsidR="007612F1" w:rsidRPr="00190CC3" w:rsidRDefault="007612F1" w:rsidP="00CF5805">
      <w:pPr>
        <w:pStyle w:val="TableNumber"/>
        <w:tabs>
          <w:tab w:val="clear" w:pos="372"/>
          <w:tab w:val="left" w:pos="593"/>
        </w:tabs>
        <w:spacing w:before="60"/>
        <w:ind w:left="0"/>
        <w:rPr>
          <w:rFonts w:ascii="Arial Nova Light" w:eastAsiaTheme="minorHAnsi" w:hAnsi="Arial Nova Light" w:cstheme="minorBidi"/>
          <w:b w:val="0"/>
          <w:szCs w:val="22"/>
          <w:lang w:eastAsia="en-US"/>
        </w:rPr>
      </w:pPr>
      <w:bookmarkStart w:id="9" w:name="_Hlk91012755"/>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t xml:space="preserve">          </w:t>
      </w:r>
      <w:r w:rsidR="00D03602">
        <w:rPr>
          <w:rFonts w:ascii="Arial Nova Light" w:eastAsiaTheme="minorHAnsi" w:hAnsi="Arial Nova Light" w:cstheme="minorBidi"/>
          <w:b w:val="0"/>
          <w:szCs w:val="22"/>
          <w:lang w:eastAsia="en-US"/>
        </w:rPr>
        <w:t xml:space="preserve">      </w:t>
      </w:r>
      <w:r w:rsidR="00FE49A8">
        <w:rPr>
          <w:rFonts w:ascii="Arial Nova Light" w:eastAsiaTheme="minorHAnsi" w:hAnsi="Arial Nova Light" w:cstheme="minorBidi"/>
          <w:b w:val="0"/>
          <w:szCs w:val="22"/>
          <w:lang w:eastAsia="en-US"/>
        </w:rPr>
        <w:t xml:space="preserve">        </w:t>
      </w:r>
      <w:r w:rsidRPr="00190CC3">
        <w:rPr>
          <w:rFonts w:ascii="Arial Nova Light" w:eastAsiaTheme="minorHAnsi" w:hAnsi="Arial Nova Light" w:cstheme="minorBidi"/>
          <w:b w:val="0"/>
          <w:szCs w:val="22"/>
          <w:lang w:eastAsia="en-US"/>
        </w:rPr>
        <w:t>Software Subtotal</w:t>
      </w:r>
      <w:r>
        <w:rPr>
          <w:rFonts w:ascii="Arial Nova Light" w:eastAsiaTheme="minorHAnsi" w:hAnsi="Arial Nova Light" w:cstheme="minorBidi"/>
          <w:b w:val="0"/>
          <w:szCs w:val="22"/>
          <w:lang w:eastAsia="en-US"/>
        </w:rPr>
        <w:t xml:space="preserve"> : $89,150.00</w:t>
      </w:r>
      <w:r w:rsidRPr="006A1A94">
        <w:rPr>
          <w:rFonts w:ascii="Arial Nova Light" w:eastAsiaTheme="minorHAnsi" w:hAnsi="Arial Nova Light" w:cstheme="minorBidi"/>
          <w:b w:val="0"/>
          <w:szCs w:val="22"/>
          <w:lang w:eastAsia="en-US"/>
        </w:rPr>
        <w:t/>
      </w:r>
      <w:r>
        <w:rPr>
          <w:rFonts w:ascii="Arial Nova Light" w:eastAsiaTheme="minorHAnsi" w:hAnsi="Arial Nova Light" w:cstheme="minorBidi"/>
          <w:b w:val="0"/>
          <w:szCs w:val="22"/>
          <w:lang w:eastAsia="en-US"/>
        </w:rPr>
        <w:t/>
      </w:r>
      <w:r w:rsidRPr="006A1A94">
        <w:rPr>
          <w:rFonts w:ascii="Arial Nova Light" w:eastAsiaTheme="minorHAnsi" w:hAnsi="Arial Nova Light" w:cstheme="minorBidi"/>
          <w:b w:val="0"/>
          <w:szCs w:val="22"/>
          <w:lang w:eastAsia="en-US"/>
        </w:rPr>
        <w:t/>
      </w:r>
    </w:p>
    <w:tbl>
      <w:tblPr>
        <w:tblW w:w="9010" w:type="dxa"/>
        <w:jc w:val="center"/>
        <w:tblLayout w:type="fixed"/>
        <w:tblLook w:val="0000" w:firstRow="0" w:lastRow="0" w:firstColumn="0" w:lastColumn="0" w:noHBand="0" w:noVBand="0"/>
      </w:tblPr>
      <w:tblGrid>
        <w:gridCol w:w="6840"/>
        <w:gridCol w:w="2170"/>
      </w:tblGrid>
      <w:tr w:rsidR="004047D3" w:rsidRPr="00190CC3" w14:paraId="04C4D149" w14:textId="77777777" w:rsidTr="005F33BA">
        <w:trPr>
          <w:trHeight w:val="432"/>
          <w:jc w:val="center"/>
        </w:trPr>
        <w:tc>
          <w:tcPr>
            <w:tcW w:w="6840" w:type="dxa"/>
            <w:tcBorders>
              <w:bottom w:val="single" w:sz="4" w:space="0" w:color="auto"/>
            </w:tcBorders>
          </w:tcPr>
          <w:bookmarkEnd w:id="9"/>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bl>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Data migration (see specification appended below)</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 xml:space="preserve">$10,000.00</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Staff training as described in the Important Notes section</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 xml:space="preserve">$32,400.00</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Post implementation review and assistance – (Estimate 14 days)</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 xml:space="preserve">$3,360.00</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Allowance for travel - (Estimate 0 trips)</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 xml:space="preserve">$7,680.00</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 xml:space="preserve">Additional consulting :</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 xml:space="preserve">$11,760.00</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tbl>
      <w:tblPr>
        <w:tblW w:w="9015" w:type="dxa"/>
        <w:jc w:val="center"/>
        <w:tblLayout w:type="fixed"/>
        <w:tblLook w:val="0000" w:firstRow="0" w:lastRow="0" w:firstColumn="0" w:lastColumn="0" w:noHBand="0" w:noVBand="0"/>
      </w:tblPr>
      <w:tblGrid>
        <w:gridCol w:w="6840"/>
        <w:gridCol w:w="1939"/>
        <w:gridCol w:w="236"/>
      </w:tblGrid>
      <w:tr w:rsidR="00BD0A67" w:rsidRPr="00190CC3" w14:paraId="2733940C" w14:textId="77777777" w:rsidTr="00CF5805">
        <w:trPr>
          <w:trHeight w:val="361"/>
          <w:jc w:val="center"/>
        </w:trPr>
        <w:tc>
          <w:tcPr>
            <w:tcW w:w="8779" w:type="dxa"/>
            <w:gridSpan w:val="2"/>
            <w:tcBorders>
              <w:bottom w:val="single" w:sz="4" w:space="0" w:color="auto"/>
            </w:tcBorders>
          </w:tcPr>
          <w:p w14:paraId="2A623CD4" w14:textId="4C7E309B" w:rsidR="00BD0A67" w:rsidRDefault="00CF5805" w:rsidP="00CF5805">
            <w:pPr>
              <w:pStyle w:val="TableNumber"/>
              <w:tabs>
                <w:tab w:val="clear" w:pos="372"/>
                <w:tab w:val="left" w:pos="593"/>
              </w:tabs>
              <w:spacing w:before="60"/>
              <w:ind w:left="593"/>
              <w:contextualSpacing/>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w:t>
            </w:r>
            <w:r w:rsidR="00BD0A67" w:rsidRPr="00516C12">
              <w:rPr>
                <w:rFonts w:ascii="Arial Nova Light" w:eastAsiaTheme="minorHAnsi" w:hAnsi="Arial Nova Light" w:cstheme="minorBidi"/>
                <w:b w:val="0"/>
                <w:szCs w:val="22"/>
                <w:lang w:eastAsia="en-US"/>
              </w:rPr>
              <w:t xml:space="preserve">Professional Services Subtotal : $65,200.00</w:t>
            </w:r>
            <w:r w:rsidR="003A2B53">
              <w:rPr>
                <w:rFonts w:ascii="Arial Nova Light" w:eastAsiaTheme="minorHAnsi" w:hAnsi="Arial Nova Light" w:cstheme="minorBidi"/>
                <w:b w:val="0"/>
                <w:szCs w:val="22"/>
                <w:lang w:eastAsia="en-US"/>
              </w:rPr>
              <w:t xml:space="preserve">  </w:t>
            </w:r>
          </w:p>
        </w:tc>
        <w:tc>
          <w:tcPr>
            <w:tcW w:w="236" w:type="dxa"/>
            <w:tcBorders>
              <w:bottom w:val="single" w:sz="4" w:space="0" w:color="auto"/>
            </w:tcBorders>
          </w:tcPr>
          <w:p w14:paraId="15C44FBC" w14:textId="43B38281" w:rsidR="00BD0A67" w:rsidRDefault="00BD0A67" w:rsidP="00BD0A67">
            <w:pPr>
              <w:pStyle w:val="TableNumber"/>
              <w:spacing w:before="80" w:after="80"/>
              <w:ind w:left="0"/>
              <w:contextualSpacing/>
              <w:rPr>
                <w:rFonts w:ascii="Arial Nova Light" w:hAnsi="Arial Nova Light"/>
                <w:b w:val="0"/>
                <w:bCs/>
                <w:highlight w:val="green"/>
                <w:lang w:eastAsia="en-US"/>
              </w:rPr>
            </w:pPr>
          </w:p>
        </w:tc>
      </w:tr>
      <w:tr w:rsidR="00BD0A67" w:rsidRPr="00190CC3" w14:paraId="3C26A849" w14:textId="77777777" w:rsidTr="00CF5805">
        <w:trPr>
          <w:trHeight w:val="361"/>
          <w:jc w:val="center"/>
        </w:trPr>
        <w:tc>
          <w:tcPr>
            <w:tcW w:w="6840" w:type="dxa"/>
            <w:tcBorders>
              <w:top w:val="single" w:sz="4" w:space="0" w:color="auto"/>
              <w:bottom w:val="single" w:sz="4" w:space="0" w:color="auto"/>
            </w:tcBorders>
          </w:tcPr>
          <w:p w14:paraId="2B3E42A7" w14:textId="0294D744" w:rsidR="00BD0A67" w:rsidRPr="00190CC3"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 xml:space="preserve">Up-front Investment (including confidential discount – see notes below)</w:t>
            </w:r>
            <w:r w:rsidRPr="00190CC3">
              <w:rPr>
                <w:rFonts w:ascii="Arial Nova" w:eastAsiaTheme="minorHAnsi" w:hAnsi="Arial Nova" w:cstheme="minorBidi"/>
                <w:bCs/>
                <w:szCs w:val="22"/>
                <w:lang w:eastAsia="en-US"/>
              </w:rPr>
              <w:t/>
            </w:r>
            <w:r>
              <w:rPr>
                <w:rFonts w:ascii="Arial Nova" w:eastAsiaTheme="minorHAnsi" w:hAnsi="Arial Nova" w:cstheme="minorBidi"/>
                <w:bCs/>
                <w:szCs w:val="22"/>
                <w:lang w:eastAsia="en-US"/>
              </w:rPr>
              <w:t/>
            </w:r>
            <w:r w:rsidRPr="00190CC3">
              <w:rPr>
                <w:rFonts w:ascii="Arial Nova" w:eastAsiaTheme="minorHAnsi" w:hAnsi="Arial Nova" w:cstheme="minorBidi"/>
                <w:bCs/>
                <w:szCs w:val="22"/>
                <w:lang w:eastAsia="en-US"/>
              </w:rPr>
              <w:t xml:space="preserve"> </w:t>
            </w:r>
          </w:p>
        </w:tc>
        <w:tc>
          <w:tcPr>
            <w:tcW w:w="2170" w:type="dxa"/>
            <w:gridSpan w:val="2"/>
            <w:tcBorders>
              <w:top w:val="single" w:sz="4" w:space="0" w:color="auto"/>
              <w:bottom w:val="single" w:sz="4" w:space="0" w:color="auto"/>
            </w:tcBorders>
          </w:tcPr>
          <w:p w14:paraId="0E8FC289" w14:textId="280B7976" w:rsidR="00BD0A67" w:rsidRPr="00190CC3" w:rsidRDefault="00BD0A67" w:rsidP="00BD0A67">
            <w:pPr>
              <w:pStyle w:val="TableNumber"/>
              <w:tabs>
                <w:tab w:val="left" w:pos="593"/>
              </w:tabs>
              <w:spacing w:before="60"/>
              <w:jc w:val="right"/>
              <w:rPr>
                <w:rFonts w:ascii="Arial Nova" w:eastAsiaTheme="minorHAnsi" w:hAnsi="Arial Nova" w:cstheme="minorBidi"/>
                <w:bCs/>
                <w:szCs w:val="22"/>
                <w:lang w:eastAsia="en-US"/>
              </w:rPr>
            </w:pPr>
            <w:bookmarkStart w:id="10" w:name="TotalCostExcl"/>
            <w:r>
              <w:rPr>
                <w:rFonts w:ascii="Arial Nova" w:eastAsiaTheme="minorHAnsi" w:hAnsi="Arial Nova" w:cstheme="minorBidi"/>
                <w:bCs/>
                <w:szCs w:val="22"/>
                <w:lang w:eastAsia="en-US"/>
              </w:rPr>
              <w:t xml:space="preserve">       $128,179.00</w:t>
            </w:r>
            <w:r w:rsidRPr="00085BBB">
              <w:rPr>
                <w:rFonts w:ascii="Arial Nova" w:eastAsiaTheme="minorHAnsi" w:hAnsi="Arial Nova" w:cstheme="minorBidi"/>
                <w:bCs/>
                <w:szCs w:val="22"/>
                <w:lang w:eastAsia="en-US"/>
              </w:rPr>
              <w:t/>
            </w:r>
            <w:bookmarkEnd w:id="10"/>
            <w:r w:rsidRPr="00085BBB">
              <w:rPr>
                <w:rFonts w:ascii="Arial Nova" w:eastAsiaTheme="minorHAnsi" w:hAnsi="Arial Nova" w:cstheme="minorBidi"/>
                <w:bCs/>
                <w:szCs w:val="22"/>
                <w:lang w:eastAsia="en-US"/>
              </w:rPr>
              <w:t/>
            </w:r>
          </w:p>
        </w:tc>
      </w:tr>
      <w:tr w:rsidR="00BD0A67" w:rsidRPr="00B04B80" w14:paraId="5CE2CAC0" w14:textId="77777777" w:rsidTr="00CF5805">
        <w:trPr>
          <w:trHeight w:val="361"/>
          <w:jc w:val="center"/>
        </w:trPr>
        <w:tc>
          <w:tcPr>
            <w:tcW w:w="6840" w:type="dxa"/>
            <w:tcBorders>
              <w:top w:val="single" w:sz="4" w:space="0" w:color="auto"/>
              <w:bottom w:val="single" w:sz="4" w:space="0" w:color="auto"/>
            </w:tcBorders>
          </w:tcPr>
          <w:p w14:paraId="3212B9EF" w14:textId="2956ED83" w:rsidR="00BD0A67" w:rsidRPr="00B04B80" w:rsidRDefault="00BD0A67" w:rsidP="00BD0A67">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 xml:space="preserve">10</w:t>
            </w:r>
            <w:r w:rsidRPr="00085BBB">
              <w:rPr>
                <w:rFonts w:ascii="Arial Nova Light" w:eastAsiaTheme="minorHAnsi" w:hAnsi="Arial Nova Light" w:cstheme="minorBidi"/>
                <w:b w:val="0"/>
                <w:szCs w:val="22"/>
                <w:lang w:eastAsia="en-US"/>
              </w:rPr>
              <w:t xml:space="preserve">%</w:t>
            </w:r>
          </w:p>
        </w:tc>
        <w:tc>
          <w:tcPr>
            <w:tcW w:w="2170" w:type="dxa"/>
            <w:gridSpan w:val="2"/>
            <w:tcBorders>
              <w:top w:val="single" w:sz="4" w:space="0" w:color="auto"/>
              <w:bottom w:val="single" w:sz="4" w:space="0" w:color="auto"/>
            </w:tcBorders>
          </w:tcPr>
          <w:p w14:paraId="1373CF42" w14:textId="3A0F580B" w:rsidR="00BD0A67" w:rsidRPr="00B04B80" w:rsidRDefault="00BD0A67" w:rsidP="00BD0A6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11" w:name="GSTonTotal"/>
            <w:r>
              <w:rPr>
                <w:rFonts w:ascii="Arial Nova Light" w:eastAsiaTheme="minorHAnsi" w:hAnsi="Arial Nova Light" w:cstheme="minorBidi"/>
                <w:b w:val="0"/>
                <w:szCs w:val="22"/>
                <w:lang w:eastAsia="en-US"/>
              </w:rPr>
              <w:t xml:space="preserve">$12,817.90</w:t>
            </w:r>
            <w:r w:rsidRPr="00085BBB">
              <w:rPr>
                <w:rFonts w:ascii="Arial Nova Light" w:eastAsiaTheme="minorHAnsi" w:hAnsi="Arial Nova Light" w:cstheme="minorBidi"/>
                <w:b w:val="0"/>
                <w:szCs w:val="22"/>
                <w:lang w:eastAsia="en-US"/>
              </w:rPr>
              <w:t/>
            </w:r>
            <w:bookmarkEnd w:id="11"/>
            <w:r w:rsidRPr="00085BBB">
              <w:rPr>
                <w:rFonts w:ascii="Arial Nova Light" w:eastAsiaTheme="minorHAnsi" w:hAnsi="Arial Nova Light" w:cstheme="minorBidi"/>
                <w:b w:val="0"/>
                <w:szCs w:val="22"/>
                <w:lang w:eastAsia="en-US"/>
              </w:rPr>
              <w:t/>
            </w:r>
          </w:p>
        </w:tc>
      </w:tr>
      <w:tr w:rsidR="00BD0A67" w:rsidRPr="00B04B80" w14:paraId="2F9310AE" w14:textId="77777777" w:rsidTr="00CF5805">
        <w:trPr>
          <w:trHeight w:val="361"/>
          <w:jc w:val="center"/>
        </w:trPr>
        <w:tc>
          <w:tcPr>
            <w:tcW w:w="6840" w:type="dxa"/>
            <w:tcBorders>
              <w:top w:val="single" w:sz="4" w:space="0" w:color="auto"/>
              <w:bottom w:val="single" w:sz="4" w:space="0" w:color="auto"/>
            </w:tcBorders>
          </w:tcPr>
          <w:p w14:paraId="0389154D" w14:textId="77777777" w:rsidR="00BD0A67" w:rsidRPr="00B04B80"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gridSpan w:val="2"/>
            <w:tcBorders>
              <w:top w:val="single" w:sz="4" w:space="0" w:color="auto"/>
              <w:bottom w:val="single" w:sz="4" w:space="0" w:color="auto"/>
            </w:tcBorders>
          </w:tcPr>
          <w:p w14:paraId="3D02CD84" w14:textId="27B10587" w:rsidR="00BD0A67" w:rsidRPr="00B04B80" w:rsidRDefault="00BD0A67" w:rsidP="00BD0A67">
            <w:pPr>
              <w:pStyle w:val="TableNumber"/>
              <w:tabs>
                <w:tab w:val="clear" w:pos="372"/>
                <w:tab w:val="left" w:pos="593"/>
              </w:tabs>
              <w:spacing w:before="60"/>
              <w:jc w:val="right"/>
              <w:rPr>
                <w:rFonts w:ascii="Arial Nova" w:eastAsiaTheme="minorHAnsi" w:hAnsi="Arial Nova" w:cstheme="minorBidi"/>
                <w:bCs/>
                <w:szCs w:val="22"/>
                <w:lang w:eastAsia="en-US"/>
              </w:rPr>
            </w:pPr>
            <w:bookmarkStart w:id="12" w:name="TotalCost"/>
            <w:r>
              <w:rPr>
                <w:rFonts w:ascii="Arial Nova" w:eastAsiaTheme="minorHAnsi" w:hAnsi="Arial Nova" w:cstheme="minorBidi"/>
                <w:bCs/>
                <w:szCs w:val="22"/>
                <w:lang w:eastAsia="en-US"/>
              </w:rPr>
              <w:t xml:space="preserve">$140,996.90</w:t>
            </w:r>
            <w:r w:rsidRPr="00085BBB">
              <w:rPr>
                <w:rFonts w:ascii="Arial Nova" w:eastAsiaTheme="minorHAnsi" w:hAnsi="Arial Nova" w:cstheme="minorBidi"/>
                <w:bCs/>
                <w:szCs w:val="22"/>
                <w:lang w:eastAsia="en-US"/>
              </w:rPr>
              <w:t/>
            </w:r>
            <w:bookmarkEnd w:id="12"/>
            <w:r w:rsidRPr="00085BBB">
              <w:rPr>
                <w:rFonts w:ascii="Arial Nova" w:eastAsiaTheme="minorHAnsi" w:hAnsi="Arial Nova" w:cstheme="minorBidi"/>
                <w:bCs/>
                <w:szCs w:val="22"/>
                <w:lang w:eastAsia="en-US"/>
              </w:rPr>
              <w:t/>
            </w:r>
          </w:p>
        </w:tc>
      </w:tr>
    </w:tbl>
    <w:p w14:paraId="1DBCDF1A" w14:textId="0977A357" w:rsidR="00E06C24" w:rsidRDefault="00E06C24" w:rsidP="004047D3">
      <w:bookmarkStart w:id="13" w:name="LexisSmart"/>
    </w:p>
    <w:bookmarkEnd w:id="13"/>
    <w:p w14:paraId="7055A8C4" w14:textId="7008361E" w:rsidR="00F50228" w:rsidRDefault="009B04E8" w:rsidP="001D6B00">
      <w:pPr>
        <w:ind w:left="2880" w:firstLine="720"/>
        <w:rPr>
          <w:b/>
        </w:rPr>
      </w:pPr>
      <w:r>
        <w:rPr>
          <w:b/>
        </w:rPr>
        <w:t>Continues on next page</w:t>
      </w:r>
    </w:p>
    <w:p w14:paraId="763BD285" w14:textId="08820EF3" w:rsidR="00B60D25" w:rsidRDefault="00B60D25">
      <w:pPr>
        <w:spacing w:after="160" w:line="259" w:lineRule="auto"/>
        <w:rPr>
          <w:b/>
        </w:rPr>
      </w:pPr>
      <w:r>
        <w:rPr>
          <w:b/>
        </w:rPr>
        <w:br w:type="page"/>
      </w:r>
    </w:p>
    <w:p w14:paraId="00842299" w14:textId="77777777" w:rsidR="00857990" w:rsidRPr="00F50228" w:rsidRDefault="00857990" w:rsidP="00F50228">
      <w:pPr>
        <w:spacing w:after="160" w:line="259" w:lineRule="auto"/>
        <w:rPr>
          <w:b/>
        </w:rPr>
      </w:pP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B04B80" w14:paraId="6F43489C" w14:textId="77777777" w:rsidTr="00E50F33">
        <w:trPr>
          <w:jc w:val="center"/>
        </w:trPr>
        <w:tc>
          <w:tcPr>
            <w:tcW w:w="6840" w:type="dxa"/>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bl>
    <w:p w14:paraId="5EA33B7D" w14:textId="206B7877" w:rsidR="00DC5F06" w:rsidRPr="00637FA9" w:rsidRDefault="00DC5F06" w:rsidP="00DC5F06">
      <w:pPr>
        <w:pStyle w:val="TableNumber"/>
        <w:tabs>
          <w:tab w:val="clear" w:pos="372"/>
          <w:tab w:val="left" w:pos="6948"/>
        </w:tabs>
        <w:spacing w:before="60"/>
        <w:contextualSpacing/>
        <w:rPr>
          <w:rFonts w:ascii="Arial Nova Light" w:eastAsiaTheme="minorHAnsi" w:hAnsi="Arial Nova Light" w:cstheme="minorBidi"/>
          <w:b w:val="0"/>
          <w:szCs w:val="22"/>
          <w:highlight w:val="green"/>
          <w:lang w:eastAsia="en-US"/>
        </w:rPr>
      </w:pPr>
      <w:r>
        <w:rPr>
          <w:rFonts w:ascii="Arial Nova Light" w:eastAsiaTheme="minorHAnsi" w:hAnsi="Arial Nova Light" w:cstheme="minorBidi"/>
          <w:b w:val="0"/>
          <w:szCs w:val="22"/>
          <w:lang w:eastAsia="en-US"/>
        </w:rPr>
        <w:t xml:space="preserve">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Affinity Workstations and Server</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$11,400.00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Maintenance for Oracle</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$937.50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emPower</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$2,110.00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Client Portal</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$3,875.00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Affinity Mobile</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$1,650.00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Settlement Adjuster</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$950.00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Annual Lexis Care for SoftDocs InterConnect</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 xml:space="preserve">$1,125.00</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
      </w:r>
    </w:p>
    <w:tbl>
      <w:tblPr>
        <w:tblW w:w="9010" w:type="dxa"/>
        <w:jc w:val="center"/>
        <w:tblLayout w:type="fixed"/>
        <w:tblLook w:val="0000" w:firstRow="0" w:lastRow="0" w:firstColumn="0" w:lastColumn="0" w:noHBand="0" w:noVBand="0"/>
      </w:tblPr>
      <w:tblGrid>
        <w:gridCol w:w="6840"/>
        <w:gridCol w:w="2170"/>
      </w:tblGrid>
      <w:tr w:rsidR="00E73C7D" w:rsidRPr="00B04B80" w14:paraId="710E69F7" w14:textId="77777777" w:rsidTr="0049770A">
        <w:trPr>
          <w:jc w:val="center"/>
        </w:trPr>
        <w:tc>
          <w:tcPr>
            <w:tcW w:w="6840" w:type="dxa"/>
            <w:tcBorders>
              <w:top w:val="single" w:sz="4" w:space="0" w:color="auto"/>
              <w:bottom w:val="single" w:sz="4" w:space="0" w:color="auto"/>
            </w:tcBorders>
          </w:tcPr>
          <w:p w14:paraId="457F86C4" w14:textId="04DE0CB0"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 xml:space="preserve">Total Annual Maintenance Fees (including confidential discount - see notes below)</w:t>
            </w:r>
            <w:r w:rsidRPr="00B04B80">
              <w:rPr>
                <w:rFonts w:ascii="Arial Nova" w:eastAsiaTheme="minorHAnsi" w:hAnsi="Arial Nova" w:cstheme="minorBidi"/>
                <w:bCs/>
                <w:szCs w:val="22"/>
                <w:lang w:eastAsia="en-US"/>
              </w:rPr>
              <w:t/>
            </w:r>
            <w:r>
              <w:rPr>
                <w:rFonts w:ascii="Arial Nova" w:eastAsiaTheme="minorHAnsi" w:hAnsi="Arial Nova" w:cstheme="minorBidi"/>
                <w:bCs/>
                <w:szCs w:val="22"/>
                <w:lang w:eastAsia="en-US"/>
              </w:rPr>
              <w:t/>
            </w:r>
          </w:p>
        </w:tc>
        <w:tc>
          <w:tcPr>
            <w:tcW w:w="2170" w:type="dxa"/>
            <w:tcBorders>
              <w:top w:val="single" w:sz="4" w:space="0" w:color="auto"/>
              <w:bottom w:val="single" w:sz="4" w:space="0" w:color="auto"/>
            </w:tcBorders>
          </w:tcPr>
          <w:p w14:paraId="4861F55A" w14:textId="7959F26E"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4" w:name="CareTotal"/>
            <w:r>
              <w:rPr>
                <w:rFonts w:ascii="Arial Nova" w:eastAsiaTheme="minorHAnsi" w:hAnsi="Arial Nova" w:cstheme="minorBidi"/>
                <w:bCs/>
                <w:szCs w:val="22"/>
                <w:lang w:eastAsia="en-US"/>
              </w:rPr>
              <w:t xml:space="preserve">$15,433.25</w:t>
            </w:r>
            <w:r w:rsidRPr="00085BBB">
              <w:rPr>
                <w:rFonts w:ascii="Arial Nova" w:eastAsiaTheme="minorHAnsi" w:hAnsi="Arial Nova" w:cstheme="minorBidi"/>
                <w:bCs/>
                <w:szCs w:val="22"/>
                <w:lang w:eastAsia="en-US"/>
              </w:rPr>
              <w:t/>
            </w:r>
            <w:bookmarkEnd w:id="14"/>
            <w:r w:rsidRPr="00085BBB">
              <w:rPr>
                <w:rFonts w:ascii="Arial Nova" w:eastAsiaTheme="minorHAnsi" w:hAnsi="Arial Nova" w:cstheme="minorBidi"/>
                <w:bCs/>
                <w:szCs w:val="22"/>
                <w:lang w:eastAsia="en-US"/>
              </w:rPr>
              <w:t/>
            </w:r>
          </w:p>
        </w:tc>
      </w:tr>
      <w:tr w:rsidR="00E73C7D" w:rsidRPr="005B62F3" w14:paraId="7D180B27" w14:textId="77777777" w:rsidTr="59414536">
        <w:trPr>
          <w:jc w:val="center"/>
        </w:trPr>
        <w:tc>
          <w:tcPr>
            <w:tcW w:w="6840" w:type="dxa"/>
            <w:tcBorders>
              <w:top w:val="single" w:sz="4" w:space="0" w:color="auto"/>
              <w:bottom w:val="single" w:sz="4" w:space="0" w:color="auto"/>
            </w:tcBorders>
          </w:tcPr>
          <w:p w14:paraId="510414A0" w14:textId="0EA5F72F" w:rsidR="00E73C7D" w:rsidRPr="00B04B80" w:rsidRDefault="00E73C7D" w:rsidP="00E73C7D">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 xml:space="preserve">10</w:t>
            </w:r>
            <w:r w:rsidRPr="00085BBB">
              <w:rPr>
                <w:rFonts w:ascii="Arial Nova Light" w:eastAsiaTheme="minorHAnsi" w:hAnsi="Arial Nova Light" w:cstheme="minorBidi"/>
                <w:b w:val="0"/>
                <w:szCs w:val="22"/>
                <w:lang w:eastAsia="en-US"/>
              </w:rPr>
              <w:t xml:space="preserve">%</w:t>
            </w:r>
          </w:p>
        </w:tc>
        <w:tc>
          <w:tcPr>
            <w:tcW w:w="2170" w:type="dxa"/>
            <w:tcBorders>
              <w:top w:val="single" w:sz="4" w:space="0" w:color="auto"/>
              <w:bottom w:val="single" w:sz="4" w:space="0" w:color="auto"/>
            </w:tcBorders>
          </w:tcPr>
          <w:p w14:paraId="24982D8C" w14:textId="3012090F" w:rsidR="00E73C7D" w:rsidRPr="00B04B80" w:rsidRDefault="00E73C7D" w:rsidP="00E73C7D">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5" w:name="CareGST"/>
            <w:r>
              <w:rPr>
                <w:rFonts w:ascii="Arial Nova Light" w:eastAsiaTheme="minorHAnsi" w:hAnsi="Arial Nova Light" w:cstheme="minorBidi"/>
                <w:b w:val="0"/>
                <w:szCs w:val="22"/>
                <w:lang w:eastAsia="en-US"/>
              </w:rPr>
              <w:t xml:space="preserve">$1,543.33</w:t>
            </w:r>
            <w:r w:rsidRPr="00085BBB">
              <w:rPr>
                <w:rFonts w:ascii="Arial Nova Light" w:eastAsiaTheme="minorHAnsi" w:hAnsi="Arial Nova Light" w:cstheme="minorBidi"/>
                <w:b w:val="0"/>
                <w:szCs w:val="22"/>
                <w:lang w:eastAsia="en-US"/>
              </w:rPr>
              <w:t/>
            </w:r>
            <w:bookmarkEnd w:id="15"/>
            <w:r w:rsidRPr="00085BBB">
              <w:rPr>
                <w:rFonts w:ascii="Arial Nova Light" w:eastAsiaTheme="minorHAnsi" w:hAnsi="Arial Nova Light" w:cstheme="minorBidi"/>
                <w:b w:val="0"/>
                <w:szCs w:val="22"/>
                <w:lang w:eastAsia="en-US"/>
              </w:rPr>
              <w:t/>
            </w:r>
          </w:p>
        </w:tc>
      </w:tr>
      <w:tr w:rsidR="00E73C7D" w:rsidRPr="00B04B80" w14:paraId="49796A7E" w14:textId="77777777" w:rsidTr="59414536">
        <w:trPr>
          <w:jc w:val="center"/>
        </w:trPr>
        <w:tc>
          <w:tcPr>
            <w:tcW w:w="6840" w:type="dxa"/>
            <w:tcBorders>
              <w:top w:val="single" w:sz="4" w:space="0" w:color="auto"/>
              <w:bottom w:val="single" w:sz="4" w:space="0" w:color="auto"/>
            </w:tcBorders>
          </w:tcPr>
          <w:p w14:paraId="1E70D952" w14:textId="77777777"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1CC3E4FC"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6" w:name="CareTotalIncl"/>
            <w:r>
              <w:rPr>
                <w:rFonts w:ascii="Arial Nova" w:eastAsiaTheme="minorHAnsi" w:hAnsi="Arial Nova" w:cstheme="minorBidi"/>
                <w:bCs/>
                <w:szCs w:val="22"/>
                <w:lang w:eastAsia="en-US"/>
              </w:rPr>
              <w:t xml:space="preserve">$16,976.58</w:t>
            </w:r>
            <w:r w:rsidRPr="00085BBB">
              <w:rPr>
                <w:rFonts w:ascii="Arial Nova" w:eastAsiaTheme="minorHAnsi" w:hAnsi="Arial Nova" w:cstheme="minorBidi"/>
                <w:bCs/>
                <w:szCs w:val="22"/>
                <w:lang w:eastAsia="en-US"/>
              </w:rPr>
              <w:t/>
            </w:r>
            <w:bookmarkEnd w:id="16"/>
            <w:r w:rsidRPr="00085BBB">
              <w:rPr>
                <w:rFonts w:ascii="Arial Nova" w:eastAsiaTheme="minorHAnsi" w:hAnsi="Arial Nova" w:cstheme="minorBidi"/>
                <w:bCs/>
                <w:szCs w:val="22"/>
                <w:lang w:eastAsia="en-US"/>
              </w:rPr>
              <w:t/>
            </w:r>
          </w:p>
        </w:tc>
      </w:tr>
    </w:tbl>
    <w:p w14:paraId="51F7379E" w14:textId="35B56D78" w:rsidR="004047D3" w:rsidRDefault="004047D3" w:rsidP="004047D3"/>
    <w:p w14:paraId="06A3CE98" w14:textId="417518E4" w:rsidR="00FA27BF" w:rsidRDefault="00FA27BF" w:rsidP="00FA27BF"/>
    <w:p w14:paraId="21417356" w14:textId="66F25C84" w:rsidR="00335E0A"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6E675CFD" w14:textId="77777777" w:rsidR="007B54E3" w:rsidRDefault="00335E0A" w:rsidP="00403B27">
      <w:pPr>
        <w:tabs>
          <w:tab w:val="left" w:pos="1050"/>
        </w:tabs>
        <w:spacing w:line="259" w:lineRule="auto"/>
        <w:contextualSpacing/>
      </w:pPr>
      <w:r>
        <w:t/>
      </w:r>
    </w:p>
    <w:p w14:paraId="342D8362" w14:textId="2EA5F12F" w:rsidR="00335E0A" w:rsidRDefault="00335E0A" w:rsidP="00403B27">
      <w:pPr>
        <w:pStyle w:val="ListParagraph"/>
        <w:numPr>
          <w:ilvl w:val="0"/>
          <w:numId w:val="28"/>
        </w:numPr>
        <w:tabs>
          <w:tab w:val="left" w:pos="1050"/>
        </w:tabs>
        <w:spacing w:line="259" w:lineRule="auto"/>
      </w:pPr>
      <w:r>
        <w:t xml:space="preserve">I have included a conditional discount. Final approval by our Finance Director is required. The offer includes:</w:t>
      </w:r>
      <w:r w:rsidR="00403B27">
        <w:t/>
      </w:r>
    </w:p>
    <w:p w14:paraId="59FE342D" w14:textId="129ADD17" w:rsidR="00335E0A" w:rsidRDefault="00335E0A" w:rsidP="00403B27">
      <w:pPr>
        <w:pStyle w:val="ListParagraph"/>
        <w:numPr>
          <w:ilvl w:val="0"/>
          <w:numId w:val="27"/>
        </w:numPr>
        <w:tabs>
          <w:tab w:val="left" w:pos="1050"/>
        </w:tabs>
        <w:spacing w:line="259" w:lineRule="auto"/>
      </w:pPr>
      <w:r>
        <w:t xml:space="preserve">One-off costs discounted by 16.96%</w:t>
      </w:r>
      <w:r w:rsidR="00403B27">
        <w:t/>
      </w:r>
    </w:p>
    <w:p w14:paraId="59FE342D" w14:textId="129ADD17" w:rsidR="00335E0A" w:rsidRDefault="00335E0A" w:rsidP="00403B27">
      <w:pPr>
        <w:pStyle w:val="ListParagraph"/>
        <w:numPr>
          <w:ilvl w:val="0"/>
          <w:numId w:val="27"/>
        </w:numPr>
        <w:tabs>
          <w:tab w:val="left" w:pos="1050"/>
        </w:tabs>
        <w:spacing w:line="259" w:lineRule="auto"/>
      </w:pPr>
      <w:r>
        <w:t xml:space="preserve">Ongoing support and maintenance costs discounted by 30.00%</w:t>
      </w:r>
      <w:r w:rsidR="00403B27">
        <w:t/>
      </w:r>
    </w:p>
    <w:p w14:paraId="59FE342D" w14:textId="129ADD17" w:rsidR="00335E0A" w:rsidRDefault="00335E0A" w:rsidP="00403B27">
      <w:pPr>
        <w:pStyle w:val="ListParagraph"/>
        <w:numPr>
          <w:ilvl w:val="0"/>
          <w:numId w:val="27"/>
        </w:numPr>
        <w:tabs>
          <w:tab w:val="left" w:pos="1050"/>
        </w:tabs>
        <w:spacing w:line="259" w:lineRule="auto"/>
      </w:pPr>
      <w:r>
        <w:t xml:space="preserve">A payment plan over 48 Months to minimise cash flow impact on you</w:t>
      </w:r>
      <w:r w:rsidR="00403B27">
        <w:t/>
      </w:r>
    </w:p>
    <w:p w14:paraId="11FD7652" w14:textId="7C137C77" w:rsidR="00B43DED" w:rsidRPr="00CB12DE" w:rsidRDefault="00335E0A" w:rsidP="00403B27">
      <w:pPr>
        <w:tabs>
          <w:tab w:val="left" w:pos="1050"/>
        </w:tabs>
        <w:spacing w:line="259" w:lineRule="auto"/>
        <w:contextualSpacing/>
      </w:pPr>
      <w:r>
        <w:t/>
      </w:r>
    </w:p>
    <w:p w14:paraId="342D8362" w14:textId="2EA5F12F" w:rsidR="00335E0A" w:rsidRDefault="00335E0A" w:rsidP="00403B27">
      <w:pPr>
        <w:pStyle w:val="ListParagraph"/>
        <w:numPr>
          <w:ilvl w:val="0"/>
          <w:numId w:val="28"/>
        </w:numPr>
        <w:tabs>
          <w:tab w:val="left" w:pos="1050"/>
        </w:tabs>
        <w:spacing w:line="259" w:lineRule="auto"/>
      </w:pPr>
      <w:r>
        <w:t xml:space="preserve">Costs after 48 Months are for LexisCare Maintenance only. The monthly outlay therefore is reduced significantly. Please see "Repayments" for further details</w:t>
      </w:r>
      <w:r w:rsidR="00403B27">
        <w:t/>
      </w:r>
    </w:p>
    <w:p w14:paraId="11FD7652" w14:textId="7C137C77" w:rsidR="00B43DED" w:rsidRPr="00CB12DE" w:rsidRDefault="00335E0A" w:rsidP="00403B27">
      <w:pPr>
        <w:tabs>
          <w:tab w:val="left" w:pos="1050"/>
        </w:tabs>
        <w:spacing w:line="259" w:lineRule="auto"/>
        <w:contextualSpacing/>
      </w:pPr>
      <w:r>
        <w:t/>
      </w:r>
    </w:p>
    <w:p w14:paraId="342D8362" w14:textId="2EA5F12F" w:rsidR="00335E0A" w:rsidRDefault="00335E0A" w:rsidP="00403B27">
      <w:pPr>
        <w:pStyle w:val="ListParagraph"/>
        <w:numPr>
          <w:ilvl w:val="0"/>
          <w:numId w:val="28"/>
        </w:numPr>
        <w:tabs>
          <w:tab w:val="left" w:pos="1050"/>
        </w:tabs>
        <w:spacing w:line="259" w:lineRule="auto"/>
      </w:pPr>
      <w:r>
        <w:t xml:space="preserve">All prices exclude GST. GST shown separately.</w:t>
      </w:r>
      <w:r w:rsidR="00403B27">
        <w:t/>
      </w:r>
    </w:p>
    <w:p w14:paraId="11FD7652" w14:textId="7C137C77" w:rsidR="00B43DED" w:rsidRPr="00CB12DE" w:rsidRDefault="00335E0A" w:rsidP="00403B27">
      <w:pPr>
        <w:tabs>
          <w:tab w:val="left" w:pos="1050"/>
        </w:tabs>
        <w:spacing w:line="259" w:lineRule="auto"/>
        <w:contextualSpacing/>
      </w:pPr>
      <w:r>
        <w:t/>
      </w:r>
    </w:p>
    <w:p w14:paraId="342D8362" w14:textId="2EA5F12F" w:rsidR="00335E0A" w:rsidRDefault="00335E0A" w:rsidP="00403B27">
      <w:pPr>
        <w:pStyle w:val="ListParagraph"/>
        <w:numPr>
          <w:ilvl w:val="0"/>
          <w:numId w:val="28"/>
        </w:numPr>
        <w:tabs>
          <w:tab w:val="left" w:pos="1050"/>
        </w:tabs>
        <w:spacing w:line="259" w:lineRule="auto"/>
      </w:pPr>
      <w:r>
        <w:t xml:space="preserve">Please note, the pricing in this proposal is valid until 5:00pm (AEST) on 13-Apr-2022</w:t>
      </w:r>
      <w:r w:rsidR="00403B27">
        <w:t/>
      </w:r>
    </w:p>
    <w:p w14:paraId="11FD7652" w14:textId="7C137C77" w:rsidR="00B43DED" w:rsidRPr="00CB12DE" w:rsidRDefault="00335E0A" w:rsidP="00403B27">
      <w:pPr>
        <w:tabs>
          <w:tab w:val="left" w:pos="1050"/>
        </w:tabs>
        <w:spacing w:line="259" w:lineRule="auto"/>
        <w:contextualSpacing/>
      </w:pPr>
      <w:r>
        <w:t/>
      </w:r>
      <w:r w:rsidR="001C108F" w:rsidRPr="00335E0A">
        <w:br w:type="page"/>
      </w:r>
      <w:r w:rsidR="00B43DED">
        <w:lastRenderedPageBreak/>
        <w:t/>
      </w:r>
    </w:p>
    <w:p w14:paraId="402AB3EE" w14:textId="77777777" w:rsidR="000728AB" w:rsidRPr="0093318B" w:rsidRDefault="000728AB" w:rsidP="000728AB">
      <w:pPr>
        <w:pStyle w:val="Heading1"/>
      </w:pPr>
      <w:bookmarkStart w:id="17" w:name="_Toc82789098"/>
      <w:bookmarkStart w:id="18" w:name="_Toc83975606"/>
      <w:r w:rsidRPr="0093318B">
        <w:t xml:space="preserve">Optional </w:t>
      </w:r>
      <w:r w:rsidRPr="00051F19">
        <w:t xml:space="preserve">repayments</w:t>
      </w:r>
      <w:r w:rsidRPr="0093318B">
        <w:t xml:space="preserve"> terms</w:t>
      </w:r>
      <w:bookmarkEnd w:id="17"/>
      <w:bookmarkEnd w:id="18"/>
      <w:r w:rsidRPr="0093318B">
        <w:t xml:space="preserve"> </w:t>
      </w:r>
    </w:p>
    <w:p w14:paraId="414581DC" w14:textId="67B0D915" w:rsidR="000728AB" w:rsidRDefault="000728AB" w:rsidP="000728AB">
      <w:pPr>
        <w:ind w:left="360"/>
      </w:pPr>
      <w:r>
        <w:t xml:space="preserve">We understand that an upfront payment option can restrict cash flow therefore LexisNexis are happy to offer </w:t>
      </w:r>
      <w:r w:rsidR="001760BE">
        <w:t xml:space="preserve">Samuel McCarthy</w:t>
      </w:r>
      <w:r w:rsidRPr="000728AB">
        <w:t/>
      </w:r>
      <w:r w:rsidR="00677A4C">
        <w:t xml:space="preserve"> </w:t>
      </w:r>
      <w:r>
        <w:t xml:space="preserve">the flexibility and convenience of amortising the upfront costs over </w:t>
      </w:r>
      <w:bookmarkStart w:id="19" w:name="_Hlk82686082"/>
      <w:r w:rsidR="001760BE">
        <w:t xml:space="preserve">48 Months</w:t>
      </w:r>
      <w:r w:rsidRPr="000728AB">
        <w:t/>
      </w:r>
      <w:bookmarkEnd w:id="19"/>
      <w:r>
        <w:t xml:space="preserve">. </w:t>
      </w:r>
    </w:p>
    <w:p w14:paraId="71C51ABA" w14:textId="319F5538" w:rsidR="00472277" w:rsidRDefault="00472277" w:rsidP="000728AB">
      <w:pPr>
        <w:ind w:left="360"/>
      </w:pPr>
    </w:p>
    <w:p w14:paraId="489524BA" w14:textId="134DA357" w:rsidR="00472277" w:rsidRPr="00D443C0" w:rsidRDefault="00472277" w:rsidP="000728AB">
      <w:pPr>
        <w:ind w:left="360"/>
      </w:pPr>
      <w:r w:rsidRPr="00472277">
        <w:t xml:space="preserve">The repayment amounts are equivalent to </w:t>
      </w:r>
      <w:r w:rsidR="001760BE">
        <w:rPr>
          <w:b/>
          <w:bCs/>
        </w:rPr>
        <w:t xml:space="preserve">$270.41</w:t>
      </w:r>
      <w:r w:rsidRPr="00FB51DE">
        <w:rPr>
          <w:b/>
          <w:bCs/>
        </w:rPr>
        <w:t/>
      </w:r>
      <w:r w:rsidR="005B6C0B">
        <w:rPr>
          <w:b/>
          <w:bCs/>
        </w:rPr>
        <w:t xml:space="preserve"> </w:t>
      </w:r>
      <w:r w:rsidRPr="00472277">
        <w:t xml:space="preserve">per user per month over the fixed term.</w:t>
      </w:r>
    </w:p>
    <w:p w14:paraId="2293AAF1" w14:textId="77777777" w:rsidR="000728AB" w:rsidRDefault="000728AB" w:rsidP="000728AB">
      <w:pPr>
        <w:pStyle w:val="Heading1"/>
        <w:numPr>
          <w:ilvl w:val="0"/>
          <w:numId w:val="0"/>
        </w:numPr>
      </w:pPr>
    </w:p>
    <w:tbl>
      <w:tblPr>
        <w:tblW w:w="16867" w:type="dxa"/>
        <w:tblInd w:w="612" w:type="dxa"/>
        <w:tblLook w:val="04A0" w:firstRow="1" w:lastRow="0" w:firstColumn="1" w:lastColumn="0" w:noHBand="0" w:noVBand="1"/>
      </w:tblPr>
      <w:tblGrid>
        <w:gridCol w:w="2065"/>
        <w:gridCol w:w="2120"/>
        <w:gridCol w:w="2161"/>
        <w:gridCol w:w="2292"/>
        <w:gridCol w:w="8229"/>
      </w:tblGrid>
      <w:tr w:rsidR="000728AB" w:rsidRPr="003140AB" w14:paraId="33969F4E"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4B12875D"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 xml:space="preserve">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 xml:space="preserve">Software + Services</w:t>
            </w:r>
            <w:r w:rsidR="00C868BE">
              <w:rPr>
                <w:rFonts w:eastAsia="Times New Roman" w:cs="Calibri"/>
                <w:b/>
                <w:bCs/>
                <w:color w:val="000000"/>
                <w:sz w:val="22"/>
                <w:lang w:eastAsia="en-AU"/>
              </w:rPr>
              <w:t xml:space="preserve"> </w:t>
            </w:r>
          </w:p>
        </w:tc>
        <w:tc>
          <w:tcPr>
            <w:tcW w:w="2292" w:type="dxa"/>
            <w:tcBorders>
              <w:top w:val="nil"/>
              <w:left w:val="nil"/>
              <w:bottom w:val="nil"/>
              <w:right w:val="nil"/>
            </w:tcBorders>
            <w:shd w:val="clear" w:color="auto" w:fill="auto"/>
            <w:noWrap/>
            <w:vAlign w:val="bottom"/>
            <w:hideMark/>
          </w:tcPr>
          <w:p w14:paraId="760B8913" w14:textId="6AE5CEC7"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 xml:space="preserve">LexisCare</w:t>
            </w:r>
            <w:r w:rsidR="000D2EBD">
              <w:rPr>
                <w:rFonts w:eastAsia="Times New Roman" w:cs="Calibri"/>
                <w:b/>
                <w:bCs/>
                <w:color w:val="000000"/>
                <w:sz w:val="22"/>
                <w:lang w:eastAsia="en-AU"/>
              </w:rPr>
              <w:t xml:space="preserve">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
            </w:r>
            <w:r>
              <w:rPr>
                <w:rFonts w:eastAsia="Times New Roman" w:cs="Calibri"/>
                <w:color w:val="000000"/>
                <w:sz w:val="22"/>
                <w:lang w:eastAsia="en-AU"/>
              </w:rPr>
              <w:t xml:space="preserve">Year 1</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$0</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$32,044.80</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$15,433.25</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
            </w:r>
            <w:r>
              <w:rPr>
                <w:rFonts w:eastAsia="Times New Roman" w:cs="Calibri"/>
                <w:color w:val="000000"/>
                <w:sz w:val="22"/>
                <w:lang w:eastAsia="en-AU"/>
              </w:rPr>
              <w:t xml:space="preserve">Year 2</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0</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$32,044.80</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$16,204.91</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
            </w:r>
            <w:r>
              <w:rPr>
                <w:rFonts w:eastAsia="Times New Roman" w:cs="Calibri"/>
                <w:color w:val="000000"/>
                <w:sz w:val="22"/>
                <w:lang w:eastAsia="en-AU"/>
              </w:rPr>
              <w:t xml:space="preserve">Year 3</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0</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$32,044.80</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$17,015.16</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
            </w:r>
            <w:r>
              <w:rPr>
                <w:rFonts w:eastAsia="Times New Roman" w:cs="Calibri"/>
                <w:color w:val="000000"/>
                <w:sz w:val="22"/>
                <w:lang w:eastAsia="en-AU"/>
              </w:rPr>
              <w:t xml:space="preserve">Year 4</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0</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$32,044.80</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 xml:space="preserve">$17,865.92</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
            </w:r>
          </w:p>
        </w:tc>
      </w:tr>
      <w:tr w:rsidR="000D2EBD" w:rsidRPr="003140AB" w14:paraId="4CA9AA0D"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tcPr>
          <w:p w14:paraId="3A35F47D" w14:textId="77777777" w:rsidR="000D2EBD" w:rsidRPr="00E96F5E" w:rsidRDefault="000D2EBD" w:rsidP="000D2EBD">
            <w:pPr>
              <w:rPr>
                <w:rFonts w:eastAsia="Times New Roman" w:cs="Calibri"/>
                <w:b/>
                <w:bCs/>
                <w:color w:val="000000"/>
                <w:sz w:val="22"/>
                <w:lang w:eastAsia="en-AU"/>
              </w:rPr>
            </w:pPr>
            <w:r w:rsidRPr="00E96F5E">
              <w:rPr>
                <w:rFonts w:eastAsia="Times New Roman" w:cs="Calibri"/>
                <w:b/>
                <w:bCs/>
                <w:color w:val="000000"/>
                <w:sz w:val="22"/>
                <w:lang w:eastAsia="en-AU"/>
              </w:rPr>
              <w:t xml:space="preserve">Total</w:t>
            </w:r>
          </w:p>
        </w:tc>
        <w:tc>
          <w:tcPr>
            <w:tcW w:w="2120" w:type="dxa"/>
            <w:tcBorders>
              <w:top w:val="nil"/>
              <w:left w:val="nil"/>
              <w:bottom w:val="nil"/>
              <w:right w:val="single" w:sz="4" w:space="0" w:color="auto"/>
            </w:tcBorders>
            <w:shd w:val="clear" w:color="auto" w:fill="auto"/>
            <w:noWrap/>
            <w:vAlign w:val="center"/>
          </w:tcPr>
          <w:p w14:paraId="42F13953" w14:textId="3A4CA200"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 xml:space="preserve">$0.00</w:t>
            </w:r>
            <w:r w:rsidRPr="000728AB">
              <w:rPr>
                <w:rFonts w:eastAsia="Times New Roman" w:cs="Calibri"/>
                <w:b/>
                <w:bCs/>
                <w:color w:val="000000"/>
                <w:sz w:val="22"/>
                <w:lang w:eastAsia="en-AU"/>
              </w:rPr>
              <w:t/>
            </w:r>
            <w:r>
              <w:rPr>
                <w:rFonts w:eastAsia="Times New Roman" w:cs="Calibri"/>
                <w:b/>
                <w:bCs/>
                <w:color w:val="000000"/>
                <w:sz w:val="22"/>
                <w:lang w:eastAsia="en-AU"/>
              </w:rPr>
              <w:t/>
            </w:r>
            <w:r w:rsidRPr="000728AB">
              <w:rPr>
                <w:rFonts w:eastAsia="Times New Roman" w:cs="Calibri"/>
                <w:b/>
                <w:bCs/>
                <w:color w:val="000000"/>
                <w:sz w:val="22"/>
                <w:lang w:eastAsia="en-AU"/>
              </w:rPr>
              <w:t/>
            </w:r>
          </w:p>
        </w:tc>
        <w:tc>
          <w:tcPr>
            <w:tcW w:w="2161" w:type="dxa"/>
            <w:tcBorders>
              <w:top w:val="nil"/>
              <w:left w:val="nil"/>
              <w:bottom w:val="nil"/>
              <w:right w:val="single" w:sz="4" w:space="0" w:color="auto"/>
            </w:tcBorders>
            <w:shd w:val="clear" w:color="auto" w:fill="auto"/>
            <w:noWrap/>
            <w:vAlign w:val="center"/>
          </w:tcPr>
          <w:p w14:paraId="3B30FDCB" w14:textId="0C212FD2"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 xml:space="preserve">$128,179.20</w:t>
            </w:r>
            <w:r w:rsidRPr="000728AB">
              <w:rPr>
                <w:rFonts w:eastAsia="Times New Roman" w:cs="Calibri"/>
                <w:b/>
                <w:bCs/>
                <w:color w:val="000000"/>
                <w:sz w:val="22"/>
                <w:lang w:eastAsia="en-AU"/>
              </w:rPr>
              <w:t/>
            </w:r>
          </w:p>
        </w:tc>
        <w:tc>
          <w:tcPr>
            <w:tcW w:w="2292" w:type="dxa"/>
            <w:tcBorders>
              <w:top w:val="nil"/>
              <w:left w:val="nil"/>
              <w:bottom w:val="nil"/>
              <w:right w:val="nil"/>
            </w:tcBorders>
            <w:shd w:val="clear" w:color="auto" w:fill="auto"/>
            <w:noWrap/>
            <w:vAlign w:val="center"/>
          </w:tcPr>
          <w:p w14:paraId="61852A03" w14:textId="1E058623"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 xml:space="preserve">$66,519.24</w:t>
            </w:r>
            <w:r w:rsidRPr="000728AB">
              <w:rPr>
                <w:rFonts w:eastAsia="Times New Roman" w:cs="Calibri"/>
                <w:b/>
                <w:bCs/>
                <w:color w:val="000000"/>
                <w:sz w:val="22"/>
                <w:lang w:eastAsia="en-AU"/>
              </w:rPr>
              <w:t/>
            </w:r>
          </w:p>
        </w:tc>
      </w:tr>
      <w:tr w:rsidR="000D2EBD" w:rsidRPr="003140AB" w14:paraId="73744CBA" w14:textId="77777777" w:rsidTr="000D2EBD">
        <w:trPr>
          <w:gridAfter w:val="1"/>
          <w:wAfter w:w="8229" w:type="dxa"/>
          <w:trHeight w:val="300"/>
        </w:trPr>
        <w:tc>
          <w:tcPr>
            <w:tcW w:w="8638" w:type="dxa"/>
            <w:gridSpan w:val="4"/>
            <w:tcBorders>
              <w:top w:val="nil"/>
              <w:left w:val="nil"/>
              <w:right w:val="nil"/>
            </w:tcBorders>
            <w:shd w:val="clear" w:color="auto" w:fill="auto"/>
            <w:noWrap/>
            <w:vAlign w:val="bottom"/>
          </w:tcPr>
          <w:p w14:paraId="23EDA352" w14:textId="77777777" w:rsidR="000D2EBD" w:rsidRPr="003140AB" w:rsidRDefault="000D2EBD" w:rsidP="000D2EBD">
            <w:pPr>
              <w:rPr>
                <w:i/>
                <w:iCs/>
              </w:rPr>
            </w:pPr>
          </w:p>
          <w:p w14:paraId="6E9F3829" w14:textId="3E9A9D81" w:rsidR="000D2EBD" w:rsidRPr="003140AB" w:rsidRDefault="000D2EBD" w:rsidP="000D2EBD">
            <w:pPr>
              <w:rPr>
                <w:i/>
                <w:iCs/>
              </w:rPr>
            </w:pPr>
            <w:r w:rsidRPr="003140AB">
              <w:rPr>
                <w:i/>
                <w:iCs/>
              </w:rPr>
              <w:t xml:space="preserve">Indicative costs below </w:t>
            </w:r>
            <w:r w:rsidRPr="000728AB">
              <w:rPr>
                <w:i/>
                <w:iCs/>
              </w:rPr>
              <w:t xml:space="preserve">after </w:t>
            </w:r>
            <w:r w:rsidRPr="00600E41">
              <w:rPr>
                <w:i/>
                <w:iCs/>
              </w:rPr>
              <w:t xml:space="preserve">48 Months.</w:t>
            </w:r>
            <w:r w:rsidRPr="003140AB">
              <w:rPr>
                <w:i/>
                <w:iCs/>
              </w:rPr>
              <w:t xml:space="preserve"> </w:t>
            </w:r>
          </w:p>
          <w:p w14:paraId="6D3A5FA6" w14:textId="77777777" w:rsidR="000D2EBD" w:rsidRPr="003140AB" w:rsidRDefault="000D2EBD" w:rsidP="000D2EBD">
            <w:pPr>
              <w:rPr>
                <w:rFonts w:eastAsia="Times New Roman" w:cs="Calibri"/>
                <w:color w:val="000000"/>
                <w:sz w:val="22"/>
                <w:lang w:eastAsia="en-AU"/>
              </w:rPr>
            </w:pPr>
            <w:r w:rsidRPr="003140AB">
              <w:rPr>
                <w:i/>
                <w:iCs/>
              </w:rPr>
              <w:t xml:space="preserve">Please note a significant reduction for Affinity as the one-off costs have amortised</w:t>
            </w:r>
          </w:p>
        </w:tc>
      </w:tr>
      <w:tr w:rsidR="000D2EBD" w:rsidRPr="00637FA9" w14:paraId="6E09405E" w14:textId="77777777" w:rsidTr="000D2EBD">
        <w:trPr>
          <w:gridAfter w:val="1"/>
          <w:wAfter w:w="8229" w:type="dxa"/>
          <w:trHeight w:val="300"/>
        </w:trPr>
        <w:tc>
          <w:tcPr>
            <w:tcW w:w="6346" w:type="dxa"/>
            <w:gridSpan w:val="3"/>
            <w:tcBorders>
              <w:top w:val="nil"/>
              <w:left w:val="nil"/>
              <w:bottom w:val="nil"/>
            </w:tcBorders>
            <w:shd w:val="clear" w:color="auto" w:fill="auto"/>
            <w:noWrap/>
            <w:vAlign w:val="center"/>
            <w:hideMark/>
          </w:tcPr>
          <w:p w14:paraId="4FB06B4A" w14:textId="77777777" w:rsidR="000D2EBD" w:rsidRDefault="000D2EBD" w:rsidP="000D2EBD">
            <w:pPr>
              <w:rPr>
                <w:rFonts w:eastAsia="Times New Roman" w:cs="Calibri"/>
                <w:color w:val="000000"/>
                <w:sz w:val="22"/>
                <w:lang w:eastAsia="en-AU"/>
              </w:rPr>
            </w:pPr>
          </w:p>
          <w:p w14:paraId="3E10C921" w14:textId="4FD013D9" w:rsidR="000D2EBD" w:rsidRPr="003140AB" w:rsidRDefault="000D2EBD" w:rsidP="000D2EBD">
            <w:pPr>
              <w:rPr>
                <w:rFonts w:eastAsia="Times New Roman" w:cs="Calibri"/>
                <w:color w:val="000000"/>
                <w:sz w:val="22"/>
                <w:lang w:eastAsia="en-AU"/>
              </w:rPr>
            </w:pPr>
            <w:r>
              <w:rPr>
                <w:rFonts w:eastAsia="Times New Roman" w:cs="Calibri"/>
                <w:color w:val="000000"/>
                <w:sz w:val="22"/>
                <w:lang w:eastAsia="en-AU"/>
              </w:rPr>
              <w:t xml:space="preserve">Ongoing annual LexisCare</w:t>
            </w:r>
          </w:p>
          <w:p w14:paraId="2500C943" w14:textId="77777777" w:rsidR="000D2EBD" w:rsidRPr="008C3171" w:rsidRDefault="000D2EBD" w:rsidP="000D2EBD">
            <w:pPr>
              <w:rPr>
                <w:rFonts w:eastAsia="Times New Roman" w:cs="Calibri"/>
                <w:color w:val="000000"/>
                <w:sz w:val="22"/>
                <w:lang w:eastAsia="en-AU"/>
              </w:rPr>
            </w:pPr>
          </w:p>
        </w:tc>
        <w:tc>
          <w:tcPr>
            <w:tcW w:w="2292" w:type="dxa"/>
            <w:tcBorders>
              <w:top w:val="nil"/>
              <w:bottom w:val="nil"/>
              <w:right w:val="nil"/>
            </w:tcBorders>
            <w:shd w:val="clear" w:color="auto" w:fill="auto"/>
            <w:noWrap/>
            <w:vAlign w:val="center"/>
            <w:hideMark/>
          </w:tcPr>
          <w:p w14:paraId="2A35D3C0" w14:textId="29E72980" w:rsidR="000D2EBD" w:rsidRPr="00637FA9" w:rsidRDefault="000D2EBD" w:rsidP="000D2EBD">
            <w:pPr>
              <w:jc w:val="right"/>
              <w:rPr>
                <w:rFonts w:eastAsia="Times New Roman" w:cs="Calibri"/>
                <w:color w:val="000000"/>
                <w:sz w:val="22"/>
                <w:highlight w:val="green"/>
                <w:lang w:eastAsia="en-AU"/>
              </w:rPr>
            </w:pPr>
            <w:r w:rsidRPr="00600E41">
              <w:rPr>
                <w:rFonts w:eastAsia="Times New Roman" w:cs="Calibri"/>
                <w:color w:val="000000"/>
                <w:sz w:val="22"/>
                <w:lang w:eastAsia="en-AU"/>
              </w:rPr>
              <w:t xml:space="preserve">$18,759.22</w:t>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 xml:space="preserve">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r>
        <w:t xml:space="preserve">Costing based discounts and terms detailed in Investment Summary and “Important Notes”</w:t>
      </w:r>
    </w:p>
    <w:p w14:paraId="6BDB3CF2" w14:textId="4AC19FCE" w:rsidR="2B23C78D" w:rsidRDefault="23747C38" w:rsidP="00025E3F">
      <w:pPr>
        <w:pStyle w:val="ListParagraph"/>
        <w:numPr>
          <w:ilvl w:val="0"/>
          <w:numId w:val="20"/>
        </w:numPr>
        <w:rPr>
          <w:rFonts w:eastAsia="Calibri" w:cs="Mangal"/>
          <w:szCs w:val="20"/>
        </w:rPr>
      </w:pPr>
      <w:r>
        <w:t xml:space="preserve">Initial Deposit payable on order acceptance</w:t>
      </w:r>
    </w:p>
    <w:p w14:paraId="0504C182" w14:textId="77777777" w:rsidR="000728AB" w:rsidRPr="00A54F6C" w:rsidRDefault="23747C38" w:rsidP="000728AB">
      <w:pPr>
        <w:pStyle w:val="ListParagraph"/>
        <w:numPr>
          <w:ilvl w:val="0"/>
          <w:numId w:val="20"/>
        </w:numPr>
      </w:pPr>
      <w:r w:rsidRPr="00A54F6C">
        <w:t xml:space="preserve">Software &amp; Services costs payable by monthly direct debit commencing on delivery of confirmed project plan. Includes Software, installation, data migration, training, consulting and project management</w:t>
      </w:r>
    </w:p>
    <w:p w14:paraId="2280548C" w14:textId="52380917" w:rsidR="000728AB" w:rsidRPr="00A54F6C" w:rsidRDefault="23747C38" w:rsidP="000728AB">
      <w:pPr>
        <w:pStyle w:val="ListParagraph"/>
        <w:numPr>
          <w:ilvl w:val="0"/>
          <w:numId w:val="20"/>
        </w:numPr>
      </w:pPr>
      <w:r w:rsidRPr="00A54F6C">
        <w:t xml:space="preserve">LexisCare annual support &amp; maintenance payable by monthly direct debit commencing on date of live operation (“Go-Live”)</w:t>
      </w:r>
    </w:p>
    <w:p w14:paraId="30383ACE" w14:textId="77777777" w:rsidR="000728AB" w:rsidRDefault="23747C38" w:rsidP="000728AB">
      <w:pPr>
        <w:pStyle w:val="ListParagraph"/>
        <w:numPr>
          <w:ilvl w:val="0"/>
          <w:numId w:val="20"/>
        </w:numPr>
      </w:pPr>
      <w:r>
        <w:t xml:space="preserve">LexisCare costs will increase 5% year on year to offset cost changes in providing the service</w:t>
      </w:r>
    </w:p>
    <w:p w14:paraId="65FF1966" w14:textId="4FF0E995" w:rsidR="000728AB" w:rsidRDefault="23747C38" w:rsidP="000728AB">
      <w:pPr>
        <w:pStyle w:val="ListParagraph"/>
        <w:numPr>
          <w:ilvl w:val="0"/>
          <w:numId w:val="20"/>
        </w:numPr>
      </w:pPr>
      <w:r>
        <w:t xml:space="preserve">A complete schedule of monthly repayments will be provided on acceptance of your order</w:t>
      </w:r>
    </w:p>
    <w:p w14:paraId="55BB37C9" w14:textId="33D91254" w:rsidR="00677A4C" w:rsidRDefault="00B43DED" w:rsidP="007E43B4">
      <w:pPr>
        <w:spacing w:after="160" w:line="259" w:lineRule="auto"/>
      </w:pPr>
      <w:r>
        <w:t/>
      </w:r>
    </w:p>
    <w:p w14:paraId="29A0F26A" w14:textId="77777777" w:rsidR="00677A4C" w:rsidRDefault="00677A4C">
      <w:pPr>
        <w:spacing w:after="160" w:line="259" w:lineRule="auto"/>
      </w:pPr>
      <w:r>
        <w:br w:type="page"/>
      </w:r>
    </w:p>
    <w:p w14:paraId="7B66DA7E" w14:textId="77777777" w:rsidR="000728AB" w:rsidRPr="007E43B4" w:rsidRDefault="000728AB" w:rsidP="007E43B4">
      <w:pPr>
        <w:spacing w:after="160" w:line="259" w:lineRule="auto"/>
      </w:pPr>
    </w:p>
    <w:p w14:paraId="0CB74F42" w14:textId="4B6C6403" w:rsidR="0055539E" w:rsidRDefault="00B30FDB">
      <w:pPr>
        <w:pStyle w:val="Heading1"/>
      </w:pPr>
      <w:bookmarkStart w:id="20" w:name="_Toc83975607"/>
      <w:r>
        <w:t>Assumptions and Exclusions</w:t>
      </w:r>
      <w:bookmarkEnd w:id="20"/>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01E796BD" w14:textId="2B9A50DF" w:rsidR="0055539E" w:rsidRDefault="009157CF" w:rsidP="00500123">
      <w:pPr>
        <w:pStyle w:val="ListParagraph"/>
        <w:numPr>
          <w:ilvl w:val="0"/>
          <w:numId w:val="3"/>
        </w:numPr>
        <w:spacing w:after="120"/>
        <w:ind w:left="357" w:hanging="357"/>
        <w:contextualSpacing w:val="0"/>
      </w:pPr>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14:paraId="1373C035" w14:textId="315B8BBB"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13AB8D59" w:rsidR="00E32D8D" w:rsidRDefault="001760BE" w:rsidP="00500123">
      <w:pPr>
        <w:pStyle w:val="ListParagraph"/>
        <w:numPr>
          <w:ilvl w:val="0"/>
          <w:numId w:val="3"/>
        </w:numPr>
        <w:spacing w:after="120"/>
        <w:contextualSpacing w:val="0"/>
      </w:pPr>
      <w:r w:rsidRPr="00346882">
        <w:rPr>
          <w:noProof/>
        </w:rPr>
        <w:t xml:space="preserve">Samuel McCarthy</w:t>
      </w:r>
      <w:r w:rsidR="009A7E79" w:rsidRPr="00346882">
        <w:rPr>
          <w:noProof/>
        </w:rPr>
        <w:t/>
      </w:r>
      <w:r w:rsidR="008C35D1">
        <w:rPr>
          <w:noProof/>
        </w:rPr>
        <w:t xml:space="preserve"> </w:t>
      </w:r>
      <w:r w:rsidR="00E32D8D" w:rsidRPr="00D03E6B">
        <w:t>will assign a dedicated project manager and will form a project team to work with the LexisNexis team to ensure effective planning and execution of agreed plans.</w:t>
      </w:r>
    </w:p>
    <w:p w14:paraId="6B68D16B" w14:textId="23BF2612" w:rsidR="003E18FF" w:rsidRPr="00346882"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r w:rsidR="00432845" w:rsidRPr="00432845">
        <w:rPr>
          <w:highlight w:val="red"/>
        </w:rPr>
        <w:t xml:space="preserve"> </w:t>
      </w:r>
      <w:r w:rsidR="00432845" w:rsidRPr="00346882">
        <w:t/>
      </w:r>
    </w:p>
    <w:p w14:paraId="2C8E888F" w14:textId="77639033" w:rsidR="0055539E" w:rsidRPr="00346882" w:rsidRDefault="57F46BE6" w:rsidP="00500123">
      <w:pPr>
        <w:pStyle w:val="ListParagraph"/>
        <w:numPr>
          <w:ilvl w:val="0"/>
          <w:numId w:val="3"/>
        </w:numPr>
        <w:spacing w:after="120"/>
        <w:ind w:left="357" w:hanging="357"/>
        <w:contextualSpacing w:val="0"/>
      </w:pPr>
      <w:r w:rsidRPr="00346882">
        <w:t xml:space="preserve">I have included an allowance for data migration from </w:t>
      </w:r>
      <w:r w:rsidR="00EB4EA3">
        <w:t xml:space="preserve">Aderant</w:t>
      </w:r>
      <w:r w:rsidRPr="00346882">
        <w:t/>
      </w:r>
      <w:r w:rsidR="1A03A394" w:rsidRPr="00346882">
        <w:t/>
      </w:r>
      <w:r w:rsidRPr="00346882">
        <w:t/>
      </w:r>
      <w:r w:rsidR="00EB4EA3">
        <w:t/>
      </w:r>
      <w:r w:rsidRPr="00346882">
        <w:t xml:space="preserve">, including an essential trial migration for validation and testing.</w:t>
      </w:r>
      <w:r w:rsidR="67F0EF78" w:rsidRPr="00346882">
        <w:t/>
      </w:r>
      <w:r w:rsidR="00432845" w:rsidRPr="00346882">
        <w:t/>
      </w:r>
      <w:r w:rsidR="00A355E0">
        <w:t/>
      </w:r>
      <w:r w:rsidR="02566A6F" w:rsidRPr="00346882">
        <w:t/>
      </w:r>
      <w:r w:rsidR="00346882">
        <w:t xml:space="preserve"> </w:t>
      </w:r>
    </w:p>
    <w:p w14:paraId="48266A07" w14:textId="74C817AF" w:rsidR="008A35F0" w:rsidRDefault="00531B31" w:rsidP="00500123">
      <w:pPr>
        <w:pStyle w:val="ListParagraph"/>
        <w:numPr>
          <w:ilvl w:val="0"/>
          <w:numId w:val="3"/>
        </w:numPr>
        <w:spacing w:after="120"/>
        <w:ind w:left="357" w:hanging="357"/>
        <w:contextualSpacing w:val="0"/>
      </w:pPr>
      <w:r w:rsidRPr="00001EAD">
        <w:t xml:space="preserve">I have included a tailored package of learning and education options, utilising Lexis Learning, our online learning platform to provide all our standard training for your team, supplemented by face to face Consulting support and configuration assistance (which can be delivered remotely or in person).</w:t>
      </w:r>
      <w:r w:rsidR="00346882">
        <w:t/>
      </w:r>
    </w:p>
    <w:p w14:paraId="0FE4D4F2" w14:textId="1FC2ED9E" w:rsidR="0055539E" w:rsidRDefault="003E18FF" w:rsidP="00500123">
      <w:pPr>
        <w:pStyle w:val="ListParagraph"/>
        <w:numPr>
          <w:ilvl w:val="0"/>
          <w:numId w:val="3"/>
        </w:numPr>
        <w:spacing w:after="120"/>
        <w:ind w:left="357" w:hanging="357"/>
        <w:contextualSpacing w:val="0"/>
      </w:pPr>
      <w:r w:rsidRPr="00D03E6B">
        <w:t xml:space="preserve">The scope of training is described in the Important Notes section </w:t>
      </w:r>
      <w:r>
        <w:t>below</w:t>
      </w:r>
      <w:r w:rsidR="00394CEE">
        <w:t>.</w:t>
      </w:r>
    </w:p>
    <w:p w14:paraId="092D2456" w14:textId="77777777" w:rsidR="008225C2" w:rsidRDefault="008225C2" w:rsidP="00500123">
      <w:pPr>
        <w:pStyle w:val="ListParagraph"/>
        <w:numPr>
          <w:ilvl w:val="0"/>
          <w:numId w:val="3"/>
        </w:numPr>
        <w:spacing w:after="120"/>
      </w:pPr>
      <w:r>
        <w:t>Standard Precedents as shown below will be provided during the implementation and will be customized to include your logo, letter head and letter footer.</w:t>
      </w:r>
    </w:p>
    <w:p w14:paraId="23D7A16E" w14:textId="77777777" w:rsidR="008225C2" w:rsidRDefault="008225C2" w:rsidP="00500123">
      <w:pPr>
        <w:pStyle w:val="ListParagraph"/>
        <w:numPr>
          <w:ilvl w:val="0"/>
          <w:numId w:val="12"/>
        </w:numPr>
        <w:spacing w:after="120"/>
      </w:pPr>
      <w:r>
        <w:t>File Attendance Note</w:t>
      </w:r>
    </w:p>
    <w:p w14:paraId="2258B68E" w14:textId="77777777" w:rsidR="008225C2" w:rsidRDefault="008225C2" w:rsidP="00500123">
      <w:pPr>
        <w:pStyle w:val="ListParagraph"/>
        <w:numPr>
          <w:ilvl w:val="0"/>
          <w:numId w:val="12"/>
        </w:numPr>
        <w:spacing w:after="120"/>
      </w:pPr>
      <w:r>
        <w:t>General Letter</w:t>
      </w:r>
    </w:p>
    <w:p w14:paraId="406024E7" w14:textId="77777777" w:rsidR="008225C2" w:rsidRDefault="008225C2" w:rsidP="00500123">
      <w:pPr>
        <w:pStyle w:val="ListParagraph"/>
        <w:numPr>
          <w:ilvl w:val="0"/>
          <w:numId w:val="12"/>
        </w:numPr>
        <w:spacing w:after="120"/>
      </w:pPr>
      <w:r>
        <w:t>Client Letter</w:t>
      </w:r>
    </w:p>
    <w:p w14:paraId="1CEBB8F4" w14:textId="2D89A3A6" w:rsidR="008225C2" w:rsidRPr="00D4179D" w:rsidRDefault="008225C2" w:rsidP="00500123">
      <w:pPr>
        <w:pStyle w:val="ListParagraph"/>
        <w:numPr>
          <w:ilvl w:val="0"/>
          <w:numId w:val="12"/>
        </w:numPr>
        <w:spacing w:after="120"/>
      </w:pPr>
      <w:r>
        <w:t>Fax Cover Sheet</w:t>
      </w:r>
      <w:r w:rsidR="00D4179D">
        <w:t xml:space="preserve"> </w:t>
      </w:r>
      <w:r w:rsidR="00D4179D" w:rsidRPr="00D4179D">
        <w:t/>
      </w:r>
    </w:p>
    <w:p w14:paraId="0447A360" w14:textId="48C24BD4" w:rsidR="00FE4DEA" w:rsidRPr="006A4BFA" w:rsidRDefault="00FE4DEA" w:rsidP="00500123">
      <w:pPr>
        <w:pStyle w:val="ListParagraph"/>
        <w:numPr>
          <w:ilvl w:val="0"/>
          <w:numId w:val="3"/>
        </w:numPr>
        <w:spacing w:after="120"/>
        <w:ind w:left="357" w:hanging="357"/>
        <w:contextualSpacing w:val="0"/>
      </w:pPr>
      <w:r>
        <w:t>We will provide copies of our Standard Bill Templates as par</w:t>
      </w:r>
      <w:r w:rsidR="005A77F5">
        <w:t>t</w:t>
      </w:r>
      <w:r>
        <w:t xml:space="preserve"> of this proposal. </w:t>
      </w:r>
      <w:r w:rsidRPr="00D03E6B">
        <w:t xml:space="preserve">Any variation to the standard bill templates is considered a </w:t>
      </w:r>
      <w:r w:rsidRPr="006A4BFA">
        <w:t>customisation and will be quoted separately.</w:t>
      </w:r>
    </w:p>
    <w:p w14:paraId="69E94F90" w14:textId="5B34504D" w:rsidR="00FE4DEA" w:rsidRPr="006A4BFA" w:rsidRDefault="001D2414" w:rsidP="00500123">
      <w:pPr>
        <w:pStyle w:val="ListParagraph"/>
        <w:numPr>
          <w:ilvl w:val="0"/>
          <w:numId w:val="3"/>
        </w:numPr>
        <w:spacing w:after="120"/>
        <w:ind w:left="357" w:hanging="357"/>
        <w:contextualSpacing w:val="0"/>
      </w:pPr>
      <w:r w:rsidRPr="00F36DD0">
        <w:t>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transactions.</w:t>
      </w:r>
      <w:r w:rsidR="00D4179D">
        <w:t/>
      </w:r>
    </w:p>
    <w:p w14:paraId="389FA1E8" w14:textId="1D9C745B" w:rsidR="00AE0061" w:rsidRDefault="00F41682" w:rsidP="00500123">
      <w:pPr>
        <w:pStyle w:val="ListParagraph"/>
        <w:numPr>
          <w:ilvl w:val="0"/>
          <w:numId w:val="3"/>
        </w:numPr>
        <w:spacing w:after="120"/>
        <w:ind w:left="357" w:hanging="357"/>
        <w:contextualSpacing w:val="0"/>
        <w:sectPr w:rsidR="00AE0061">
          <w:type w:val="continuous"/>
          <w:pgSz w:w="11906" w:h="16838"/>
          <w:pgMar w:top="1440" w:right="1080" w:bottom="1440" w:left="1080" w:header="708" w:footer="708" w:gutter="0"/>
          <w:cols w:num="2" w:space="708"/>
          <w:docGrid w:linePitch="360"/>
        </w:sectPr>
      </w:pPr>
      <w:r>
        <w:t xml:space="preserve">The SoftDocs Interconnect feature requires </w:t>
      </w:r>
      <w:r w:rsidR="00690951">
        <w:t xml:space="preserve">a current SoftDocs subscription. Please contact SoftDocs to arrange a quote to match your requirements.</w:t>
      </w:r>
      <w:r w:rsidR="00D4179D" w:rsidRPr="00D4179D">
        <w:t xml:space="preserve"> </w:t>
      </w:r>
      <w:r w:rsidR="00D4179D">
        <w:t/>
      </w:r>
    </w:p>
    <w:p w14:paraId="4CBD93E7" w14:textId="314AB21F" w:rsidR="00B22D5C" w:rsidRDefault="00B22D5C"/>
    <w:p w14:paraId="19A024D5" w14:textId="4A332F4C" w:rsidR="001A29CD" w:rsidRDefault="001A29CD"/>
    <w:p w14:paraId="28AA5B64" w14:textId="572C8043" w:rsidR="00D4179D" w:rsidRDefault="00D4179D">
      <w:pPr>
        <w:spacing w:after="160" w:line="259" w:lineRule="auto"/>
      </w:pPr>
      <w:r>
        <w:br w:type="page"/>
      </w:r>
    </w:p>
    <w:p w14:paraId="614178B5" w14:textId="77777777" w:rsidR="00D34ED9" w:rsidRDefault="00D34ED9"/>
    <w:p w14:paraId="51A57085" w14:textId="77777777" w:rsidR="001A29CD" w:rsidRDefault="001A29CD"/>
    <w:p w14:paraId="0EAF94A7" w14:textId="77777777" w:rsidR="00B22D5C" w:rsidRPr="00D4448B" w:rsidRDefault="00B22D5C" w:rsidP="00B22D5C">
      <w:pPr>
        <w:pStyle w:val="Heading1"/>
      </w:pPr>
      <w:bookmarkStart w:id="21" w:name="_Toc75443106"/>
      <w:bookmarkStart w:id="22" w:name="_Toc83975608"/>
      <w:r w:rsidRPr="00D4448B">
        <w:t>Important Notes</w:t>
      </w:r>
      <w:bookmarkEnd w:id="21"/>
      <w:bookmarkEnd w:id="22"/>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6B19368E" w:rsidR="00200F4F" w:rsidRDefault="00200F4F" w:rsidP="00200F4F">
      <w:pPr>
        <w:rPr>
          <w:rFonts w:ascii="Calibri" w:hAnsi="Calibri"/>
          <w:sz w:val="22"/>
          <w:lang w:val="en-US"/>
        </w:rPr>
      </w:pPr>
      <w:r>
        <w:rPr>
          <w:lang w:val="en-US"/>
        </w:rPr>
        <w:t xml:space="preserve">Whilst the fees quoted in the Investment Summary are valid until </w:t>
      </w:r>
      <w:r w:rsidR="001760BE">
        <w:rPr>
          <w:lang w:val="en-US"/>
        </w:rPr>
        <w:t xml:space="preserve">13-Apr-2022</w:t>
      </w:r>
      <w:r w:rsidRPr="002A3A1A">
        <w:rPr>
          <w:lang w:val="en-US"/>
        </w:rPr>
        <w:t xml:space="preserve">,</w:t>
      </w:r>
      <w:r>
        <w:rPr>
          <w:lang w:val="en-US"/>
        </w:rPr>
        <w:t xml:space="preserve"> prices are subject to change without notice. </w:t>
      </w:r>
      <w:r w:rsidR="006307D8">
        <w:rPr>
          <w:lang w:val="en-US"/>
        </w:rPr>
        <w:t/>
      </w:r>
      <w:r w:rsidR="006307D8" w:rsidRPr="006307D8">
        <w:rPr>
          <w:lang w:val="en-US"/>
        </w:rPr>
        <w:t/>
      </w:r>
      <w:r w:rsidR="006307D8">
        <w:rPr>
          <w:lang w:val="en-US"/>
        </w:rPr>
        <w:t/>
      </w:r>
    </w:p>
    <w:p w14:paraId="449F5434" w14:textId="0E6BA1B3" w:rsidR="00200F4F" w:rsidRDefault="00200F4F" w:rsidP="00200F4F">
      <w:pPr>
        <w:rPr>
          <w:lang w:val="en-US"/>
        </w:rPr>
      </w:pPr>
      <w:r>
        <w:rPr>
          <w:lang w:val="en-US"/>
        </w:rPr>
        <w:t xml:space="preserve">A non-refundable, upfront deposit amount </w:t>
      </w:r>
      <w:r w:rsidRPr="002A3A1A">
        <w:rPr>
          <w:lang w:val="en-US"/>
        </w:rPr>
        <w:t xml:space="preserve">of </w:t>
      </w:r>
      <w:r w:rsidR="001760BE">
        <w:rPr>
          <w:lang w:val="en-US"/>
        </w:rPr>
        <w:t xml:space="preserve">$0.00</w:t>
      </w:r>
      <w:r w:rsidRPr="002A3A1A">
        <w:rPr>
          <w:lang w:val="en-US"/>
        </w:rPr>
        <w:t/>
      </w:r>
      <w:r w:rsidR="005B2DCD">
        <w:rPr>
          <w:lang w:val="en-US"/>
        </w:rPr>
        <w:t xml:space="preserve"> </w:t>
      </w:r>
      <w:r>
        <w:rPr>
          <w:lang w:val="en-US"/>
        </w:rPr>
        <w:t xml:space="preserve">plus GST will be payable by you on acceptance of the order by us, and the remaining balance payable via direct debit, as follows:</w:t>
      </w:r>
    </w:p>
    <w:p w14:paraId="7824B375" w14:textId="77777777" w:rsidR="004A45DD" w:rsidRDefault="004A45DD" w:rsidP="00200F4F">
      <w:pPr>
        <w:rPr>
          <w:lang w:val="en-US"/>
        </w:rPr>
      </w:pPr>
    </w:p>
    <w:p w14:paraId="42CED7E2" w14:textId="594BE097" w:rsidR="00200F4F" w:rsidRDefault="001760BE" w:rsidP="00200F4F">
      <w:pPr>
        <w:pStyle w:val="Heading3"/>
        <w:rPr>
          <w:lang w:val="en-US"/>
        </w:rPr>
      </w:pPr>
      <w:bookmarkStart w:id="23" w:name="_Hlk60991442"/>
      <w:r w:rsidRPr="005B2DCD">
        <w:rPr>
          <w:lang w:val="en-US"/>
        </w:rPr>
        <w:t xml:space="preserve">48 Months</w:t>
      </w:r>
      <w:r w:rsidR="00200F4F" w:rsidRPr="005B2DCD">
        <w:rPr>
          <w:lang w:val="en-US"/>
        </w:rPr>
        <w:t/>
      </w:r>
      <w:r w:rsidR="008C35D1">
        <w:rPr>
          <w:lang w:val="en-US"/>
        </w:rPr>
        <w:t xml:space="preserve"> </w:t>
      </w:r>
      <w:r w:rsidR="00200F4F">
        <w:rPr>
          <w:lang w:val="en-US"/>
        </w:rPr>
        <w:t xml:space="preserve">Payment Plan</w:t>
      </w:r>
    </w:p>
    <w:p w14:paraId="143CCE39" w14:textId="77777777" w:rsidR="00200F4F" w:rsidRDefault="00200F4F" w:rsidP="00200F4F">
      <w:pPr>
        <w:jc w:val="both"/>
        <w:rPr>
          <w:lang w:val="en-US"/>
        </w:rPr>
      </w:pPr>
      <w:r>
        <w:rPr>
          <w:lang w:val="en-US"/>
        </w:rPr>
        <w:t xml:space="preserve">Except for the Deposit (which must be paid as stipulated above), you must pay us the remaining balance, via direct debit, as follows:</w:t>
      </w:r>
    </w:p>
    <w:p w14:paraId="7BC0215E" w14:textId="148F5210" w:rsidR="00200F4F" w:rsidRDefault="00200F4F" w:rsidP="00200F4F">
      <w:pPr>
        <w:jc w:val="both"/>
        <w:rPr>
          <w:lang w:val="en-US"/>
        </w:rPr>
      </w:pPr>
      <w:r>
        <w:rPr>
          <w:lang w:val="en-US"/>
        </w:rPr>
        <w:t xml:space="preserve">(a) License</w:t>
      </w:r>
      <w:r w:rsidR="006A7E04">
        <w:rPr>
          <w:lang w:val="en-US"/>
        </w:rPr>
        <w:t xml:space="preserve"> </w:t>
      </w:r>
      <w:r>
        <w:rPr>
          <w:lang w:val="en-US"/>
        </w:rPr>
        <w:t xml:space="preserve">and Professional Services Fee to be paid, via equal monthly instalments, over </w:t>
      </w:r>
      <w:r w:rsidR="001760BE" w:rsidRPr="005B2DCD">
        <w:rPr>
          <w:lang w:val="en-US"/>
        </w:rPr>
        <w:t xml:space="preserve">48 Months</w:t>
      </w:r>
      <w:r w:rsidRPr="005B2DCD">
        <w:rPr>
          <w:lang w:val="en-US"/>
        </w:rPr>
        <w:t/>
      </w:r>
      <w:r w:rsidR="008C35D1">
        <w:rPr>
          <w:lang w:val="en-US"/>
        </w:rPr>
        <w:t xml:space="preserve"> </w:t>
      </w:r>
      <w:r>
        <w:rPr>
          <w:lang w:val="en-US"/>
        </w:rPr>
        <w:t xml:space="preserve">commencing 90 days from the Project Plan Delivery Date; and</w:t>
      </w:r>
    </w:p>
    <w:p w14:paraId="74712C34" w14:textId="36F6F9AE" w:rsidR="00027E5E" w:rsidRDefault="12D87722" w:rsidP="00200F4F">
      <w:pPr>
        <w:jc w:val="both"/>
        <w:rPr>
          <w:lang w:val="en-US"/>
        </w:rPr>
      </w:pPr>
      <w:r w:rsidRPr="005B2DCD">
        <w:rPr>
          <w:lang w:val="en-US"/>
        </w:rPr>
        <w:t xml:space="preserve">(b) LexisCare Maintenance Fee to be paid, via monthly instalments, over the First Maintenance Term commencing on the Go Live Milestone</w:t>
      </w:r>
      <w:bookmarkEnd w:id="23"/>
      <w:r w:rsidR="005B2DCD">
        <w:rPr>
          <w:lang w:val="en-US"/>
        </w:rPr>
        <w:t xml:space="preserve">.</w:t>
      </w:r>
    </w:p>
    <w:p w14:paraId="731DB4CD" w14:textId="77777777" w:rsidR="00027E5E" w:rsidRDefault="00027E5E" w:rsidP="00027E5E">
      <w:pPr>
        <w:pStyle w:val="Heading3"/>
        <w:rPr>
          <w:rFonts w:ascii="Calibri" w:eastAsiaTheme="minorHAnsi" w:hAnsi="Calibri"/>
          <w:sz w:val="22"/>
          <w:szCs w:val="22"/>
          <w:lang w:val="en-US"/>
        </w:rPr>
      </w:pPr>
      <w:r>
        <w:rPr>
          <w:lang w:val="en-US"/>
        </w:rPr>
        <w:t xml:space="preserve">Upfront Payment Term</w:t>
      </w:r>
    </w:p>
    <w:p w14:paraId="3BC5366B" w14:textId="7995AE28" w:rsidR="006307D8" w:rsidRDefault="00027E5E" w:rsidP="00200F4F">
      <w:pPr>
        <w:jc w:val="both"/>
        <w:rPr>
          <w:lang w:val="en-US"/>
        </w:rPr>
      </w:pPr>
      <w:r>
        <w:rPr>
          <w:lang w:val="en-US"/>
        </w:rPr>
        <w:t xml:space="preserve">You must pay us the total cost of the License and Professional Services Fee, including any applicable LexisCare Maintenance Fee, within 30 days of the date of our invoice (to be issued upon acceptance by us of the Order Form).</w:t>
      </w:r>
      <w:r w:rsidR="006307D8" w:rsidRPr="006307D8">
        <w:rPr>
          <w:lang w:val="en-US"/>
        </w:rPr>
        <w:t xml:space="preserve"> </w:t>
      </w:r>
      <w:r w:rsidR="006307D8">
        <w:rPr>
          <w:lang w:val="en-US"/>
        </w:rPr>
        <w:t/>
      </w:r>
      <w:r w:rsidR="006307D8" w:rsidRPr="006307D8">
        <w:rPr>
          <w:lang w:val="en-US"/>
        </w:rPr>
        <w:t/>
      </w:r>
      <w:r w:rsidR="006307D8">
        <w:rPr>
          <w:lang w:val="en-US"/>
        </w:rPr>
        <w:t/>
      </w:r>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configuration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4EF3E436" w:rsidR="00FC706A" w:rsidRDefault="001760BE" w:rsidP="00FC706A">
      <w:r>
        <w:t xml:space="preserve">Samuel McCarthy</w:t>
      </w:r>
      <w:r w:rsidR="007D5C35" w:rsidRPr="002A3A1A">
        <w:t/>
      </w:r>
      <w:r w:rsidR="008C35D1">
        <w:t xml:space="preserve"> </w:t>
      </w:r>
      <w:r w:rsidR="007D5C35">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Should the practice seek to change its configuration, purchase new equipment, add CPU sockets or CPUs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lastRenderedPageBreak/>
        <w:t xml:space="preserve">Business </w:t>
      </w:r>
      <w:r w:rsidRPr="00D215CB">
        <w:rPr>
          <w:rFonts w:ascii="Arial Nova" w:hAnsi="Arial Nova"/>
          <w:color w:val="5B9BD5"/>
          <w:sz w:val="26"/>
          <w:szCs w:val="26"/>
        </w:rPr>
        <w:t>Continuity Planning</w:t>
      </w:r>
    </w:p>
    <w:p w14:paraId="78612BB3" w14:textId="4DA222D0" w:rsidR="00495D46" w:rsidRDefault="00495D46" w:rsidP="00495D46">
      <w:r w:rsidRPr="000162E7">
        <w:t>It is the client’s responsibility to ensure that all data, programmes and system files are backed up at regular intervals so as to avoid the loss of data if a system failure or other problem occurs.  It is also the responsibility of the firm to ensure that the backup can be used to quickly restore the system after a failure.</w:t>
      </w:r>
      <w:r>
        <w:t xml:space="preserve"> LexisNexis are happy to offer a Backup Proving service, if you require assistance in this regard. Please discuss this with your Account Manager.</w:t>
      </w:r>
      <w:r w:rsidR="00005482">
        <w:t/>
      </w:r>
    </w:p>
    <w:p w14:paraId="2E298838" w14:textId="77777777" w:rsidR="00FA4493" w:rsidRPr="00144CE9" w:rsidRDefault="00FA4493" w:rsidP="00FA4493">
      <w:pPr>
        <w:spacing w:before="240"/>
        <w:rPr>
          <w:rFonts w:ascii="Arial Nova" w:hAnsi="Arial Nova"/>
          <w:color w:val="5B9BD5"/>
          <w:sz w:val="26"/>
          <w:szCs w:val="26"/>
        </w:rPr>
      </w:pPr>
      <w:r w:rsidRPr="00144CE9">
        <w:rPr>
          <w:rFonts w:ascii="Arial Nova" w:hAnsi="Arial Nova"/>
          <w:color w:val="5B9BD5"/>
          <w:sz w:val="26"/>
          <w:szCs w:val="26"/>
        </w:rPr>
        <w:t xml:space="preserve">Travel Time, Travel Costs and Out-of-Pocket Expenses</w:t>
      </w:r>
    </w:p>
    <w:p w14:paraId="0A5B8B11" w14:textId="0F71C05B" w:rsidR="00FA4493" w:rsidRDefault="00FA4493" w:rsidP="00FA4493">
      <w:pPr>
        <w:pStyle w:val="BodyText"/>
      </w:pPr>
      <w:bookmarkStart w:id="24" w:name="TravelTimeNotIncluded"/>
      <w:r w:rsidRPr="000162E7">
        <w:t xml:space="preserve">Travel time, travel costs and out-of-pocket expenses are billed separately on an actual basis and using LexisNexis standard consulting rates.</w:t>
      </w:r>
    </w:p>
    <w:p w14:paraId="74F2B090" w14:textId="3AF8CFBD" w:rsidR="00FA4493" w:rsidRPr="00D03E6B" w:rsidRDefault="00FA4493" w:rsidP="00FA4493">
      <w:pPr>
        <w:pStyle w:val="BodyText"/>
      </w:pPr>
      <w:bookmarkStart w:id="25" w:name="TravelTimeIncluded"/>
      <w:bookmarkEnd w:id="24"/>
      <w:r w:rsidRPr="002E3426">
        <w:t xml:space="preserve">Travel </w:t>
      </w:r>
      <w:r>
        <w:t xml:space="preserve">time</w:t>
      </w:r>
      <w:r w:rsidRPr="002E3426">
        <w:t xml:space="preserve"> ha</w:t>
      </w:r>
      <w:r>
        <w:t xml:space="preserve">s</w:t>
      </w:r>
      <w:r w:rsidRPr="002E3426">
        <w:t xml:space="preserve"> been included in</w:t>
      </w:r>
      <w:r>
        <w:t xml:space="preserve"> this</w:t>
      </w:r>
      <w:r w:rsidRPr="002E3426">
        <w:t xml:space="preserve"> investment summary. Any </w:t>
      </w:r>
      <w:r>
        <w:t xml:space="preserve">travel costs and </w:t>
      </w:r>
      <w:r w:rsidRPr="000162E7">
        <w:t xml:space="preserve">out-of-pocket expenses are billed</w:t>
      </w:r>
      <w:r>
        <w:t xml:space="preserve"> separately on an actual basis</w:t>
      </w:r>
      <w:r w:rsidRPr="000162E7">
        <w:t xml:space="preserve">.</w:t>
      </w:r>
      <w:r w:rsidR="00005482" w:rsidRPr="00005482">
        <w:t xml:space="preserve"> </w:t>
      </w:r>
      <w:r w:rsidR="00005482">
        <w:t/>
      </w:r>
    </w:p>
    <w:bookmarkEnd w:id="25"/>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6F57735D" w:rsidR="00C4554C" w:rsidRPr="00C4554C" w:rsidRDefault="00C4554C" w:rsidP="00C4554C">
      <w:r w:rsidRPr="000162E7">
        <w:t xml:space="preserve">LexisNexis will assign a dedicated project manager to ensure that the activities of LexisNexis’ team members are coordinated.  It will be necessary for </w:t>
      </w:r>
      <w:r w:rsidR="001760BE" w:rsidRPr="008C35D1">
        <w:t xml:space="preserve">Samuel McCarthy</w:t>
      </w:r>
      <w:r w:rsidRPr="008C35D1">
        <w:t/>
      </w:r>
      <w:r w:rsidR="008C35D1">
        <w:t xml:space="preserve"> </w:t>
      </w:r>
      <w:r w:rsidRPr="000162E7">
        <w:t xml:space="preserve">to assign a person who will be the firm’s product champion and who will ensure that the involvement of the team </w:t>
      </w:r>
      <w:r w:rsidRPr="002A3A1A">
        <w:t xml:space="preserve">at </w:t>
      </w:r>
      <w:r w:rsidR="001760BE">
        <w:t xml:space="preserve">Samuel McCarthy</w:t>
      </w:r>
      <w:r w:rsidRPr="002A3A1A">
        <w:t/>
      </w:r>
      <w:r w:rsidR="008C35D1">
        <w:t xml:space="preserve"> </w:t>
      </w:r>
      <w:r w:rsidRPr="002A3A1A">
        <w:t>is</w:t>
      </w:r>
      <w:r w:rsidRPr="000162E7">
        <w:t xml:space="preserve"> coordinated effectively.  Timely response to questions and cooperation between these two people will be vital to the successful completion of the </w:t>
      </w:r>
      <w:r>
        <w:t>project.</w:t>
      </w:r>
      <w:r w:rsidR="004B460B">
        <w:t/>
      </w:r>
      <w:r w:rsidR="004B460B" w:rsidRPr="00346882">
        <w:t/>
      </w:r>
      <w:r w:rsidR="004B460B">
        <w:t/>
      </w:r>
    </w:p>
    <w:p w14:paraId="665092C0" w14:textId="77777777" w:rsidR="009907D4" w:rsidRPr="00144CE9" w:rsidRDefault="009907D4" w:rsidP="009907D4">
      <w:pPr>
        <w:spacing w:before="240"/>
        <w:rPr>
          <w:rFonts w:ascii="Arial Nova" w:hAnsi="Arial Nova"/>
          <w:color w:val="5B9BD5"/>
          <w:sz w:val="26"/>
          <w:szCs w:val="26"/>
        </w:rPr>
      </w:pPr>
      <w:r w:rsidRPr="00144CE9">
        <w:rPr>
          <w:rFonts w:ascii="Arial Nova" w:hAnsi="Arial Nova"/>
          <w:color w:val="5B9BD5"/>
          <w:sz w:val="26"/>
          <w:szCs w:val="26"/>
        </w:rPr>
        <w:t xml:space="preserve">Data Migration Assistance</w:t>
      </w:r>
    </w:p>
    <w:p w14:paraId="3C1AC277" w14:textId="1410FC9D" w:rsidR="009907D4" w:rsidRDefault="009907D4" w:rsidP="009907D4">
      <w:bookmarkStart w:id="26" w:name="DMLocusToAffinity"/>
      <w:r>
        <w:t xml:space="preserve">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14:paraId="7E478CC7" w14:textId="77777777" w:rsidR="003F74C0" w:rsidRDefault="003F74C0" w:rsidP="009907D4"/>
    <w:p w14:paraId="3F7EE531" w14:textId="4737F942" w:rsidR="007E0A02" w:rsidRDefault="007E0A02" w:rsidP="009907D4">
      <w:r>
        <w:t xml:space="preserve">T</w:t>
      </w:r>
      <w:r w:rsidRPr="00D03E6B">
        <w:t xml:space="preserve">he Data Migration Assistance fee quoted is an estimate only that is subject to confirmation of data volumes, availability and quality for one (1) trial and one (1) final migration of one (1) entity only.</w:t>
      </w:r>
    </w:p>
    <w:p w14:paraId="49622F85" w14:textId="77777777" w:rsidR="003F74C0" w:rsidRDefault="003F74C0" w:rsidP="009907D4"/>
    <w:p w14:paraId="52BCB3E5" w14:textId="77777777" w:rsidR="00A33E47" w:rsidRDefault="009907D4" w:rsidP="009907D4">
      <w:r w:rsidRPr="00D03E6B">
        <w:t xml:space="preserve">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14:paraId="51B96DDC" w14:textId="77777777" w:rsidR="00A33E47" w:rsidRDefault="00A33E47" w:rsidP="009907D4"/>
    <w:p w14:paraId="33F28322" w14:textId="0C78FE77" w:rsidR="009907D4" w:rsidRPr="00D03E6B" w:rsidRDefault="009907D4" w:rsidP="009907D4">
      <w:r w:rsidRPr="00D03E6B">
        <w:t xml:space="preserve">Installation of the Affinity server will need to be completed three (3) weeks prior to the training commencement date detailed above.</w:t>
      </w:r>
      <w:r w:rsidR="004B460B">
        <w:t xml:space="preserve"> </w:t>
      </w:r>
      <w:r w:rsidR="004B460B" w:rsidRPr="00346882">
        <w:t/>
      </w:r>
      <w:r w:rsidR="004B460B">
        <w:t/>
      </w:r>
    </w:p>
    <w:p w14:paraId="799D86DD" w14:textId="02E12D26" w:rsidR="009907D4" w:rsidRPr="00D03E6B" w:rsidRDefault="009907D4" w:rsidP="009907D4"/>
    <w:bookmarkEnd w:id="26"/>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C34D53E"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1760BE">
        <w:t xml:space="preserve">7</w:t>
      </w:r>
      <w:r w:rsidR="00166BB7" w:rsidRPr="002A3A1A">
        <w:t/>
      </w:r>
      <w:r w:rsidR="008C35D1">
        <w:t xml:space="preserve"> </w:t>
      </w:r>
      <w:r w:rsidRPr="00D03E6B">
        <w:t>hours.</w:t>
      </w:r>
    </w:p>
    <w:p w14:paraId="13190DC6" w14:textId="24420D9C" w:rsidR="00953300" w:rsidRDefault="00B22D5C" w:rsidP="009C5B04">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rsidR="009C5B04">
        <w:t>.</w:t>
      </w:r>
    </w:p>
    <w:p w14:paraId="1510D1CC" w14:textId="77777777" w:rsidR="009C5B04" w:rsidRPr="009C5B04" w:rsidRDefault="009C5B04" w:rsidP="009C5B04">
      <w:pPr>
        <w:pStyle w:val="BodyText"/>
      </w:pP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27"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Our Consultants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74AE1C5" w14:textId="77777777" w:rsidR="00B22D5C" w:rsidRPr="00D03E6B" w:rsidRDefault="00B22D5C" w:rsidP="00B22D5C">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7D97DE6F" w14:textId="35276D0C" w:rsidR="00B22D5C" w:rsidRPr="00D03E6B" w:rsidRDefault="00CC4E6E" w:rsidP="00B22D5C">
      <w:pPr>
        <w:pStyle w:val="BodyText"/>
        <w:rPr>
          <w:szCs w:val="20"/>
        </w:rPr>
      </w:pPr>
      <w:r>
        <w:rPr>
          <w:szCs w:val="20"/>
        </w:rPr>
        <w:br/>
      </w:r>
      <w:r w:rsidR="00B22D5C">
        <w:rPr>
          <w:szCs w:val="20"/>
        </w:rPr>
        <w:t>Ongoing access to Lexis Learning will be provided while you maintain a current LexisCare subscription.  Refer to LexisCare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27"/>
    <w:p w14:paraId="39F71F10" w14:textId="5329FD62" w:rsidR="00B22D5C" w:rsidRPr="00D03E6B" w:rsidRDefault="009C5B04" w:rsidP="00B22D5C">
      <w:pPr>
        <w:pStyle w:val="BodyText"/>
        <w:rPr>
          <w:rFonts w:cs="Arial"/>
          <w:lang w:eastAsia="en-AU"/>
        </w:rPr>
      </w:pPr>
      <w:r>
        <w:t xml:space="preserve">Samuel McCarthy</w:t>
      </w:r>
      <w:r w:rsidRPr="002A3A1A">
        <w:t/>
      </w:r>
      <w:r w:rsidR="00B22D5C" w:rsidRPr="00D03E6B">
        <w:t xml:space="preserve"> </w:t>
      </w:r>
      <w:r w:rsidR="00B22D5C" w:rsidRPr="00D03E6B">
        <w:rPr>
          <w:rFonts w:cs="Arial"/>
          <w:lang w:eastAsia="en-AU"/>
        </w:rPr>
        <w:t xml:space="preserve">will be provided with an electronic copy of the appropriate training material. Most materials are also available from the </w:t>
      </w:r>
      <w:r w:rsidR="00B22D5C">
        <w:rPr>
          <w:rFonts w:cs="Arial"/>
          <w:lang w:eastAsia="en-AU"/>
        </w:rPr>
        <w:t>Lexis Care</w:t>
      </w:r>
      <w:r w:rsidR="00B22D5C" w:rsidRPr="00D03E6B">
        <w:rPr>
          <w:rFonts w:cs="Arial"/>
          <w:lang w:eastAsia="en-AU"/>
        </w:rPr>
        <w:t xml:space="preserve"> Service Centre for ease of access</w:t>
      </w:r>
      <w:r w:rsidR="00B22D5C" w:rsidRPr="002A3A1A">
        <w:rPr>
          <w:rFonts w:cs="Arial"/>
          <w:lang w:eastAsia="en-AU"/>
        </w:rPr>
        <w:t xml:space="preserve">. </w:t>
      </w:r>
      <w:r w:rsidR="001760BE">
        <w:t xml:space="preserve">Samuel McCarthy</w:t>
      </w:r>
      <w:r w:rsidR="00AD4652" w:rsidRPr="002A3A1A">
        <w:t/>
      </w:r>
      <w:r w:rsidR="00C74B4F">
        <w:t xml:space="preserve"> </w:t>
      </w:r>
      <w:r w:rsidR="00B22D5C" w:rsidRPr="00D03E6B">
        <w:rPr>
          <w:rFonts w:cs="Arial"/>
          <w:lang w:eastAsia="en-AU"/>
        </w:rPr>
        <w:t>is responsible for printing the material for the training sessions. All costs associated with the preparation of the material are the responsibility of the firm.</w:t>
      </w:r>
    </w:p>
    <w:p w14:paraId="586F875F" w14:textId="3FE493D2" w:rsidR="00B22D5C" w:rsidRDefault="00B22D5C" w:rsidP="00B22D5C">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14:paraId="49A92A31" w14:textId="34D84BF6"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r w:rsidR="001760BE">
        <w:t xml:space="preserve">Samuel McCarthy</w:t>
      </w:r>
      <w:r w:rsidR="00F124A5" w:rsidRPr="002A3A1A">
        <w:t/>
      </w:r>
      <w:r w:rsidR="00C74B4F">
        <w:t xml:space="preserve"> </w:t>
      </w:r>
      <w:r w:rsidR="004C7686" w:rsidRPr="00D03E6B">
        <w:t>at</w:t>
      </w:r>
      <w:r w:rsidR="00E64280">
        <w:t xml:space="preserve"> </w:t>
      </w:r>
      <w:r w:rsidR="001760BE">
        <w:t xml:space="preserve">Level Twenty Seven Chambers Level 27 239 George St   BRISBANE</w:t>
      </w:r>
      <w:r w:rsidR="004C7686" w:rsidRPr="002A3A1A">
        <w:t xml:space="preserve">.</w:t>
      </w:r>
      <w:r w:rsidRPr="002A3A1A">
        <w:t xml:space="preserve"> </w:t>
      </w:r>
      <w:r w:rsidR="001760BE">
        <w:t xml:space="preserve">Samuel McCarthy</w:t>
      </w:r>
      <w:r w:rsidR="00F124A5" w:rsidRPr="002A3A1A">
        <w:t/>
      </w:r>
      <w:r w:rsidR="00C74B4F">
        <w:t xml:space="preserve"> </w:t>
      </w:r>
      <w:r w:rsidRPr="00D03E6B">
        <w:t>must provide an adequate training room with one computer per attendee, and a data projector.</w:t>
      </w:r>
    </w:p>
    <w:p w14:paraId="79C47C1A" w14:textId="77777777" w:rsidR="00B22D5C" w:rsidRDefault="00B22D5C" w:rsidP="00B22D5C">
      <w:pPr>
        <w:pStyle w:val="BodyText"/>
      </w:pPr>
      <w:r>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39"/>
        <w:gridCol w:w="2800"/>
        <w:gridCol w:w="1417"/>
        <w:gridCol w:w="1933"/>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1BA3B61" w:rsidR="00B22D5C" w:rsidRPr="000D1724" w:rsidRDefault="001760BE" w:rsidP="00823157">
            <w:pPr>
              <w:pStyle w:val="BodyText"/>
            </w:pPr>
            <w:r w:rsidRPr="000D1724">
              <w:t xml:space="preserve">Blended Learning</w:t>
            </w:r>
            <w:r w:rsidR="00CC4E6E" w:rsidRPr="000D1724">
              <w:t/>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24144893" w:rsidR="00B22D5C" w:rsidRDefault="001760BE" w:rsidP="00823157">
            <w:pPr>
              <w:pStyle w:val="BodyText"/>
            </w:pPr>
            <w:r w:rsidRPr="000D1724">
              <w:t xml:space="preserve">Blended Learning</w:t>
            </w:r>
            <w:r w:rsidR="00536552" w:rsidRPr="000D1724">
              <w:t/>
            </w:r>
            <w:r w:rsidR="00CC4E6E" w:rsidRPr="000D1724">
              <w:t/>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7B572C9" w:rsidR="00B22D5C" w:rsidRDefault="001760BE" w:rsidP="00823157">
            <w:pPr>
              <w:pStyle w:val="BodyText"/>
            </w:pPr>
            <w:r>
              <w:t xml:space="preserve">Blended Learning</w:t>
            </w:r>
            <w:r w:rsidR="00536552" w:rsidRPr="002A3A1A">
              <w:t/>
            </w:r>
            <w:r w:rsidR="00CC4E6E" w:rsidRPr="002A3A1A">
              <w:t/>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77E8E4B9" w14:textId="77777777" w:rsidTr="00144CE9">
        <w:tc>
          <w:tcPr>
            <w:tcW w:w="3539" w:type="dxa"/>
            <w:vAlign w:val="center"/>
          </w:tcPr>
          <w:p w14:paraId="21DF8AD4" w14:textId="77777777" w:rsidR="00B22D5C" w:rsidRDefault="00B22D5C" w:rsidP="00823157">
            <w:pPr>
              <w:pStyle w:val="BodyText"/>
            </w:pPr>
            <w:r>
              <w:t>Business Process Automation (BPA) Essentials</w:t>
            </w:r>
          </w:p>
        </w:tc>
        <w:tc>
          <w:tcPr>
            <w:tcW w:w="1843" w:type="dxa"/>
            <w:vAlign w:val="center"/>
          </w:tcPr>
          <w:p w14:paraId="17DD9C38" w14:textId="08EA3E3D" w:rsidR="00B22D5C" w:rsidRDefault="001760BE" w:rsidP="00823157">
            <w:pPr>
              <w:pStyle w:val="BodyText"/>
            </w:pPr>
            <w:r>
              <w:t xml:space="preserve">Blended Learning</w:t>
            </w:r>
            <w:r w:rsidR="00536552" w:rsidRPr="002A3A1A">
              <w:t/>
            </w:r>
            <w:r w:rsidR="00CC4E6E" w:rsidRPr="002A3A1A">
              <w:t/>
            </w:r>
          </w:p>
        </w:tc>
        <w:tc>
          <w:tcPr>
            <w:tcW w:w="1417" w:type="dxa"/>
            <w:vAlign w:val="center"/>
          </w:tcPr>
          <w:p w14:paraId="2BBEC279" w14:textId="47C80B26" w:rsidR="00B22D5C" w:rsidRDefault="00F6154E" w:rsidP="00823157">
            <w:pPr>
              <w:pStyle w:val="BodyText"/>
              <w:jc w:val="center"/>
            </w:pPr>
            <w:r>
              <w:t>0.5 day</w:t>
            </w:r>
          </w:p>
        </w:tc>
        <w:tc>
          <w:tcPr>
            <w:tcW w:w="1933" w:type="dxa"/>
            <w:vAlign w:val="center"/>
          </w:tcPr>
          <w:p w14:paraId="5037634A"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r>
              <w:t>DataForms &amp; Precedents</w:t>
            </w:r>
          </w:p>
        </w:tc>
        <w:tc>
          <w:tcPr>
            <w:tcW w:w="1843" w:type="dxa"/>
            <w:vAlign w:val="center"/>
          </w:tcPr>
          <w:p w14:paraId="33CC86A7" w14:textId="625B8020" w:rsidR="00B22D5C" w:rsidRDefault="001760BE" w:rsidP="00823157">
            <w:pPr>
              <w:pStyle w:val="BodyText"/>
            </w:pPr>
            <w:r>
              <w:t xml:space="preserve">Blended Learning</w:t>
            </w:r>
            <w:r w:rsidR="00D909F4" w:rsidRPr="002A3A1A">
              <w:t/>
            </w:r>
            <w:r w:rsidR="00CC4E6E" w:rsidRPr="002A3A1A">
              <w:t/>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4AAD412" w14:textId="77777777" w:rsidTr="00144CE9">
        <w:tc>
          <w:tcPr>
            <w:tcW w:w="3539" w:type="dxa"/>
            <w:vAlign w:val="center"/>
          </w:tcPr>
          <w:p w14:paraId="3EF8A1DF" w14:textId="77777777" w:rsidR="00B22D5C" w:rsidRDefault="00B22D5C" w:rsidP="00823157">
            <w:pPr>
              <w:pStyle w:val="BodyText"/>
            </w:pPr>
            <w:r>
              <w:t>DataForms &amp; Precedents (PhoneBook only)</w:t>
            </w:r>
          </w:p>
        </w:tc>
        <w:tc>
          <w:tcPr>
            <w:tcW w:w="1843" w:type="dxa"/>
            <w:vAlign w:val="center"/>
          </w:tcPr>
          <w:p w14:paraId="6366C778" w14:textId="597C33F3" w:rsidR="00B22D5C" w:rsidRDefault="001760BE" w:rsidP="00823157">
            <w:pPr>
              <w:pStyle w:val="BodyText"/>
            </w:pPr>
            <w:r>
              <w:t xml:space="preserve">Blended Learning</w:t>
            </w:r>
            <w:r w:rsidR="00D909F4" w:rsidRPr="002A3A1A">
              <w:t/>
            </w:r>
            <w:r w:rsidR="00CC4E6E" w:rsidRPr="002A3A1A">
              <w:t/>
            </w:r>
          </w:p>
        </w:tc>
        <w:tc>
          <w:tcPr>
            <w:tcW w:w="1417" w:type="dxa"/>
            <w:vAlign w:val="center"/>
          </w:tcPr>
          <w:p w14:paraId="78FF302A" w14:textId="60609163" w:rsidR="00B22D5C" w:rsidRDefault="009004F6" w:rsidP="00823157">
            <w:pPr>
              <w:pStyle w:val="BodyText"/>
              <w:jc w:val="center"/>
            </w:pPr>
            <w:r>
              <w:t>0.5 day</w:t>
            </w:r>
          </w:p>
        </w:tc>
        <w:tc>
          <w:tcPr>
            <w:tcW w:w="1933" w:type="dxa"/>
            <w:vAlign w:val="center"/>
          </w:tcPr>
          <w:p w14:paraId="70E7B8D6" w14:textId="77777777" w:rsidR="00B22D5C" w:rsidRDefault="00B22D5C" w:rsidP="00823157">
            <w:pPr>
              <w:pStyle w:val="BodyText"/>
              <w:jc w:val="center"/>
            </w:pPr>
            <w:r>
              <w:t>6</w:t>
            </w:r>
          </w:p>
        </w:tc>
      </w:tr>
      <w:tr w:rsidR="00D909F4" w14:paraId="19DCC8BC" w14:textId="77777777" w:rsidTr="00144CE9">
        <w:tc>
          <w:tcPr>
            <w:tcW w:w="3539" w:type="dxa"/>
            <w:vAlign w:val="center"/>
          </w:tcPr>
          <w:p w14:paraId="2896606D" w14:textId="77777777" w:rsidR="00B22D5C" w:rsidRPr="00C2464F" w:rsidRDefault="00B22D5C" w:rsidP="00823157">
            <w:pPr>
              <w:pStyle w:val="BodyText"/>
            </w:pPr>
            <w:r w:rsidRPr="00FB4A51">
              <w:t>Introduction to Workflow</w:t>
            </w:r>
            <w:r>
              <w:br/>
              <w:t>(course and workshop)</w:t>
            </w:r>
          </w:p>
        </w:tc>
        <w:tc>
          <w:tcPr>
            <w:tcW w:w="1843" w:type="dxa"/>
            <w:vAlign w:val="center"/>
          </w:tcPr>
          <w:p w14:paraId="2BFDFDAE" w14:textId="4DF2074B" w:rsidR="00B22D5C" w:rsidRPr="00334CF4" w:rsidRDefault="001760BE" w:rsidP="00823157">
            <w:pPr>
              <w:pStyle w:val="BodyText"/>
              <w:rPr>
                <w:highlight w:val="green"/>
              </w:rPr>
            </w:pPr>
            <w:r w:rsidRPr="000D1724">
              <w:t xml:space="preserve">Blended Learning</w:t>
            </w:r>
            <w:r w:rsidR="00D909F4" w:rsidRPr="000D1724">
              <w:t/>
            </w:r>
            <w:r w:rsidR="00CC4E6E" w:rsidRPr="000D1724">
              <w:t/>
            </w:r>
          </w:p>
        </w:tc>
        <w:tc>
          <w:tcPr>
            <w:tcW w:w="1417" w:type="dxa"/>
            <w:vAlign w:val="center"/>
          </w:tcPr>
          <w:p w14:paraId="49F9CC02" w14:textId="5E9D48C5" w:rsidR="00B22D5C" w:rsidRDefault="009004F6" w:rsidP="00823157">
            <w:pPr>
              <w:pStyle w:val="BodyText"/>
              <w:jc w:val="center"/>
            </w:pPr>
            <w:r>
              <w:t>2 days</w:t>
            </w:r>
          </w:p>
        </w:tc>
        <w:tc>
          <w:tcPr>
            <w:tcW w:w="1933" w:type="dxa"/>
            <w:vAlign w:val="center"/>
          </w:tcPr>
          <w:p w14:paraId="0F1453BA" w14:textId="77777777" w:rsidR="00B22D5C" w:rsidRDefault="00B22D5C" w:rsidP="00823157">
            <w:pPr>
              <w:pStyle w:val="BodyText"/>
              <w:jc w:val="center"/>
            </w:pPr>
            <w:r>
              <w:t>6</w:t>
            </w:r>
          </w:p>
        </w:tc>
      </w:tr>
      <w:tr w:rsidR="00D909F4" w14:paraId="55C83BC6" w14:textId="77777777" w:rsidTr="00144CE9">
        <w:tc>
          <w:tcPr>
            <w:tcW w:w="3539" w:type="dxa"/>
            <w:vAlign w:val="center"/>
          </w:tcPr>
          <w:p w14:paraId="460D96AF" w14:textId="77777777" w:rsidR="00B22D5C" w:rsidRPr="00FB4A51" w:rsidRDefault="00B22D5C" w:rsidP="00823157">
            <w:pPr>
              <w:pStyle w:val="BodyText"/>
            </w:pPr>
            <w:r w:rsidRPr="00FB4A51">
              <w:lastRenderedPageBreak/>
              <w:t>Basic Scripting</w:t>
            </w:r>
            <w:r>
              <w:br/>
              <w:t>(c</w:t>
            </w:r>
            <w:r w:rsidRPr="00FB4A51">
              <w:t>ourse and workshop</w:t>
            </w:r>
            <w:r>
              <w:t>)</w:t>
            </w:r>
          </w:p>
        </w:tc>
        <w:tc>
          <w:tcPr>
            <w:tcW w:w="1843" w:type="dxa"/>
            <w:vAlign w:val="center"/>
          </w:tcPr>
          <w:p w14:paraId="125A8EDE" w14:textId="2213B02A" w:rsidR="00B22D5C" w:rsidRDefault="001760BE" w:rsidP="00823157">
            <w:pPr>
              <w:pStyle w:val="BodyText"/>
            </w:pPr>
            <w:r>
              <w:t xml:space="preserve">Blended Learning</w:t>
            </w:r>
            <w:r w:rsidR="00D7634C" w:rsidRPr="002A3A1A">
              <w:t/>
            </w:r>
            <w:r w:rsidR="00CC4E6E" w:rsidRPr="002A3A1A">
              <w:t/>
            </w:r>
          </w:p>
        </w:tc>
        <w:tc>
          <w:tcPr>
            <w:tcW w:w="1417" w:type="dxa"/>
            <w:vAlign w:val="center"/>
          </w:tcPr>
          <w:p w14:paraId="3727A594" w14:textId="281EE430" w:rsidR="00B22D5C" w:rsidRDefault="00AE0011" w:rsidP="00823157">
            <w:pPr>
              <w:pStyle w:val="BodyText"/>
              <w:jc w:val="center"/>
            </w:pPr>
            <w:r>
              <w:t>2 days</w:t>
            </w:r>
          </w:p>
        </w:tc>
        <w:tc>
          <w:tcPr>
            <w:tcW w:w="1933" w:type="dxa"/>
            <w:vAlign w:val="center"/>
          </w:tcPr>
          <w:p w14:paraId="0707EAD2" w14:textId="77777777" w:rsidR="00B22D5C" w:rsidRDefault="00B22D5C" w:rsidP="00823157">
            <w:pPr>
              <w:pStyle w:val="BodyText"/>
              <w:jc w:val="center"/>
            </w:pPr>
            <w:r>
              <w:t>2</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6183C1CA" w:rsidR="00B22D5C" w:rsidRDefault="001760BE" w:rsidP="00823157">
            <w:pPr>
              <w:pStyle w:val="BodyText"/>
            </w:pPr>
            <w:r>
              <w:t xml:space="preserve">Blended Learning</w:t>
            </w:r>
            <w:r w:rsidR="00D7634C" w:rsidRPr="002A3A1A">
              <w:t/>
            </w:r>
            <w:r w:rsidR="00CC4E6E" w:rsidRPr="002A3A1A">
              <w:t/>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r w:rsidR="00D909F4" w14:paraId="3F2F1D10" w14:textId="77777777" w:rsidTr="00144CE9">
        <w:tc>
          <w:tcPr>
            <w:tcW w:w="3539" w:type="dxa"/>
            <w:vAlign w:val="center"/>
          </w:tcPr>
          <w:p w14:paraId="1242E97C" w14:textId="77777777" w:rsidR="00B22D5C" w:rsidRDefault="00B22D5C" w:rsidP="00823157">
            <w:pPr>
              <w:pStyle w:val="BodyText"/>
            </w:pPr>
            <w:r>
              <w:t>End-User Training (BPA functions)</w:t>
            </w:r>
          </w:p>
        </w:tc>
        <w:tc>
          <w:tcPr>
            <w:tcW w:w="1843" w:type="dxa"/>
            <w:vAlign w:val="center"/>
          </w:tcPr>
          <w:p w14:paraId="2C040461" w14:textId="370F53F2" w:rsidR="00B22D5C" w:rsidRDefault="001760BE" w:rsidP="00823157">
            <w:pPr>
              <w:pStyle w:val="BodyText"/>
            </w:pPr>
            <w:r>
              <w:t xml:space="preserve">Blended Learning</w:t>
            </w:r>
            <w:r w:rsidR="00D7634C" w:rsidRPr="002A3A1A">
              <w:t/>
            </w:r>
            <w:r w:rsidR="00CC4E6E" w:rsidRPr="002A3A1A">
              <w:t/>
            </w:r>
          </w:p>
        </w:tc>
        <w:tc>
          <w:tcPr>
            <w:tcW w:w="1417" w:type="dxa"/>
            <w:vAlign w:val="center"/>
          </w:tcPr>
          <w:p w14:paraId="3128B7E9" w14:textId="598C6207" w:rsidR="00B22D5C" w:rsidRDefault="00B22D5C" w:rsidP="00823157">
            <w:pPr>
              <w:pStyle w:val="BodyText"/>
              <w:jc w:val="center"/>
            </w:pPr>
            <w:r>
              <w:t>0.5 day</w:t>
            </w:r>
          </w:p>
        </w:tc>
        <w:tc>
          <w:tcPr>
            <w:tcW w:w="1933" w:type="dxa"/>
            <w:vAlign w:val="center"/>
          </w:tcPr>
          <w:p w14:paraId="022421BE" w14:textId="77777777" w:rsidR="00B22D5C" w:rsidRDefault="00B22D5C" w:rsidP="00823157">
            <w:pPr>
              <w:pStyle w:val="BodyText"/>
              <w:jc w:val="center"/>
            </w:pPr>
            <w:r>
              <w:t>6</w:t>
            </w:r>
          </w:p>
        </w:tc>
      </w:tr>
      <w:tr w:rsidR="00D909F4" w14:paraId="35B42C49" w14:textId="77777777" w:rsidTr="00144CE9">
        <w:tc>
          <w:tcPr>
            <w:tcW w:w="3539" w:type="dxa"/>
            <w:vAlign w:val="center"/>
          </w:tcPr>
          <w:p w14:paraId="0D7ABAA5" w14:textId="7999937C" w:rsidR="00B22D5C" w:rsidRDefault="00B22D5C" w:rsidP="00823157">
            <w:pPr>
              <w:pStyle w:val="BodyText"/>
            </w:pPr>
            <w:r>
              <w:t xml:space="preserve">Report </w:t>
            </w:r>
            <w:r w:rsidR="00155CC5">
              <w:t>Writing Course</w:t>
            </w:r>
          </w:p>
        </w:tc>
        <w:tc>
          <w:tcPr>
            <w:tcW w:w="1843" w:type="dxa"/>
            <w:vAlign w:val="center"/>
          </w:tcPr>
          <w:p w14:paraId="38570F87" w14:textId="3EB570C0" w:rsidR="00B22D5C" w:rsidRDefault="001760BE" w:rsidP="00823157">
            <w:pPr>
              <w:pStyle w:val="BodyText"/>
            </w:pPr>
            <w:r>
              <w:t xml:space="preserve">Blended Learning</w:t>
            </w:r>
            <w:r w:rsidR="00D7634C" w:rsidRPr="002A3A1A">
              <w:t/>
            </w:r>
            <w:r w:rsidR="00CC4E6E" w:rsidRPr="002A3A1A">
              <w:t/>
            </w:r>
          </w:p>
        </w:tc>
        <w:tc>
          <w:tcPr>
            <w:tcW w:w="1417" w:type="dxa"/>
            <w:vAlign w:val="center"/>
          </w:tcPr>
          <w:p w14:paraId="7EFB81BC" w14:textId="77777777" w:rsidR="00B22D5C" w:rsidRDefault="00B22D5C" w:rsidP="00823157">
            <w:pPr>
              <w:pStyle w:val="BodyText"/>
              <w:jc w:val="center"/>
            </w:pPr>
            <w:r>
              <w:t>3 days</w:t>
            </w:r>
          </w:p>
        </w:tc>
        <w:tc>
          <w:tcPr>
            <w:tcW w:w="1933" w:type="dxa"/>
            <w:vAlign w:val="center"/>
          </w:tcPr>
          <w:p w14:paraId="11AD0562" w14:textId="77777777" w:rsidR="00B22D5C" w:rsidRDefault="00B22D5C" w:rsidP="00823157">
            <w:pPr>
              <w:pStyle w:val="BodyText"/>
              <w:jc w:val="center"/>
            </w:pPr>
            <w:r>
              <w:t>2</w:t>
            </w:r>
          </w:p>
        </w:tc>
      </w:tr>
      <w:tr w:rsidR="00D909F4" w14:paraId="7B7BAD3F" w14:textId="77777777" w:rsidTr="00144CE9">
        <w:tc>
          <w:tcPr>
            <w:tcW w:w="3539" w:type="dxa"/>
            <w:vAlign w:val="center"/>
          </w:tcPr>
          <w:p w14:paraId="5C13C263" w14:textId="77777777" w:rsidR="00B22D5C" w:rsidRDefault="00B22D5C" w:rsidP="00823157">
            <w:pPr>
              <w:pStyle w:val="BodyText"/>
            </w:pPr>
            <w:r w:rsidRPr="00FB4A51">
              <w:t>Train-the-trainer training in the use of the professionals and support staff Accounting functions</w:t>
            </w:r>
          </w:p>
        </w:tc>
        <w:tc>
          <w:tcPr>
            <w:tcW w:w="1843" w:type="dxa"/>
            <w:vAlign w:val="center"/>
          </w:tcPr>
          <w:p w14:paraId="7D152FF2" w14:textId="67BEDCFD" w:rsidR="00B22D5C" w:rsidRDefault="001760BE" w:rsidP="00823157">
            <w:pPr>
              <w:pStyle w:val="BodyText"/>
            </w:pPr>
            <w:r>
              <w:t xml:space="preserve">Blended Learning</w:t>
            </w:r>
            <w:r w:rsidR="009D28FE" w:rsidRPr="002A3A1A">
              <w:t/>
            </w:r>
            <w:r w:rsidR="00CC4E6E" w:rsidRPr="002A3A1A">
              <w:t/>
            </w:r>
          </w:p>
        </w:tc>
        <w:tc>
          <w:tcPr>
            <w:tcW w:w="1417" w:type="dxa"/>
            <w:vAlign w:val="center"/>
          </w:tcPr>
          <w:p w14:paraId="30DD4AE8" w14:textId="54461117" w:rsidR="00B22D5C" w:rsidRDefault="00B22D5C" w:rsidP="00823157">
            <w:pPr>
              <w:pStyle w:val="BodyText"/>
              <w:jc w:val="center"/>
            </w:pPr>
            <w:r>
              <w:t>0.5 day</w:t>
            </w:r>
          </w:p>
        </w:tc>
        <w:tc>
          <w:tcPr>
            <w:tcW w:w="1933" w:type="dxa"/>
            <w:vAlign w:val="center"/>
          </w:tcPr>
          <w:p w14:paraId="348F60A7" w14:textId="77777777" w:rsidR="00B22D5C" w:rsidRDefault="00B22D5C" w:rsidP="00823157">
            <w:pPr>
              <w:pStyle w:val="BodyText"/>
              <w:jc w:val="center"/>
            </w:pPr>
            <w:r>
              <w:t>2</w:t>
            </w:r>
          </w:p>
        </w:tc>
      </w:tr>
      <w:tr w:rsidR="00D909F4" w14:paraId="3F4BCA9B" w14:textId="77777777" w:rsidTr="00144CE9">
        <w:tc>
          <w:tcPr>
            <w:tcW w:w="3539" w:type="dxa"/>
            <w:vAlign w:val="center"/>
          </w:tcPr>
          <w:p w14:paraId="52B24E22" w14:textId="77777777" w:rsidR="00B22D5C" w:rsidRPr="00FB4A51" w:rsidRDefault="00B22D5C" w:rsidP="0082315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14:paraId="1D6C5F1F" w14:textId="0BFD6EEF" w:rsidR="00B22D5C" w:rsidRDefault="001760BE" w:rsidP="00823157">
            <w:pPr>
              <w:pStyle w:val="BodyText"/>
            </w:pPr>
            <w:r>
              <w:t xml:space="preserve">Blended Learning</w:t>
            </w:r>
            <w:r w:rsidR="009D28FE" w:rsidRPr="002A3A1A">
              <w:t/>
            </w:r>
            <w:r w:rsidR="00536552" w:rsidRPr="002A3A1A">
              <w:t/>
            </w:r>
          </w:p>
        </w:tc>
        <w:tc>
          <w:tcPr>
            <w:tcW w:w="1417" w:type="dxa"/>
            <w:vAlign w:val="center"/>
          </w:tcPr>
          <w:p w14:paraId="6189E9E6" w14:textId="7084BD13" w:rsidR="00B22D5C" w:rsidRDefault="00B22D5C" w:rsidP="00823157">
            <w:pPr>
              <w:pStyle w:val="BodyText"/>
              <w:jc w:val="center"/>
            </w:pPr>
            <w:r>
              <w:t>0.5 day</w:t>
            </w:r>
          </w:p>
        </w:tc>
        <w:tc>
          <w:tcPr>
            <w:tcW w:w="1933" w:type="dxa"/>
            <w:vAlign w:val="center"/>
          </w:tcPr>
          <w:p w14:paraId="02DEFAE5" w14:textId="77777777" w:rsidR="00B22D5C" w:rsidRDefault="00B22D5C" w:rsidP="00823157">
            <w:pPr>
              <w:pStyle w:val="BodyText"/>
              <w:jc w:val="center"/>
            </w:pPr>
            <w:r>
              <w:t>2</w:t>
            </w:r>
          </w:p>
        </w:tc>
      </w:tr>
      <w:tr w:rsidR="00D909F4" w14:paraId="67A55FA0" w14:textId="77777777" w:rsidTr="00144CE9">
        <w:tc>
          <w:tcPr>
            <w:tcW w:w="3539" w:type="dxa"/>
            <w:vAlign w:val="center"/>
          </w:tcPr>
          <w:p w14:paraId="59A8649E" w14:textId="77777777" w:rsidR="00B22D5C" w:rsidRPr="00FB4A51" w:rsidRDefault="00B22D5C" w:rsidP="00823157">
            <w:pPr>
              <w:pStyle w:val="BodyText"/>
            </w:pPr>
            <w:r>
              <w:t>Review training material and content with client</w:t>
            </w:r>
          </w:p>
        </w:tc>
        <w:tc>
          <w:tcPr>
            <w:tcW w:w="1843" w:type="dxa"/>
            <w:vAlign w:val="center"/>
          </w:tcPr>
          <w:p w14:paraId="2C28D6BE" w14:textId="48CEC79F" w:rsidR="00B22D5C" w:rsidRDefault="001760BE" w:rsidP="00823157">
            <w:pPr>
              <w:pStyle w:val="BodyText"/>
            </w:pPr>
            <w:r>
              <w:t xml:space="preserve">Blended Learning</w:t>
            </w:r>
            <w:r w:rsidR="009D28FE" w:rsidRPr="002A3A1A">
              <w:t/>
            </w:r>
            <w:r w:rsidR="00536552" w:rsidRPr="002A3A1A">
              <w:t/>
            </w:r>
          </w:p>
        </w:tc>
        <w:tc>
          <w:tcPr>
            <w:tcW w:w="1417" w:type="dxa"/>
            <w:vAlign w:val="center"/>
          </w:tcPr>
          <w:p w14:paraId="35C30C98" w14:textId="77777777" w:rsidR="00B22D5C" w:rsidRDefault="00B22D5C" w:rsidP="00823157">
            <w:pPr>
              <w:pStyle w:val="BodyText"/>
              <w:jc w:val="center"/>
            </w:pPr>
            <w:r>
              <w:t>1 day</w:t>
            </w:r>
          </w:p>
        </w:tc>
        <w:tc>
          <w:tcPr>
            <w:tcW w:w="1933" w:type="dxa"/>
            <w:vAlign w:val="center"/>
          </w:tcPr>
          <w:p w14:paraId="16C6E755" w14:textId="77777777" w:rsidR="00B22D5C" w:rsidRDefault="00B22D5C" w:rsidP="00823157">
            <w:pPr>
              <w:pStyle w:val="BodyText"/>
              <w:jc w:val="center"/>
            </w:pPr>
            <w:r>
              <w:t>n/a</w:t>
            </w:r>
          </w:p>
        </w:tc>
      </w:tr>
    </w:tbl>
    <w:p w14:paraId="4E525C5C" w14:textId="77777777" w:rsidR="00B22D5C" w:rsidRPr="00144CE9" w:rsidRDefault="00B22D5C" w:rsidP="00144CE9">
      <w:pPr>
        <w:spacing w:before="240"/>
        <w:rPr>
          <w:rFonts w:ascii="Arial Nova" w:hAnsi="Arial Nova"/>
          <w:color w:val="5B9BD5"/>
          <w:sz w:val="26"/>
          <w:szCs w:val="26"/>
        </w:rPr>
      </w:pPr>
      <w:bookmarkStart w:id="28"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29" w:name="TrainingTrainTheTrainerBPA"/>
      <w:bookmarkEnd w:id="28"/>
    </w:p>
    <w:p w14:paraId="57C5F7EF" w14:textId="56EA0269"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r w:rsidR="00C32037">
        <w:rPr>
          <w:rFonts w:ascii="Arial Nova Light" w:hAnsi="Arial Nova Light"/>
          <w:szCs w:val="20"/>
          <w:lang w:val="en-AU"/>
        </w:rPr>
        <w:t/>
      </w:r>
    </w:p>
    <w:p w14:paraId="07262DA0" w14:textId="77777777" w:rsidR="00B22D5C" w:rsidRPr="00144CE9" w:rsidRDefault="00B22D5C" w:rsidP="00144CE9">
      <w:pPr>
        <w:spacing w:before="240"/>
        <w:rPr>
          <w:rFonts w:ascii="Arial Nova" w:hAnsi="Arial Nova"/>
          <w:color w:val="5B9BD5"/>
          <w:sz w:val="26"/>
          <w:szCs w:val="26"/>
        </w:rPr>
      </w:pPr>
      <w:bookmarkStart w:id="33"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34" w:name="LNSearches"/>
      <w:bookmarkEnd w:id="33"/>
      <w:r w:rsidRPr="00144CE9">
        <w:rPr>
          <w:rFonts w:ascii="Arial Nova" w:hAnsi="Arial Nova"/>
          <w:color w:val="5B9BD5"/>
          <w:sz w:val="26"/>
          <w:szCs w:val="26"/>
        </w:rPr>
        <w:t>emPower Forms and Precedents</w:t>
      </w:r>
    </w:p>
    <w:p w14:paraId="7ED249B5" w14:textId="77777777" w:rsidR="00B22D5C" w:rsidRDefault="00B22D5C" w:rsidP="00B22D5C">
      <w:r>
        <w:t>emPower Forms and Precedents are automated legal templates that combine current content with easy-to-use technology to allow users to complete documents efficiently, reliably and fast.</w:t>
      </w:r>
    </w:p>
    <w:p w14:paraId="37A05A26" w14:textId="29EC4AA6" w:rsidR="33B01677" w:rsidRDefault="33B01677" w:rsidP="59414536">
      <w:pPr>
        <w:spacing w:before="240"/>
        <w:rPr>
          <w:rFonts w:ascii="Arial Nova" w:hAnsi="Arial Nova"/>
          <w:color w:val="5B9BD5" w:themeColor="accent5"/>
          <w:sz w:val="26"/>
          <w:szCs w:val="26"/>
        </w:rPr>
      </w:pPr>
      <w:bookmarkStart w:id="35" w:name="SoftDocs"/>
      <w:bookmarkEnd w:id="34"/>
      <w:r w:rsidRPr="59414536">
        <w:rPr>
          <w:rFonts w:ascii="Arial Nova" w:hAnsi="Arial Nova"/>
          <w:color w:val="5B9BD5" w:themeColor="accent5"/>
          <w:sz w:val="26"/>
          <w:szCs w:val="26"/>
        </w:rPr>
        <w:t>SoftDocs InterConnect</w:t>
      </w:r>
    </w:p>
    <w:p w14:paraId="36B2A483" w14:textId="08ADEF6B" w:rsidR="00B22D5C" w:rsidRPr="00087D92" w:rsidRDefault="33B01677" w:rsidP="00B22D5C">
      <w:r w:rsidRPr="00087D92">
        <w:t>Lexis Affinity provides integration with SoftDocs document automation and precedents through the use of HotDocs technology (www.softdocs.com.au). SoftDocs InterConnect enables data exchange between Lexis Affinity and SoftDocs. SoftDocs InterConnect is configured based on the precedent libraries used by your firm.</w:t>
      </w:r>
    </w:p>
    <w:p w14:paraId="7E5E00AA" w14:textId="77777777" w:rsidR="00B22D5C" w:rsidRPr="00087D92" w:rsidRDefault="00B22D5C" w:rsidP="00B22D5C">
      <w:pPr>
        <w:autoSpaceDE w:val="0"/>
        <w:autoSpaceDN w:val="0"/>
        <w:adjustRightInd w:val="0"/>
        <w:rPr>
          <w:rFonts w:cs="Arial"/>
          <w:lang w:eastAsia="en-AU"/>
        </w:rPr>
      </w:pPr>
      <w:r w:rsidRPr="00087D92">
        <w:rPr>
          <w:rFonts w:cs="Arial"/>
          <w:lang w:eastAsia="en-AU"/>
        </w:rPr>
        <w:t>The version of HotDocs being used will have to adhere to the software license conditions supplied by SoftDocs along with their operating system requirements. Of note:</w:t>
      </w:r>
    </w:p>
    <w:p w14:paraId="774C7A1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You should confirm the compatibility of your firm’s Microsoft Office version with the version(s) of HotDocs software required by SoftDocs</w:t>
      </w:r>
    </w:p>
    <w:p w14:paraId="4BF563D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You are bound by the Enterprise License sold to you by SoftDocs and any software upgrades required need to be in accordance with that Enterprise License.</w:t>
      </w:r>
    </w:p>
    <w:p w14:paraId="2004A0C0" w14:textId="443C7215" w:rsidR="00B22D5C" w:rsidRPr="00087D92" w:rsidRDefault="33B01677" w:rsidP="00500123">
      <w:pPr>
        <w:numPr>
          <w:ilvl w:val="0"/>
          <w:numId w:val="15"/>
        </w:numPr>
        <w:autoSpaceDE w:val="0"/>
        <w:autoSpaceDN w:val="0"/>
        <w:adjustRightInd w:val="0"/>
        <w:ind w:left="720"/>
        <w:rPr>
          <w:rFonts w:cs="Arial"/>
          <w:lang w:eastAsia="en-AU"/>
        </w:rPr>
      </w:pPr>
      <w:r w:rsidRPr="00087D92">
        <w:rPr>
          <w:rFonts w:cs="Arial"/>
          <w:lang w:eastAsia="en-AU"/>
        </w:rPr>
        <w:t>For firms upgrading versions of HotDocs a charge may be incurred by SoftDocs in line with their Enterprise License</w:t>
      </w:r>
      <w:r w:rsidR="00B60D25">
        <w:rPr>
          <w:rFonts w:cs="Arial"/>
          <w:lang w:eastAsia="en-AU"/>
        </w:rPr>
        <w:t>.</w:t>
      </w:r>
    </w:p>
    <w:p w14:paraId="6C97B792" w14:textId="1136AF26" w:rsidR="00B22D5C" w:rsidRDefault="00B22D5C" w:rsidP="00B22D5C">
      <w:pPr>
        <w:autoSpaceDE w:val="0"/>
        <w:autoSpaceDN w:val="0"/>
        <w:adjustRightInd w:val="0"/>
        <w:rPr>
          <w:rFonts w:cs="Arial"/>
          <w:lang w:eastAsia="en-AU"/>
        </w:rPr>
      </w:pPr>
      <w:r w:rsidRPr="00D03E6B">
        <w:rPr>
          <w:rFonts w:cs="Arial"/>
          <w:lang w:eastAsia="en-AU"/>
        </w:rPr>
        <w:t xml:space="preserve">For a detailed description of technical requirements please review the document Lexis Affinity Operating System </w:t>
      </w:r>
      <w:r>
        <w:rPr>
          <w:rFonts w:cs="Arial"/>
          <w:lang w:eastAsia="en-AU"/>
        </w:rPr>
        <w:t>Configuration Requirements (OSCR)</w:t>
      </w:r>
      <w:r w:rsidRPr="00D03E6B">
        <w:rPr>
          <w:rFonts w:cs="Arial"/>
          <w:lang w:eastAsia="en-AU"/>
        </w:rPr>
        <w:t>.</w:t>
      </w:r>
    </w:p>
    <w:bookmarkEnd w:id="35"/>
    <w:p w14:paraId="5C4B1036" w14:textId="77777777" w:rsidR="00C10C5B" w:rsidRDefault="00C10C5B">
      <w:pPr>
        <w:spacing w:after="160" w:line="259" w:lineRule="auto"/>
        <w:rPr>
          <w:rFonts w:ascii="Arial Nova" w:hAnsi="Arial Nova"/>
          <w:color w:val="5B9BD5"/>
          <w:sz w:val="26"/>
          <w:szCs w:val="26"/>
        </w:rPr>
      </w:pPr>
      <w:r>
        <w:rPr>
          <w:rFonts w:ascii="Arial Nova" w:hAnsi="Arial Nova"/>
          <w:color w:val="5B9BD5"/>
          <w:sz w:val="26"/>
          <w:szCs w:val="26"/>
        </w:rPr>
        <w:lastRenderedPageBreak/>
        <w:br w:type="page"/>
      </w:r>
    </w:p>
    <w:p w14:paraId="136A435E" w14:textId="521DCCEA"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31"/>
      <w:bookmarkEnd w:id="32"/>
    </w:p>
    <w:p w14:paraId="6EA73334" w14:textId="77777777" w:rsidR="00B22D5C" w:rsidRPr="00D03E6B" w:rsidRDefault="00B22D5C" w:rsidP="00500123">
      <w:pPr>
        <w:numPr>
          <w:ilvl w:val="0"/>
          <w:numId w:val="13"/>
        </w:numPr>
        <w:spacing w:before="180" w:after="60"/>
      </w:pPr>
      <w:bookmarkStart w:id="36" w:name="OutOfScopeExchange"/>
      <w:r w:rsidRPr="00D03E6B">
        <w:t>2-way Microsoft Exchange Integration</w:t>
      </w:r>
    </w:p>
    <w:bookmarkEnd w:id="36"/>
    <w:p w14:paraId="1F644BBA" w14:textId="3C21ACB3" w:rsidR="00B22D5C" w:rsidRPr="00D03E6B" w:rsidRDefault="0050643D" w:rsidP="00500123">
      <w:pPr>
        <w:numPr>
          <w:ilvl w:val="0"/>
          <w:numId w:val="16"/>
        </w:numPr>
        <w:spacing w:before="180" w:after="60"/>
      </w:pPr>
      <w:r>
        <w:t xml:space="preserve">Configuration of </w:t>
      </w:r>
      <w:r w:rsidR="00B22D5C" w:rsidRPr="00D03E6B">
        <w:t>General Ledger drivers</w:t>
      </w:r>
    </w:p>
    <w:p w14:paraId="65B9DF88" w14:textId="77777777" w:rsidR="00B22D5C" w:rsidRPr="00D03E6B" w:rsidRDefault="00B22D5C" w:rsidP="00500123">
      <w:pPr>
        <w:numPr>
          <w:ilvl w:val="0"/>
          <w:numId w:val="16"/>
        </w:numPr>
        <w:spacing w:before="180" w:after="60"/>
      </w:pPr>
      <w:r w:rsidRPr="00D03E6B">
        <w:t>Fee templates (other than those stated)</w:t>
      </w:r>
    </w:p>
    <w:p w14:paraId="26C150C1" w14:textId="77777777" w:rsidR="00B22D5C" w:rsidRPr="00D03E6B" w:rsidRDefault="00B22D5C" w:rsidP="00500123">
      <w:pPr>
        <w:numPr>
          <w:ilvl w:val="0"/>
          <w:numId w:val="16"/>
        </w:numPr>
        <w:spacing w:before="180" w:after="60"/>
      </w:pPr>
      <w:r w:rsidRPr="00D03E6B">
        <w:t>Foreign currency</w:t>
      </w:r>
    </w:p>
    <w:p w14:paraId="6143C89D" w14:textId="77777777" w:rsidR="00B22D5C" w:rsidRPr="00D03E6B" w:rsidRDefault="00B22D5C" w:rsidP="00500123">
      <w:pPr>
        <w:numPr>
          <w:ilvl w:val="0"/>
          <w:numId w:val="16"/>
        </w:numPr>
        <w:spacing w:before="180" w:after="60"/>
      </w:pPr>
      <w:r w:rsidRPr="00D03E6B">
        <w:t>Sundry interfaces (Monitor, BillBack etc)</w:t>
      </w:r>
    </w:p>
    <w:p w14:paraId="00741A56" w14:textId="73686E6F" w:rsidR="00B22D5C" w:rsidRPr="00D03E6B" w:rsidRDefault="00B22D5C" w:rsidP="00500123">
      <w:pPr>
        <w:numPr>
          <w:ilvl w:val="0"/>
          <w:numId w:val="16"/>
        </w:numPr>
        <w:spacing w:before="180" w:after="60"/>
      </w:pPr>
      <w:r w:rsidRPr="00D03E6B">
        <w:t>Software changes to meet specific (</w:t>
      </w:r>
      <w:r w:rsidR="009E4A9B" w:rsidRPr="00D03E6B">
        <w:t>unforeseen</w:t>
      </w:r>
      <w:r w:rsidRPr="00D03E6B">
        <w:t>) client needs</w:t>
      </w:r>
      <w:r w:rsidR="00087D92">
        <w:t xml:space="preserve"> </w:t>
      </w:r>
      <w:r w:rsidR="00087D92" w:rsidRPr="00346882">
        <w:t/>
      </w:r>
      <w:r w:rsidR="00087D92">
        <w:t/>
      </w:r>
    </w:p>
    <w:p w14:paraId="01230CEB" w14:textId="30670275" w:rsidR="00B22D5C" w:rsidRPr="00D03E6B" w:rsidRDefault="00B22D5C" w:rsidP="00500123">
      <w:pPr>
        <w:numPr>
          <w:ilvl w:val="0"/>
          <w:numId w:val="16"/>
        </w:numPr>
        <w:spacing w:before="180" w:after="60"/>
      </w:pPr>
      <w:r w:rsidRPr="00D03E6B">
        <w:t xml:space="preserve">Migration of existing documents and precedents to Lexis Affinity</w:t>
      </w:r>
      <w:r w:rsidR="00087D92">
        <w:t/>
      </w:r>
      <w:r w:rsidR="00087D92" w:rsidRPr="00346882">
        <w:t/>
      </w:r>
      <w:r w:rsidR="00087D92">
        <w:t/>
      </w:r>
    </w:p>
    <w:p w14:paraId="684D5846" w14:textId="45ACD5E9" w:rsidR="0055539E" w:rsidRPr="000728AB" w:rsidRDefault="00B22D5C" w:rsidP="000728AB">
      <w:pPr>
        <w:numPr>
          <w:ilvl w:val="0"/>
          <w:numId w:val="16"/>
        </w:numPr>
        <w:spacing w:before="180" w:after="60"/>
      </w:pPr>
      <w:r w:rsidRPr="00D03E6B">
        <w:t>Mapping or migration of ancillary systems processes to Lexis Affinity processes</w:t>
      </w:r>
    </w:p>
    <w:p w14:paraId="5BDA214F" w14:textId="5A3CC55D" w:rsidR="00CB6C9F" w:rsidRDefault="00CB6C9F">
      <w:pPr>
        <w:spacing w:after="160" w:line="259" w:lineRule="auto"/>
      </w:pPr>
      <w:r>
        <w:br w:type="page"/>
      </w:r>
    </w:p>
    <w:p w14:paraId="686C6FAD" w14:textId="5DF15935" w:rsidR="00CB6C9F" w:rsidRDefault="00CB6C9F" w:rsidP="00CB6C9F">
      <w:pPr>
        <w:pStyle w:val="Heading1"/>
        <w:numPr>
          <w:ilvl w:val="0"/>
          <w:numId w:val="0"/>
        </w:numPr>
        <w:ind w:left="357" w:hanging="357"/>
      </w:pPr>
      <w:bookmarkStart w:id="37" w:name="_Toc83975609"/>
      <w:r>
        <w:lastRenderedPageBreak/>
        <w:t>Appendix I – Data Migration Specification</w:t>
      </w:r>
      <w:bookmarkEnd w:id="37"/>
    </w:p>
    <w:p w14:paraId="0EF82E55" w14:textId="77777777" w:rsidR="00B60D25" w:rsidRPr="00B60D25" w:rsidRDefault="00B60D25" w:rsidP="00B60D25"/>
    <w:p w14:paraId="4408620F" w14:textId="7A1AE995" w:rsidR="00CB6C9F" w:rsidRDefault="001760BE">
      <w:r>
        <w:t xml:space="preserve">Aderant</w:t>
      </w:r>
      <w:r w:rsidR="00087D92">
        <w:t/>
      </w:r>
      <w:r w:rsidR="00AB55F2" w:rsidRPr="002A3A1A">
        <w:t/>
      </w:r>
    </w:p>
    <w:p w14:paraId="5CE0CBC7" w14:textId="77777777" w:rsidR="001D1E0B" w:rsidRDefault="001D1E0B"/>
    <w:p w14:paraId="15457535" w14:textId="216CF0CB" w:rsidR="00FA635A" w:rsidRDefault="00087D92">
      <w:r>
        <w:t/>
      </w:r>
      <w:r w:rsidRPr="00346882">
        <w:t/>
      </w:r>
      <w:r>
        <w:t/>
      </w:r>
    </w:p>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38" w:name="_Toc83975610"/>
      <w:r>
        <w:lastRenderedPageBreak/>
        <w:t>Appendix I</w:t>
      </w:r>
      <w:r w:rsidR="00D43AA4">
        <w:t>I</w:t>
      </w:r>
      <w:r>
        <w:t xml:space="preserve"> - Lexis Affinity</w:t>
      </w:r>
      <w:r w:rsidR="00823157">
        <w:t xml:space="preserve"> product summary</w:t>
      </w:r>
      <w:bookmarkEnd w:id="38"/>
    </w:p>
    <w:p w14:paraId="49D746C6" w14:textId="48DE354D" w:rsidR="0055539E" w:rsidRDefault="00B30FDB">
      <w:pPr>
        <w:rPr>
          <w:color w:val="2E74B5" w:themeColor="accent5" w:themeShade="BF"/>
          <w:sz w:val="28"/>
          <w:szCs w:val="32"/>
        </w:rPr>
      </w:pPr>
      <w:r>
        <w:rPr>
          <w:color w:val="2E74B5" w:themeColor="accent5" w:themeShade="BF"/>
          <w:sz w:val="28"/>
          <w:szCs w:val="32"/>
        </w:rPr>
        <w:t>Everything you need to run your entire practice in a single, unified solution</w:t>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Manage your caseload more effectively with everything you need on one place.  Keep track of matter progress, documents, contacts and financials. Update facts of the matter and key dates using DataForms.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Centralised document management for your entire firm across matters, contacts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A comprehensive Accounting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Organise and manage your routine Billing functions with less effort and more control.  Flexible bill template can be tailored to your firm with convenient eBilling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Precedents Management &amp; DataForms</w:t>
            </w:r>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Manage your firms’ entire precedent library and ensure your staff are using the right documents.  Use LexisNexis standard forms and precedents or build your own templates.  Automate document drafting using custom DataForms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Model and map your legal and administration processes and turn them into reusable workflows.  Prompt for information when and where it's needed and automate the delivery of common tasks, reduce unnecessary work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Keep on top of Time Recording with flexible time recording options to suit different working styles including Record-as-you-work timer, 'Traditional' fee sheet, Scale Costs, Flexible rates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Analyse performance across your practice with our suite of Reporting options, both financial and performance based, including dashboards and over 90 standard reports with automated run-time scheduling and email distribution, filters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3BF60C52" w:rsidR="0055539E" w:rsidRDefault="00B30FDB">
      <w:pPr>
        <w:spacing w:after="120"/>
      </w:pPr>
      <w:r>
        <w:t xml:space="preserve">LexisNexis Searches - Integrated property, personal, commercial and other Searches (GlobalX,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Affinity Client Portal</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FeeSynergy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Lexis Affinity integration with Fileman to enable cloud-based management of your archived matter files, including storage, retrieval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00E35B77" w14:textId="77777777" w:rsidR="004B3A32" w:rsidRPr="006716EF" w:rsidRDefault="004B3A32" w:rsidP="0082315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7777777" w:rsidR="004B3A32" w:rsidRPr="00A3626D" w:rsidRDefault="004B3A32" w:rsidP="00823157">
            <w:pPr>
              <w:rPr>
                <w:rFonts w:eastAsia="Wingdings" w:cs="Wingdings"/>
                <w:color w:val="000000"/>
              </w:rPr>
            </w:pPr>
            <w:r w:rsidRPr="002B6421">
              <w:rPr>
                <w:rFonts w:eastAsia="Wingdings" w:cs="Wingdings"/>
                <w:color w:val="000000"/>
                <w:sz w:val="19"/>
                <w:szCs w:val="19"/>
              </w:rPr>
              <w:t>LexisNexis Searches integration with GlobalX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77777777" w:rsidR="004B3A32" w:rsidRPr="006716EF" w:rsidRDefault="004B3A32" w:rsidP="0082315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4D416C2A"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1DF6404" w14:textId="77777777" w:rsidR="004B3A32" w:rsidRPr="006716EF" w:rsidRDefault="004B3A32" w:rsidP="00823157">
            <w:pPr>
              <w:rPr>
                <w:rFonts w:ascii="Lato" w:hAnsi="Lato" w:cs="Segoe UI Light"/>
              </w:rPr>
            </w:pPr>
            <w:r w:rsidRPr="002B6421">
              <w:rPr>
                <w:rFonts w:eastAsia="Wingdings" w:cs="Wingdings"/>
                <w:color w:val="000000"/>
                <w:sz w:val="19"/>
                <w:szCs w:val="19"/>
              </w:rPr>
              <w:t>LexisNexis Searches integration with InfoTrack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004B3A32" w:rsidRPr="006716EF" w14:paraId="692AF98E" w14:textId="77777777" w:rsidTr="00823157">
        <w:trPr>
          <w:trHeight w:val="1515"/>
        </w:trPr>
        <w:tc>
          <w:tcPr>
            <w:tcW w:w="1191" w:type="dxa"/>
          </w:tcPr>
          <w:p w14:paraId="5448603D" w14:textId="77777777" w:rsidR="004B3A32" w:rsidRPr="006716EF" w:rsidRDefault="004B3A32" w:rsidP="0082315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77A0E0F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Banking &amp; Payments</w:t>
            </w:r>
          </w:p>
          <w:p w14:paraId="71E4727F" w14:textId="670903A9" w:rsidR="004B3A32" w:rsidRPr="00472AD0" w:rsidRDefault="004B3A32" w:rsidP="00823157">
            <w:pPr>
              <w:rPr>
                <w:rFonts w:cs="Segoe UI Light"/>
                <w:spacing w:val="-4"/>
              </w:rPr>
            </w:pPr>
            <w:r w:rsidRPr="002B6421">
              <w:rPr>
                <w:rFonts w:eastAsia="Wingdings" w:cs="Wingdings"/>
                <w:color w:val="000000"/>
                <w:spacing w:val="-4"/>
                <w:sz w:val="19"/>
                <w:szCs w:val="19"/>
              </w:rPr>
              <w:t>Lexis Affinity integration with Macquarie Bank will boost your firms’ productivity, reduce costs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14:paraId="640966A6" w14:textId="77777777" w:rsidR="004B3A32" w:rsidRPr="006716EF" w:rsidRDefault="004B3A32" w:rsidP="0082315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57B3D987"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eSettlements</w:t>
            </w:r>
          </w:p>
          <w:p w14:paraId="29ACE71D" w14:textId="5FDE60C8" w:rsidR="004B3A32" w:rsidRPr="008A3C76" w:rsidRDefault="004B3A32" w:rsidP="00823157">
            <w:pPr>
              <w:rPr>
                <w:rFonts w:eastAsia="Wingdings" w:cs="Wingdings"/>
                <w:color w:val="000000"/>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r>
              <w:rPr>
                <w:rFonts w:eastAsia="Wingdings" w:cs="Wingdings"/>
                <w:color w:val="000000"/>
              </w:rPr>
              <w:t xml:space="preserve"> </w:t>
            </w:r>
          </w:p>
        </w:tc>
      </w:tr>
      <w:tr w:rsidR="004B3A32" w:rsidRPr="006716EF" w14:paraId="3145550A" w14:textId="77777777" w:rsidTr="00823157">
        <w:trPr>
          <w:trHeight w:val="863"/>
        </w:trPr>
        <w:tc>
          <w:tcPr>
            <w:tcW w:w="1191" w:type="dxa"/>
          </w:tcPr>
          <w:p w14:paraId="30B4BB5E" w14:textId="77777777" w:rsidR="004B3A32" w:rsidRPr="006716EF" w:rsidRDefault="004B3A32" w:rsidP="0082315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2084C584"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209A0D8E" w14:textId="77777777" w:rsidR="004B3A32" w:rsidRPr="006716EF" w:rsidRDefault="004B3A32" w:rsidP="00823157">
            <w:pPr>
              <w:rPr>
                <w:rFonts w:ascii="Lato" w:hAnsi="Lato" w:cs="Segoe UI Light"/>
              </w:rPr>
            </w:pPr>
            <w:r w:rsidRPr="002B6421">
              <w:rPr>
                <w:rFonts w:eastAsia="Wingdings" w:cs="Wingdings"/>
                <w:color w:val="000000"/>
                <w:sz w:val="19"/>
                <w:szCs w:val="19"/>
              </w:rPr>
              <w:t>mitimes enables easy, accurate and automated time-recording by connecting your Affinity database, exchange server and PBX to automatically record billable activities and present them for you to approve and post.  mitimes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14:paraId="5106C7B1" w14:textId="77777777" w:rsidR="004B3A32" w:rsidRPr="006716EF" w:rsidRDefault="004B3A32" w:rsidP="0082315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49"/>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49"/>
                            <a:extLst>
                              <a:ext uri="{FF2B5EF4-FFF2-40B4-BE49-F238E27FC236}">
                                <a16:creationId xmlns:a16="http://schemas.microsoft.com/office/drawing/2014/main" id="{5F902088-6F3F-485F-BD8E-3A919A7C244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14:paraId="0C27B99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B081CCA" w14:textId="5F73A26C" w:rsidR="004B3A32" w:rsidRPr="00DD0B6F" w:rsidRDefault="004B3A32" w:rsidP="00823157">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business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004B3A32" w:rsidRPr="006716EF" w14:paraId="55BD8ADC" w14:textId="77777777" w:rsidTr="00823157">
        <w:trPr>
          <w:trHeight w:val="862"/>
        </w:trPr>
        <w:tc>
          <w:tcPr>
            <w:tcW w:w="1191" w:type="dxa"/>
          </w:tcPr>
          <w:p w14:paraId="4BDC2A96" w14:textId="77777777" w:rsidR="004B3A32" w:rsidRPr="00D47758" w:rsidRDefault="004B3A32" w:rsidP="0082315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MFD Integration</w:t>
            </w:r>
          </w:p>
          <w:p w14:paraId="27E11A0F" w14:textId="77777777" w:rsidR="004B3A32" w:rsidRPr="00157C9B" w:rsidRDefault="004B3A32" w:rsidP="00823157">
            <w:pPr>
              <w:rPr>
                <w:rFonts w:eastAsia="Wingdings" w:cs="Wingdings"/>
                <w:color w:val="000000"/>
                <w:sz w:val="19"/>
                <w:szCs w:val="19"/>
              </w:rPr>
            </w:pPr>
            <w:r>
              <w:rPr>
                <w:rFonts w:eastAsia="Wingdings" w:cs="Wingdings"/>
                <w:color w:val="000000"/>
                <w:sz w:val="19"/>
                <w:szCs w:val="19"/>
              </w:rPr>
              <w:t>Integrated scan-to-matter capabilities via Canon, Kyocera, Konica Minolta, Fujixerox, Sharp, Toshiba and more.</w:t>
            </w:r>
          </w:p>
        </w:tc>
        <w:tc>
          <w:tcPr>
            <w:tcW w:w="1134" w:type="dxa"/>
            <w:vMerge/>
          </w:tcPr>
          <w:p w14:paraId="01B17CFB" w14:textId="77777777" w:rsidR="004B3A32" w:rsidRPr="009C7E3B" w:rsidRDefault="004B3A32" w:rsidP="00823157">
            <w:pPr>
              <w:rPr>
                <w:noProof/>
              </w:rPr>
            </w:pPr>
          </w:p>
        </w:tc>
        <w:tc>
          <w:tcPr>
            <w:tcW w:w="3798" w:type="dxa"/>
            <w:vMerge/>
            <w:tcMar>
              <w:right w:w="170" w:type="dxa"/>
            </w:tcMar>
          </w:tcPr>
          <w:p w14:paraId="11146042" w14:textId="77777777" w:rsidR="004B3A32" w:rsidRDefault="004B3A32" w:rsidP="00823157">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39" w:name="_Toc83975611"/>
      <w:r>
        <w:lastRenderedPageBreak/>
        <w:t xml:space="preserve">Appendix </w:t>
      </w:r>
      <w:r w:rsidR="00AA5C76">
        <w:t>I</w:t>
      </w:r>
      <w:r w:rsidR="006F471B">
        <w:t>II</w:t>
      </w:r>
      <w:r>
        <w:t xml:space="preserve"> – LexisCare, make the most of your investment</w:t>
      </w:r>
      <w:bookmarkEnd w:id="39"/>
    </w:p>
    <w:p w14:paraId="4F11BC71" w14:textId="77777777" w:rsidR="0055539E" w:rsidRDefault="00B30FDB">
      <w:pPr>
        <w:rPr>
          <w:rFonts w:cs="Segoe UI Light"/>
          <w:color w:val="2E74B5" w:themeColor="accent5" w:themeShade="BF"/>
          <w:sz w:val="32"/>
          <w:szCs w:val="32"/>
        </w:rPr>
      </w:pPr>
      <w:r>
        <w:rPr>
          <w:rFonts w:cs="Segoe UI Light"/>
          <w:color w:val="2E74B5" w:themeColor="accent5" w:themeShade="BF"/>
          <w:sz w:val="32"/>
          <w:szCs w:val="32"/>
        </w:rPr>
        <w:t>LexisCare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From software updates and learning how to use new Affinity features, to upskilling new starters and ensuring your firm is using best practice, there are many benefits to having a current LexisCare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LexisCare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LexisCare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support requests online via LexisCare</w:t>
            </w:r>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r w:rsidRPr="006716EF">
              <w:rPr>
                <w:rFonts w:cs="Segoe UI Light"/>
              </w:rPr>
              <w:t xml:space="preserve">LexisCare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Consulting Team on a variety of helpful topics, plus access to our library of recorded webinars and other video content now available within LexisCare.</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r w:rsidRPr="006716EF">
              <w:rPr>
                <w:rFonts w:cs="Segoe UI Light"/>
              </w:rPr>
              <w:t xml:space="preserve">LexisCare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HealthChecks.</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r w:rsidRPr="006716EF">
              <w:rPr>
                <w:rFonts w:cs="Segoe UI Light"/>
              </w:rPr>
              <w:t xml:space="preserve">LexisCare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Customer feedback is important to the Lexis Affinity team and we periodically reach out to LexisCare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40" w:name="_Toc65599496"/>
      <w:bookmarkStart w:id="41" w:name="_Toc83975612"/>
      <w:r>
        <w:lastRenderedPageBreak/>
        <w:t xml:space="preserve">Appendix </w:t>
      </w:r>
      <w:r w:rsidR="006F471B">
        <w:t>I</w:t>
      </w:r>
      <w:r w:rsidR="00AA5C76">
        <w:t>V</w:t>
      </w:r>
      <w:r>
        <w:t xml:space="preserve"> – Lexis Learning online education platform</w:t>
      </w:r>
      <w:bookmarkEnd w:id="40"/>
      <w:bookmarkEnd w:id="41"/>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Consultants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71392739" w14:textId="3CF3BB2E" w:rsidR="00C36F47" w:rsidRPr="00A604CB"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">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fillcolor="#f2f2f2" strokecolor="#d8d8d8 [2732]" strokeweight="1pt">
                  <v:stroke joinstyle="miter"/>
                  <v:textbox inset=".66606mm,1mm,.66606mm,0">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fillcolor="#f2f2f2" strokecolor="#d8d8d8 [2732]" strokeweight="1pt">
                  <v:stroke joinstyle="miter"/>
                  <v:textbox inset=".66606mm,1mm,.66606mm,0">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fillcolor="#f2f2f2" strokecolor="#d8d8d8 [2732]" strokeweight="1pt">
                  <v:stroke joinstyle="miter"/>
                  <v:textbox inset=".66606mm,1mm,.66606mm,0">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fillcolor="#f2f2f2" strokecolor="#d8d8d8 [2732]" strokeweight="1pt">
                  <v:stroke joinstyle="miter"/>
                  <v:textbox inset=".66606mm,1mm,.66606mm,0">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fillcolor="#f2f2f2" strokecolor="#d8d8d8 [2732]" strokeweight="1pt">
                  <v:stroke joinstyle="miter"/>
                  <v:textbox inset=".66606mm,1mm,.66606mm,0">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fillcolor="#f2f2f2" strokecolor="#d8d8d8 [2732]" strokeweight="1pt">
                  <v:stroke joinstyle="miter"/>
                  <v:textbox inset=".66606mm,1mm,.66606mm,0">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fillcolor="#f2f2f2" strokecolor="#d8d8d8 [2732]" strokeweight="1pt">
                  <v:stroke joinstyle="miter"/>
                  <v:textbox inset=".66606mm,1mm,.66606mm,0">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fillcolor="#f2f2f2" strokecolor="#d8d8d8 [2732]" strokeweight="1pt">
                  <v:stroke joinstyle="miter"/>
                  <v:textbox inset=".66606mm,1mm,.66606mm,0">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r w:rsidR="00C36F47" w:rsidRPr="00A604CB">
        <w:rPr>
          <w:color w:val="2E74B5" w:themeColor="accent5" w:themeShade="BF"/>
        </w:rPr>
        <w:br w:type="page"/>
      </w:r>
    </w:p>
    <w:p w14:paraId="38A29863" w14:textId="3ACA89E5" w:rsidR="00C36F47" w:rsidRDefault="00C36F47" w:rsidP="00C36F47">
      <w:pPr>
        <w:pStyle w:val="Heading1"/>
        <w:numPr>
          <w:ilvl w:val="0"/>
          <w:numId w:val="0"/>
        </w:numPr>
        <w:ind w:left="357" w:hanging="357"/>
      </w:pPr>
      <w:bookmarkStart w:id="42" w:name="_Toc65599497"/>
      <w:bookmarkStart w:id="43" w:name="_Toc83975613"/>
      <w:r>
        <w:lastRenderedPageBreak/>
        <w:t xml:space="preserve">Appendix V - </w:t>
      </w:r>
      <w:r w:rsidRPr="0027529F">
        <w:t>Upgrade with Confidence</w:t>
      </w:r>
      <w:bookmarkEnd w:id="42"/>
      <w:bookmarkEnd w:id="43"/>
    </w:p>
    <w:p w14:paraId="50BCF058" w14:textId="77777777" w:rsidR="00C36F47" w:rsidRDefault="00C36F47" w:rsidP="00C36F47">
      <w:r>
        <w:rPr>
          <w:rFonts w:cs="Segoe UI Light"/>
          <w:color w:val="2E74B5" w:themeColor="accent5" w:themeShade="BF"/>
          <w:sz w:val="32"/>
          <w:szCs w:val="32"/>
        </w:rPr>
        <w:t>LexisNexis can help you ensure continuity of your business</w:t>
      </w:r>
    </w:p>
    <w:p w14:paraId="7B5D4CC3" w14:textId="77777777" w:rsidR="00C36F47" w:rsidRDefault="00C36F47" w:rsidP="00C36F47"/>
    <w:p w14:paraId="303437D1" w14:textId="77777777" w:rsidR="00C36F47" w:rsidRDefault="00C36F47" w:rsidP="00C36F47">
      <w:r>
        <w:t>The team at LexisNexis put a lot of effort into testing new releases and updates, under a range of scenarios, but it is difficult for us to check every option or environment that our clients may have. For most firms, Lexis Affinity is the lynchpin of their day to day operations and smooth, continuous operation is critical to their ability to service their client’s needs.</w:t>
      </w:r>
    </w:p>
    <w:p w14:paraId="5E4E0BF0"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732CED2C" w14:textId="77777777" w:rsidR="00C36F47" w:rsidRDefault="00C36F47" w:rsidP="00C36F47"/>
    <w:p w14:paraId="42D0F4EA" w14:textId="77777777" w:rsidR="00C36F47" w:rsidRDefault="00C36F47" w:rsidP="00C36F47"/>
    <w:p w14:paraId="6550827B" w14:textId="77777777" w:rsidR="00C36F47" w:rsidRPr="00A604CB" w:rsidRDefault="00C36F47" w:rsidP="00C36F4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14:paraId="5CAAA1D7" w14:textId="77777777" w:rsidR="00C36F47" w:rsidRDefault="00C36F47" w:rsidP="00C36F47"/>
    <w:p w14:paraId="190FAA4C"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904DC63" w14:textId="77777777" w:rsidR="00C36F47" w:rsidRDefault="00C36F47" w:rsidP="00C36F4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14:paraId="1A876CFA" w14:textId="77777777" w:rsidR="00C36F47" w:rsidRDefault="00C36F47" w:rsidP="00C36F47">
      <w:r>
        <w:t xml:space="preserve"> </w:t>
      </w:r>
    </w:p>
    <w:p w14:paraId="586C7056" w14:textId="77777777" w:rsidR="00C36F47" w:rsidRDefault="00C36F47" w:rsidP="00C36F4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14:paraId="531E71F3" w14:textId="77777777" w:rsidR="00C36F47" w:rsidRDefault="00C36F47" w:rsidP="00C36F47"/>
    <w:p w14:paraId="520667E5" w14:textId="77777777" w:rsidR="00C36F47" w:rsidRDefault="00C36F47" w:rsidP="00C36F47">
      <w:r>
        <w:t>If you have ever experienced issues as a result of an upgrade or applying a patch, you will understand the value that configuring a test environment can have in terms of lost revenue and system confidence.</w:t>
      </w:r>
    </w:p>
    <w:p w14:paraId="5ACC9641"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E057ED5" w14:textId="77777777" w:rsidR="00C36F47" w:rsidRDefault="00C36F47" w:rsidP="00C36F47"/>
    <w:p w14:paraId="03DF5A5E" w14:textId="77777777" w:rsidR="00C36F47" w:rsidRDefault="00C36F47" w:rsidP="00C36F47"/>
    <w:p w14:paraId="2A9A8956" w14:textId="77777777" w:rsidR="00C36F47" w:rsidRPr="00A604CB" w:rsidRDefault="00C36F47" w:rsidP="00C36F4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14:paraId="05938322" w14:textId="77777777" w:rsidR="00C36F47" w:rsidRDefault="00C36F47" w:rsidP="00C36F47"/>
    <w:p w14:paraId="071A6F7E" w14:textId="77777777" w:rsidR="00C36F47" w:rsidRDefault="00C36F47" w:rsidP="00C36F47">
      <w:r>
        <w:t>Setting up a test environment is a straightforward process. It will take our consultants about half a day (4 hours) to install a test instance for you on a spare computer, or virtual machine that matches the other machines in your office.  We will:</w:t>
      </w:r>
    </w:p>
    <w:p w14:paraId="1C33FAD5" w14:textId="77777777" w:rsidR="00C36F47" w:rsidRDefault="00C36F47" w:rsidP="00C36F47"/>
    <w:p w14:paraId="112A90DA" w14:textId="77777777" w:rsidR="00C36F47" w:rsidRDefault="00C36F47" w:rsidP="00500123">
      <w:pPr>
        <w:pStyle w:val="ListParagraph"/>
        <w:numPr>
          <w:ilvl w:val="0"/>
          <w:numId w:val="5"/>
        </w:numPr>
        <w:spacing w:after="120"/>
        <w:ind w:left="357" w:hanging="357"/>
        <w:contextualSpacing w:val="0"/>
        <w:sectPr w:rsidR="00C36F47" w:rsidSect="00823157">
          <w:type w:val="continuous"/>
          <w:pgSz w:w="11906" w:h="16838"/>
          <w:pgMar w:top="1440" w:right="1080" w:bottom="1440" w:left="1080" w:header="708" w:footer="708" w:gutter="0"/>
          <w:cols w:space="708"/>
          <w:docGrid w:linePitch="360"/>
        </w:sectPr>
      </w:pPr>
    </w:p>
    <w:p w14:paraId="2903BC03" w14:textId="77777777" w:rsidR="00C36F47" w:rsidRPr="00521DA7" w:rsidRDefault="00C36F47" w:rsidP="00500123">
      <w:pPr>
        <w:pStyle w:val="ListParagraph"/>
        <w:numPr>
          <w:ilvl w:val="0"/>
          <w:numId w:val="5"/>
        </w:numPr>
        <w:spacing w:after="120"/>
        <w:ind w:left="357" w:hanging="357"/>
        <w:contextualSpacing w:val="0"/>
      </w:pPr>
      <w:r w:rsidRPr="00521DA7">
        <w:t xml:space="preserve">Create a new “Test” database, using data from one of your overnight backups.  </w:t>
      </w:r>
    </w:p>
    <w:p w14:paraId="0F507724" w14:textId="77777777" w:rsidR="00C36F47" w:rsidRPr="00521DA7" w:rsidRDefault="00C36F47" w:rsidP="00500123">
      <w:pPr>
        <w:pStyle w:val="ListParagraph"/>
        <w:numPr>
          <w:ilvl w:val="0"/>
          <w:numId w:val="5"/>
        </w:numPr>
        <w:spacing w:after="120"/>
        <w:ind w:left="357" w:hanging="357"/>
        <w:contextualSpacing w:val="0"/>
      </w:pPr>
      <w:r w:rsidRPr="00521DA7">
        <w:t xml:space="preserve">Install the new Affinity update on the “Test” computer.    </w:t>
      </w:r>
    </w:p>
    <w:p w14:paraId="5689C90D" w14:textId="06382C5F" w:rsidR="00C36F47" w:rsidRPr="00521DA7" w:rsidRDefault="00C36F47" w:rsidP="00500123">
      <w:pPr>
        <w:pStyle w:val="ListParagraph"/>
        <w:numPr>
          <w:ilvl w:val="0"/>
          <w:numId w:val="5"/>
        </w:numPr>
        <w:spacing w:after="120"/>
        <w:ind w:left="357" w:hanging="357"/>
        <w:contextualSpacing w:val="0"/>
        <w:sectPr w:rsidR="00C36F47" w:rsidRPr="00521DA7" w:rsidSect="00823157">
          <w:type w:val="continuous"/>
          <w:pgSz w:w="11906" w:h="16838"/>
          <w:pgMar w:top="1440" w:right="1080" w:bottom="1440" w:left="1080" w:header="708" w:footer="708" w:gutter="0"/>
          <w:cols w:num="3" w:space="708"/>
          <w:docGrid w:linePitch="360"/>
        </w:sectPr>
      </w:pPr>
      <w:r w:rsidRPr="00521DA7">
        <w:t xml:space="preserve">Upgrade the database, to the new updated version.    </w:t>
      </w:r>
    </w:p>
    <w:p w14:paraId="460D7F96" w14:textId="13653D65" w:rsidR="00C36F47" w:rsidRDefault="00C36F47" w:rsidP="00C36F47"/>
    <w:p w14:paraId="0EE4728A" w14:textId="77777777" w:rsidR="00C36F47" w:rsidRPr="00C36F47" w:rsidRDefault="00C36F47" w:rsidP="00C36F4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14:paraId="0E0DAC11" w14:textId="0BD748D6" w:rsidR="0055539E" w:rsidRDefault="0055539E" w:rsidP="00C36F47">
      <w:pPr>
        <w:spacing w:after="160" w:line="259" w:lineRule="auto"/>
      </w:pPr>
      <w:bookmarkStart w:id="44" w:name="_Toc23156711"/>
      <w:bookmarkStart w:id="45" w:name="_Toc23156712"/>
      <w:bookmarkStart w:id="46" w:name="_Toc23156713"/>
      <w:bookmarkStart w:id="47" w:name="_Toc23156714"/>
      <w:bookmarkStart w:id="48" w:name="_Toc23156715"/>
      <w:bookmarkStart w:id="49" w:name="_Toc23156716"/>
      <w:bookmarkStart w:id="50" w:name="_Toc23156717"/>
      <w:bookmarkStart w:id="51" w:name="_Toc23156718"/>
      <w:bookmarkStart w:id="52" w:name="_Toc23156719"/>
      <w:bookmarkStart w:id="53" w:name="_Toc23156720"/>
      <w:bookmarkStart w:id="54" w:name="_Toc23156721"/>
      <w:bookmarkStart w:id="55" w:name="_Toc23156722"/>
      <w:bookmarkStart w:id="56" w:name="_Toc23156723"/>
      <w:bookmarkStart w:id="57" w:name="_Toc23156724"/>
      <w:bookmarkStart w:id="58" w:name="_Toc23156725"/>
      <w:bookmarkStart w:id="59" w:name="_Toc23156726"/>
      <w:bookmarkStart w:id="60" w:name="_Toc23156728"/>
      <w:bookmarkStart w:id="61" w:name="_Toc23156729"/>
      <w:bookmarkStart w:id="62" w:name="_Toc23156730"/>
      <w:bookmarkStart w:id="63" w:name="_Toc23156731"/>
      <w:bookmarkStart w:id="64" w:name="_Toc23156732"/>
      <w:bookmarkStart w:id="65" w:name="_Toc2315673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sectPr w:rsidR="0055539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E22B7" w14:textId="77777777" w:rsidR="00A2220F" w:rsidRDefault="00A2220F">
      <w:r>
        <w:separator/>
      </w:r>
    </w:p>
  </w:endnote>
  <w:endnote w:type="continuationSeparator" w:id="0">
    <w:p w14:paraId="1B5F64E7" w14:textId="77777777" w:rsidR="00A2220F" w:rsidRDefault="00A2220F">
      <w:r>
        <w:continuationSeparator/>
      </w:r>
    </w:p>
  </w:endnote>
  <w:endnote w:type="continuationNotice" w:id="1">
    <w:p w14:paraId="0CD46E46" w14:textId="77777777" w:rsidR="00A2220F" w:rsidRDefault="00A22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Black">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DF295" w14:textId="77777777" w:rsidR="00346882" w:rsidRDefault="00346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EC03C" w14:textId="2AE2AFDA" w:rsidR="00346882" w:rsidRPr="00144CE9" w:rsidRDefault="00346882">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34C84" w14:textId="77777777" w:rsidR="00346882" w:rsidRDefault="0034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178AB" w14:textId="77777777" w:rsidR="00A2220F" w:rsidRDefault="00A2220F">
      <w:r>
        <w:separator/>
      </w:r>
    </w:p>
  </w:footnote>
  <w:footnote w:type="continuationSeparator" w:id="0">
    <w:p w14:paraId="0ACB9287" w14:textId="77777777" w:rsidR="00A2220F" w:rsidRDefault="00A2220F">
      <w:r>
        <w:continuationSeparator/>
      </w:r>
    </w:p>
  </w:footnote>
  <w:footnote w:type="continuationNotice" w:id="1">
    <w:p w14:paraId="0EF3567F" w14:textId="77777777" w:rsidR="00A2220F" w:rsidRDefault="00A2220F"/>
  </w:footnote>
  <w:footnote w:id="2">
    <w:p w14:paraId="722AF607" w14:textId="1A99E83E" w:rsidR="00346882" w:rsidRDefault="00346882">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6189" w14:textId="77777777" w:rsidR="00346882" w:rsidRDefault="00346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14C55" w14:textId="77777777" w:rsidR="00346882" w:rsidRDefault="00346882">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53C10DF">
            <v:rect id="Rectangle 2"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e8171f" strokecolor="#e8171f" strokeweight="1pt" w14:anchorId="53089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6F9A" w14:textId="77777777" w:rsidR="00346882" w:rsidRDefault="00346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D306E"/>
    <w:multiLevelType w:val="hybridMultilevel"/>
    <w:tmpl w:val="40AA1092"/>
    <w:lvl w:ilvl="0" w:tplc="04090019">
      <w:start w:val="1"/>
      <w:numFmt w:val="lowerLetter"/>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047192"/>
    <w:multiLevelType w:val="hybridMultilevel"/>
    <w:tmpl w:val="EE54B5B8"/>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6" w15:restartNumberingAfterBreak="0">
    <w:nsid w:val="24A17FF5"/>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7" w15:restartNumberingAfterBreak="0">
    <w:nsid w:val="29FA21FC"/>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8"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18079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0"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2"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5" w15:restartNumberingAfterBreak="0">
    <w:nsid w:val="4A294A41"/>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6"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15:restartNumberingAfterBreak="0">
    <w:nsid w:val="4E2F2B2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8"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4E218F5"/>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0"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21"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407DD8"/>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5"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27"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FD304D3"/>
    <w:multiLevelType w:val="hybridMultilevel"/>
    <w:tmpl w:val="64AA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2"/>
  </w:num>
  <w:num w:numId="4">
    <w:abstractNumId w:val="25"/>
  </w:num>
  <w:num w:numId="5">
    <w:abstractNumId w:val="18"/>
  </w:num>
  <w:num w:numId="6">
    <w:abstractNumId w:val="21"/>
  </w:num>
  <w:num w:numId="7">
    <w:abstractNumId w:val="8"/>
  </w:num>
  <w:num w:numId="8">
    <w:abstractNumId w:val="27"/>
  </w:num>
  <w:num w:numId="9">
    <w:abstractNumId w:val="15"/>
  </w:num>
  <w:num w:numId="10">
    <w:abstractNumId w:val="1"/>
  </w:num>
  <w:num w:numId="11">
    <w:abstractNumId w:val="3"/>
  </w:num>
  <w:num w:numId="12">
    <w:abstractNumId w:val="10"/>
  </w:num>
  <w:num w:numId="13">
    <w:abstractNumId w:val="20"/>
  </w:num>
  <w:num w:numId="14">
    <w:abstractNumId w:val="5"/>
  </w:num>
  <w:num w:numId="15">
    <w:abstractNumId w:val="26"/>
  </w:num>
  <w:num w:numId="16">
    <w:abstractNumId w:val="12"/>
  </w:num>
  <w:num w:numId="17">
    <w:abstractNumId w:val="23"/>
  </w:num>
  <w:num w:numId="18">
    <w:abstractNumId w:val="14"/>
  </w:num>
  <w:num w:numId="19">
    <w:abstractNumId w:val="16"/>
  </w:num>
  <w:num w:numId="20">
    <w:abstractNumId w:val="13"/>
  </w:num>
  <w:num w:numId="21">
    <w:abstractNumId w:val="28"/>
  </w:num>
  <w:num w:numId="22">
    <w:abstractNumId w:val="17"/>
  </w:num>
  <w:num w:numId="23">
    <w:abstractNumId w:val="24"/>
  </w:num>
  <w:num w:numId="24">
    <w:abstractNumId w:val="19"/>
  </w:num>
  <w:num w:numId="25">
    <w:abstractNumId w:val="0"/>
  </w:num>
  <w:num w:numId="26">
    <w:abstractNumId w:val="7"/>
  </w:num>
  <w:num w:numId="27">
    <w:abstractNumId w:val="4"/>
  </w:num>
  <w:num w:numId="28">
    <w:abstractNumId w:val="6"/>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5482"/>
    <w:rsid w:val="00006999"/>
    <w:rsid w:val="00007D27"/>
    <w:rsid w:val="00010E4F"/>
    <w:rsid w:val="00011509"/>
    <w:rsid w:val="00014406"/>
    <w:rsid w:val="00025E3F"/>
    <w:rsid w:val="00026056"/>
    <w:rsid w:val="00027E5E"/>
    <w:rsid w:val="00034AAB"/>
    <w:rsid w:val="00041634"/>
    <w:rsid w:val="00044EEE"/>
    <w:rsid w:val="00051122"/>
    <w:rsid w:val="00054247"/>
    <w:rsid w:val="0006792F"/>
    <w:rsid w:val="000728AB"/>
    <w:rsid w:val="00076D36"/>
    <w:rsid w:val="0008297D"/>
    <w:rsid w:val="00085BBB"/>
    <w:rsid w:val="00087D92"/>
    <w:rsid w:val="00091C08"/>
    <w:rsid w:val="00093FB0"/>
    <w:rsid w:val="00094834"/>
    <w:rsid w:val="00095264"/>
    <w:rsid w:val="000A47A8"/>
    <w:rsid w:val="000A4A54"/>
    <w:rsid w:val="000A5A54"/>
    <w:rsid w:val="000A787E"/>
    <w:rsid w:val="000B6F32"/>
    <w:rsid w:val="000C07A8"/>
    <w:rsid w:val="000C0B0F"/>
    <w:rsid w:val="000C17F8"/>
    <w:rsid w:val="000D1724"/>
    <w:rsid w:val="000D2EBD"/>
    <w:rsid w:val="000D3C07"/>
    <w:rsid w:val="000E5F34"/>
    <w:rsid w:val="000F143D"/>
    <w:rsid w:val="000F4034"/>
    <w:rsid w:val="000F65A2"/>
    <w:rsid w:val="000F714D"/>
    <w:rsid w:val="001105F0"/>
    <w:rsid w:val="00112506"/>
    <w:rsid w:val="00112969"/>
    <w:rsid w:val="001207F7"/>
    <w:rsid w:val="00121EE1"/>
    <w:rsid w:val="00124CE6"/>
    <w:rsid w:val="00125030"/>
    <w:rsid w:val="00125489"/>
    <w:rsid w:val="00131484"/>
    <w:rsid w:val="00135FE1"/>
    <w:rsid w:val="00136E58"/>
    <w:rsid w:val="00144CE9"/>
    <w:rsid w:val="00147475"/>
    <w:rsid w:val="00151065"/>
    <w:rsid w:val="001541F6"/>
    <w:rsid w:val="001559E4"/>
    <w:rsid w:val="00155CC5"/>
    <w:rsid w:val="00163E4D"/>
    <w:rsid w:val="00163E9A"/>
    <w:rsid w:val="00163FCF"/>
    <w:rsid w:val="00166BB7"/>
    <w:rsid w:val="0017229D"/>
    <w:rsid w:val="0017312A"/>
    <w:rsid w:val="00175885"/>
    <w:rsid w:val="00175BD4"/>
    <w:rsid w:val="001760BE"/>
    <w:rsid w:val="00181B2A"/>
    <w:rsid w:val="00190CC3"/>
    <w:rsid w:val="00190F6D"/>
    <w:rsid w:val="00191BDF"/>
    <w:rsid w:val="001924A5"/>
    <w:rsid w:val="0019348E"/>
    <w:rsid w:val="00195324"/>
    <w:rsid w:val="001A29CD"/>
    <w:rsid w:val="001A3B5F"/>
    <w:rsid w:val="001A3DD0"/>
    <w:rsid w:val="001A522F"/>
    <w:rsid w:val="001C108F"/>
    <w:rsid w:val="001C2D08"/>
    <w:rsid w:val="001C497B"/>
    <w:rsid w:val="001C702E"/>
    <w:rsid w:val="001D1E0B"/>
    <w:rsid w:val="001D2414"/>
    <w:rsid w:val="001D353D"/>
    <w:rsid w:val="001D3D99"/>
    <w:rsid w:val="001D6B00"/>
    <w:rsid w:val="001D73F9"/>
    <w:rsid w:val="001E7447"/>
    <w:rsid w:val="001E7DB9"/>
    <w:rsid w:val="001F2318"/>
    <w:rsid w:val="001F512C"/>
    <w:rsid w:val="00200583"/>
    <w:rsid w:val="00200F4F"/>
    <w:rsid w:val="00201155"/>
    <w:rsid w:val="00205DC6"/>
    <w:rsid w:val="00206596"/>
    <w:rsid w:val="00212345"/>
    <w:rsid w:val="00214A48"/>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877"/>
    <w:rsid w:val="002A3A1A"/>
    <w:rsid w:val="002A534F"/>
    <w:rsid w:val="002A54E3"/>
    <w:rsid w:val="002B2D7D"/>
    <w:rsid w:val="002B3457"/>
    <w:rsid w:val="002B3535"/>
    <w:rsid w:val="002B593E"/>
    <w:rsid w:val="002B78EC"/>
    <w:rsid w:val="002C43B6"/>
    <w:rsid w:val="002C5F0C"/>
    <w:rsid w:val="002C7EFD"/>
    <w:rsid w:val="002D25A1"/>
    <w:rsid w:val="002D5BEF"/>
    <w:rsid w:val="002E2683"/>
    <w:rsid w:val="002E4B42"/>
    <w:rsid w:val="002E4C9C"/>
    <w:rsid w:val="002E5E95"/>
    <w:rsid w:val="002F1327"/>
    <w:rsid w:val="002F4B8E"/>
    <w:rsid w:val="0030132C"/>
    <w:rsid w:val="00301675"/>
    <w:rsid w:val="00304125"/>
    <w:rsid w:val="003047EB"/>
    <w:rsid w:val="003115C5"/>
    <w:rsid w:val="00311EE1"/>
    <w:rsid w:val="0031635C"/>
    <w:rsid w:val="00317659"/>
    <w:rsid w:val="00322198"/>
    <w:rsid w:val="00334CF4"/>
    <w:rsid w:val="00335E0A"/>
    <w:rsid w:val="00337606"/>
    <w:rsid w:val="00340947"/>
    <w:rsid w:val="00346882"/>
    <w:rsid w:val="00346D6B"/>
    <w:rsid w:val="003524EE"/>
    <w:rsid w:val="00353035"/>
    <w:rsid w:val="00355DF9"/>
    <w:rsid w:val="00362B64"/>
    <w:rsid w:val="00363B80"/>
    <w:rsid w:val="003669EF"/>
    <w:rsid w:val="0036730C"/>
    <w:rsid w:val="0037100D"/>
    <w:rsid w:val="00374CEA"/>
    <w:rsid w:val="003809D4"/>
    <w:rsid w:val="003816E0"/>
    <w:rsid w:val="00381B51"/>
    <w:rsid w:val="00387CA4"/>
    <w:rsid w:val="00392AF9"/>
    <w:rsid w:val="00393C81"/>
    <w:rsid w:val="0039458D"/>
    <w:rsid w:val="00394BBD"/>
    <w:rsid w:val="00394CEE"/>
    <w:rsid w:val="003A09D4"/>
    <w:rsid w:val="003A16A5"/>
    <w:rsid w:val="003A2B53"/>
    <w:rsid w:val="003C1DCE"/>
    <w:rsid w:val="003C5D3C"/>
    <w:rsid w:val="003C7AB0"/>
    <w:rsid w:val="003E18FF"/>
    <w:rsid w:val="003E70B9"/>
    <w:rsid w:val="003F5226"/>
    <w:rsid w:val="003F74C0"/>
    <w:rsid w:val="003F7DAC"/>
    <w:rsid w:val="00403B27"/>
    <w:rsid w:val="00403FAE"/>
    <w:rsid w:val="004047D3"/>
    <w:rsid w:val="00410763"/>
    <w:rsid w:val="00414A4F"/>
    <w:rsid w:val="00414B3E"/>
    <w:rsid w:val="0042291E"/>
    <w:rsid w:val="004251DE"/>
    <w:rsid w:val="00426385"/>
    <w:rsid w:val="00432845"/>
    <w:rsid w:val="004360AF"/>
    <w:rsid w:val="0044102E"/>
    <w:rsid w:val="00441892"/>
    <w:rsid w:val="004450DA"/>
    <w:rsid w:val="00462C20"/>
    <w:rsid w:val="00472058"/>
    <w:rsid w:val="00472277"/>
    <w:rsid w:val="004737C9"/>
    <w:rsid w:val="00474A83"/>
    <w:rsid w:val="00474FC9"/>
    <w:rsid w:val="004864D7"/>
    <w:rsid w:val="00486E7A"/>
    <w:rsid w:val="00487C7E"/>
    <w:rsid w:val="00495CA0"/>
    <w:rsid w:val="00495D46"/>
    <w:rsid w:val="0049770A"/>
    <w:rsid w:val="004A252E"/>
    <w:rsid w:val="004A45DD"/>
    <w:rsid w:val="004A5329"/>
    <w:rsid w:val="004A6483"/>
    <w:rsid w:val="004A6AA8"/>
    <w:rsid w:val="004A72B4"/>
    <w:rsid w:val="004B3A32"/>
    <w:rsid w:val="004B460B"/>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768F7"/>
    <w:rsid w:val="00580B6C"/>
    <w:rsid w:val="00582264"/>
    <w:rsid w:val="0058666E"/>
    <w:rsid w:val="0059078F"/>
    <w:rsid w:val="00592FEE"/>
    <w:rsid w:val="005A099D"/>
    <w:rsid w:val="005A77F5"/>
    <w:rsid w:val="005B2DCD"/>
    <w:rsid w:val="005B47D0"/>
    <w:rsid w:val="005B5537"/>
    <w:rsid w:val="005B62F3"/>
    <w:rsid w:val="005B699A"/>
    <w:rsid w:val="005B6C0B"/>
    <w:rsid w:val="005B73F2"/>
    <w:rsid w:val="005C3100"/>
    <w:rsid w:val="005C3103"/>
    <w:rsid w:val="005C4ADE"/>
    <w:rsid w:val="005D0558"/>
    <w:rsid w:val="005D09EA"/>
    <w:rsid w:val="005D5B04"/>
    <w:rsid w:val="005D68CB"/>
    <w:rsid w:val="005E2C17"/>
    <w:rsid w:val="005F33BA"/>
    <w:rsid w:val="005F5A62"/>
    <w:rsid w:val="00600E41"/>
    <w:rsid w:val="0060474E"/>
    <w:rsid w:val="006078A8"/>
    <w:rsid w:val="0061011F"/>
    <w:rsid w:val="006113E9"/>
    <w:rsid w:val="00614A7E"/>
    <w:rsid w:val="00620FD8"/>
    <w:rsid w:val="00623BB2"/>
    <w:rsid w:val="006250A3"/>
    <w:rsid w:val="00625281"/>
    <w:rsid w:val="00626245"/>
    <w:rsid w:val="00626AB0"/>
    <w:rsid w:val="00627747"/>
    <w:rsid w:val="006307D8"/>
    <w:rsid w:val="00631EB7"/>
    <w:rsid w:val="00633292"/>
    <w:rsid w:val="006344CC"/>
    <w:rsid w:val="00637FA9"/>
    <w:rsid w:val="00640D45"/>
    <w:rsid w:val="006412BD"/>
    <w:rsid w:val="006450A5"/>
    <w:rsid w:val="006552C2"/>
    <w:rsid w:val="006567E2"/>
    <w:rsid w:val="00667244"/>
    <w:rsid w:val="00671C05"/>
    <w:rsid w:val="00671FFF"/>
    <w:rsid w:val="00673974"/>
    <w:rsid w:val="0067521F"/>
    <w:rsid w:val="0067544C"/>
    <w:rsid w:val="00675C94"/>
    <w:rsid w:val="00676DEC"/>
    <w:rsid w:val="00677A4C"/>
    <w:rsid w:val="00690951"/>
    <w:rsid w:val="0069136E"/>
    <w:rsid w:val="00694EFA"/>
    <w:rsid w:val="006A0F2C"/>
    <w:rsid w:val="006A1A94"/>
    <w:rsid w:val="006A26D6"/>
    <w:rsid w:val="006A274A"/>
    <w:rsid w:val="006A4BFA"/>
    <w:rsid w:val="006A761E"/>
    <w:rsid w:val="006A7E04"/>
    <w:rsid w:val="006B485D"/>
    <w:rsid w:val="006B6148"/>
    <w:rsid w:val="006C382B"/>
    <w:rsid w:val="006C431F"/>
    <w:rsid w:val="006D18BC"/>
    <w:rsid w:val="006E5996"/>
    <w:rsid w:val="006E6590"/>
    <w:rsid w:val="006E7FD0"/>
    <w:rsid w:val="006F2961"/>
    <w:rsid w:val="006F471B"/>
    <w:rsid w:val="00700496"/>
    <w:rsid w:val="0071191B"/>
    <w:rsid w:val="00713A22"/>
    <w:rsid w:val="00715C0E"/>
    <w:rsid w:val="00717544"/>
    <w:rsid w:val="00721D23"/>
    <w:rsid w:val="00722DF2"/>
    <w:rsid w:val="007277ED"/>
    <w:rsid w:val="00731D2E"/>
    <w:rsid w:val="00735DC1"/>
    <w:rsid w:val="00736DBC"/>
    <w:rsid w:val="00756030"/>
    <w:rsid w:val="00757155"/>
    <w:rsid w:val="007612F1"/>
    <w:rsid w:val="0076315F"/>
    <w:rsid w:val="0076462D"/>
    <w:rsid w:val="007701E2"/>
    <w:rsid w:val="0077311D"/>
    <w:rsid w:val="007831C6"/>
    <w:rsid w:val="0078765B"/>
    <w:rsid w:val="00794802"/>
    <w:rsid w:val="00794B2D"/>
    <w:rsid w:val="007965FE"/>
    <w:rsid w:val="007967DB"/>
    <w:rsid w:val="007A02C4"/>
    <w:rsid w:val="007A3969"/>
    <w:rsid w:val="007B4BB3"/>
    <w:rsid w:val="007B54E3"/>
    <w:rsid w:val="007C7DA7"/>
    <w:rsid w:val="007D0F0A"/>
    <w:rsid w:val="007D3C6F"/>
    <w:rsid w:val="007D5C35"/>
    <w:rsid w:val="007D6F4E"/>
    <w:rsid w:val="007D748C"/>
    <w:rsid w:val="007E0A02"/>
    <w:rsid w:val="007E1C8A"/>
    <w:rsid w:val="007E37BA"/>
    <w:rsid w:val="007E43B4"/>
    <w:rsid w:val="007E7AE2"/>
    <w:rsid w:val="007F1358"/>
    <w:rsid w:val="007F2A7D"/>
    <w:rsid w:val="007F2AAF"/>
    <w:rsid w:val="00801C62"/>
    <w:rsid w:val="00805D39"/>
    <w:rsid w:val="00811986"/>
    <w:rsid w:val="0082076B"/>
    <w:rsid w:val="00820867"/>
    <w:rsid w:val="008225C2"/>
    <w:rsid w:val="00823157"/>
    <w:rsid w:val="008239ED"/>
    <w:rsid w:val="00823D36"/>
    <w:rsid w:val="00825106"/>
    <w:rsid w:val="00826D36"/>
    <w:rsid w:val="00826FFF"/>
    <w:rsid w:val="0083370E"/>
    <w:rsid w:val="00835DF2"/>
    <w:rsid w:val="00836464"/>
    <w:rsid w:val="00836986"/>
    <w:rsid w:val="0084445D"/>
    <w:rsid w:val="008515E6"/>
    <w:rsid w:val="00852E3E"/>
    <w:rsid w:val="0085342F"/>
    <w:rsid w:val="00857990"/>
    <w:rsid w:val="00862B75"/>
    <w:rsid w:val="008657B6"/>
    <w:rsid w:val="00866A00"/>
    <w:rsid w:val="0087007B"/>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2EDE"/>
    <w:rsid w:val="008C35D1"/>
    <w:rsid w:val="008C415F"/>
    <w:rsid w:val="008C4FAE"/>
    <w:rsid w:val="008D1A9B"/>
    <w:rsid w:val="008D22B6"/>
    <w:rsid w:val="008D6396"/>
    <w:rsid w:val="008E67D2"/>
    <w:rsid w:val="008F137D"/>
    <w:rsid w:val="008F7D3E"/>
    <w:rsid w:val="009004F6"/>
    <w:rsid w:val="00901670"/>
    <w:rsid w:val="00901EC0"/>
    <w:rsid w:val="0090717F"/>
    <w:rsid w:val="009157CF"/>
    <w:rsid w:val="00925364"/>
    <w:rsid w:val="00934479"/>
    <w:rsid w:val="00936574"/>
    <w:rsid w:val="009400DF"/>
    <w:rsid w:val="00942D7A"/>
    <w:rsid w:val="009453D9"/>
    <w:rsid w:val="00946848"/>
    <w:rsid w:val="00950A75"/>
    <w:rsid w:val="00953300"/>
    <w:rsid w:val="00953D12"/>
    <w:rsid w:val="00960986"/>
    <w:rsid w:val="00962899"/>
    <w:rsid w:val="00962AAE"/>
    <w:rsid w:val="00963588"/>
    <w:rsid w:val="00963E3D"/>
    <w:rsid w:val="0096656A"/>
    <w:rsid w:val="00967169"/>
    <w:rsid w:val="0096790E"/>
    <w:rsid w:val="00971054"/>
    <w:rsid w:val="009715EC"/>
    <w:rsid w:val="00974876"/>
    <w:rsid w:val="00976B36"/>
    <w:rsid w:val="009907D4"/>
    <w:rsid w:val="009936EA"/>
    <w:rsid w:val="009969B6"/>
    <w:rsid w:val="009A2732"/>
    <w:rsid w:val="009A4916"/>
    <w:rsid w:val="009A5C25"/>
    <w:rsid w:val="009A7394"/>
    <w:rsid w:val="009A7E79"/>
    <w:rsid w:val="009B04E8"/>
    <w:rsid w:val="009B454E"/>
    <w:rsid w:val="009B53B1"/>
    <w:rsid w:val="009C3339"/>
    <w:rsid w:val="009C57CE"/>
    <w:rsid w:val="009C5B04"/>
    <w:rsid w:val="009C65D4"/>
    <w:rsid w:val="009D28FE"/>
    <w:rsid w:val="009D525F"/>
    <w:rsid w:val="009D7489"/>
    <w:rsid w:val="009D77E8"/>
    <w:rsid w:val="009E4A9B"/>
    <w:rsid w:val="009E600F"/>
    <w:rsid w:val="009E60EF"/>
    <w:rsid w:val="00A0325D"/>
    <w:rsid w:val="00A04D12"/>
    <w:rsid w:val="00A10C34"/>
    <w:rsid w:val="00A10D24"/>
    <w:rsid w:val="00A11B43"/>
    <w:rsid w:val="00A13942"/>
    <w:rsid w:val="00A14F54"/>
    <w:rsid w:val="00A17348"/>
    <w:rsid w:val="00A17892"/>
    <w:rsid w:val="00A2220F"/>
    <w:rsid w:val="00A24333"/>
    <w:rsid w:val="00A257EF"/>
    <w:rsid w:val="00A26D17"/>
    <w:rsid w:val="00A319D6"/>
    <w:rsid w:val="00A33774"/>
    <w:rsid w:val="00A33E47"/>
    <w:rsid w:val="00A355E0"/>
    <w:rsid w:val="00A369A7"/>
    <w:rsid w:val="00A43E1A"/>
    <w:rsid w:val="00A53DCA"/>
    <w:rsid w:val="00A54D20"/>
    <w:rsid w:val="00A54F6C"/>
    <w:rsid w:val="00A56D05"/>
    <w:rsid w:val="00A60667"/>
    <w:rsid w:val="00A800C8"/>
    <w:rsid w:val="00A83A0A"/>
    <w:rsid w:val="00A856EA"/>
    <w:rsid w:val="00A86308"/>
    <w:rsid w:val="00A91DCA"/>
    <w:rsid w:val="00A9623B"/>
    <w:rsid w:val="00A97D01"/>
    <w:rsid w:val="00AA39B0"/>
    <w:rsid w:val="00AA5C76"/>
    <w:rsid w:val="00AB067F"/>
    <w:rsid w:val="00AB16E4"/>
    <w:rsid w:val="00AB2EE3"/>
    <w:rsid w:val="00AB315B"/>
    <w:rsid w:val="00AB55F2"/>
    <w:rsid w:val="00AB6F5B"/>
    <w:rsid w:val="00AB7E20"/>
    <w:rsid w:val="00AC160E"/>
    <w:rsid w:val="00AD4652"/>
    <w:rsid w:val="00AE0011"/>
    <w:rsid w:val="00AE0061"/>
    <w:rsid w:val="00AE76E8"/>
    <w:rsid w:val="00AF154A"/>
    <w:rsid w:val="00AF158E"/>
    <w:rsid w:val="00AF52CA"/>
    <w:rsid w:val="00AF600B"/>
    <w:rsid w:val="00AF6F77"/>
    <w:rsid w:val="00B0008A"/>
    <w:rsid w:val="00B0180E"/>
    <w:rsid w:val="00B0367B"/>
    <w:rsid w:val="00B040D4"/>
    <w:rsid w:val="00B04B80"/>
    <w:rsid w:val="00B05AF2"/>
    <w:rsid w:val="00B06183"/>
    <w:rsid w:val="00B0671E"/>
    <w:rsid w:val="00B07563"/>
    <w:rsid w:val="00B11A90"/>
    <w:rsid w:val="00B12D6E"/>
    <w:rsid w:val="00B1638D"/>
    <w:rsid w:val="00B17CFE"/>
    <w:rsid w:val="00B22D5C"/>
    <w:rsid w:val="00B252D8"/>
    <w:rsid w:val="00B259FA"/>
    <w:rsid w:val="00B30FDB"/>
    <w:rsid w:val="00B35672"/>
    <w:rsid w:val="00B37DF6"/>
    <w:rsid w:val="00B4276E"/>
    <w:rsid w:val="00B43DED"/>
    <w:rsid w:val="00B44F99"/>
    <w:rsid w:val="00B456EB"/>
    <w:rsid w:val="00B50431"/>
    <w:rsid w:val="00B52036"/>
    <w:rsid w:val="00B56E8A"/>
    <w:rsid w:val="00B57328"/>
    <w:rsid w:val="00B60D25"/>
    <w:rsid w:val="00B65431"/>
    <w:rsid w:val="00B706B5"/>
    <w:rsid w:val="00B70B7A"/>
    <w:rsid w:val="00B91D74"/>
    <w:rsid w:val="00B932C3"/>
    <w:rsid w:val="00B95FA0"/>
    <w:rsid w:val="00BB0931"/>
    <w:rsid w:val="00BB41AA"/>
    <w:rsid w:val="00BB59F6"/>
    <w:rsid w:val="00BC20EF"/>
    <w:rsid w:val="00BC3A1E"/>
    <w:rsid w:val="00BC6CCC"/>
    <w:rsid w:val="00BD0A67"/>
    <w:rsid w:val="00BD23D3"/>
    <w:rsid w:val="00BD2E82"/>
    <w:rsid w:val="00BD33C6"/>
    <w:rsid w:val="00BD46B1"/>
    <w:rsid w:val="00BD5750"/>
    <w:rsid w:val="00BD6366"/>
    <w:rsid w:val="00BE3231"/>
    <w:rsid w:val="00BF049F"/>
    <w:rsid w:val="00BF1491"/>
    <w:rsid w:val="00BF1A8C"/>
    <w:rsid w:val="00BF5333"/>
    <w:rsid w:val="00C00F07"/>
    <w:rsid w:val="00C038D4"/>
    <w:rsid w:val="00C05044"/>
    <w:rsid w:val="00C10C5B"/>
    <w:rsid w:val="00C1188B"/>
    <w:rsid w:val="00C11978"/>
    <w:rsid w:val="00C12E67"/>
    <w:rsid w:val="00C13EF2"/>
    <w:rsid w:val="00C167F5"/>
    <w:rsid w:val="00C24C96"/>
    <w:rsid w:val="00C32037"/>
    <w:rsid w:val="00C36F47"/>
    <w:rsid w:val="00C37825"/>
    <w:rsid w:val="00C40F4E"/>
    <w:rsid w:val="00C4554C"/>
    <w:rsid w:val="00C45E3F"/>
    <w:rsid w:val="00C4729C"/>
    <w:rsid w:val="00C5074A"/>
    <w:rsid w:val="00C557A9"/>
    <w:rsid w:val="00C73147"/>
    <w:rsid w:val="00C74B4F"/>
    <w:rsid w:val="00C80E61"/>
    <w:rsid w:val="00C8101D"/>
    <w:rsid w:val="00C84516"/>
    <w:rsid w:val="00C868BE"/>
    <w:rsid w:val="00C92A20"/>
    <w:rsid w:val="00CA135A"/>
    <w:rsid w:val="00CA1C56"/>
    <w:rsid w:val="00CA2A4E"/>
    <w:rsid w:val="00CA2C65"/>
    <w:rsid w:val="00CA3430"/>
    <w:rsid w:val="00CA5479"/>
    <w:rsid w:val="00CA67B0"/>
    <w:rsid w:val="00CA7949"/>
    <w:rsid w:val="00CB12DE"/>
    <w:rsid w:val="00CB476E"/>
    <w:rsid w:val="00CB5B8E"/>
    <w:rsid w:val="00CB6057"/>
    <w:rsid w:val="00CB6C9F"/>
    <w:rsid w:val="00CB7340"/>
    <w:rsid w:val="00CC194C"/>
    <w:rsid w:val="00CC4E6E"/>
    <w:rsid w:val="00CD0260"/>
    <w:rsid w:val="00CD20AC"/>
    <w:rsid w:val="00CD4F7B"/>
    <w:rsid w:val="00CE6C70"/>
    <w:rsid w:val="00CE7617"/>
    <w:rsid w:val="00CF0B5D"/>
    <w:rsid w:val="00CF116B"/>
    <w:rsid w:val="00CF3FA3"/>
    <w:rsid w:val="00CF45C2"/>
    <w:rsid w:val="00CF5805"/>
    <w:rsid w:val="00D03602"/>
    <w:rsid w:val="00D06B82"/>
    <w:rsid w:val="00D06CD6"/>
    <w:rsid w:val="00D12847"/>
    <w:rsid w:val="00D215CB"/>
    <w:rsid w:val="00D23AFD"/>
    <w:rsid w:val="00D2788A"/>
    <w:rsid w:val="00D298EC"/>
    <w:rsid w:val="00D31E49"/>
    <w:rsid w:val="00D3463B"/>
    <w:rsid w:val="00D34ED9"/>
    <w:rsid w:val="00D352CF"/>
    <w:rsid w:val="00D4179D"/>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887"/>
    <w:rsid w:val="00DB0CF1"/>
    <w:rsid w:val="00DC2697"/>
    <w:rsid w:val="00DC471C"/>
    <w:rsid w:val="00DC5F06"/>
    <w:rsid w:val="00DD2449"/>
    <w:rsid w:val="00DD6321"/>
    <w:rsid w:val="00DD6D8A"/>
    <w:rsid w:val="00DD6E4F"/>
    <w:rsid w:val="00DE6A85"/>
    <w:rsid w:val="00DF4BDE"/>
    <w:rsid w:val="00E0145B"/>
    <w:rsid w:val="00E02B0F"/>
    <w:rsid w:val="00E06602"/>
    <w:rsid w:val="00E06C24"/>
    <w:rsid w:val="00E126EF"/>
    <w:rsid w:val="00E14302"/>
    <w:rsid w:val="00E14615"/>
    <w:rsid w:val="00E232EA"/>
    <w:rsid w:val="00E270F0"/>
    <w:rsid w:val="00E32D8D"/>
    <w:rsid w:val="00E34B40"/>
    <w:rsid w:val="00E34BAD"/>
    <w:rsid w:val="00E37D3E"/>
    <w:rsid w:val="00E41422"/>
    <w:rsid w:val="00E42D27"/>
    <w:rsid w:val="00E50F33"/>
    <w:rsid w:val="00E53112"/>
    <w:rsid w:val="00E64280"/>
    <w:rsid w:val="00E64602"/>
    <w:rsid w:val="00E65D3E"/>
    <w:rsid w:val="00E71CBC"/>
    <w:rsid w:val="00E72645"/>
    <w:rsid w:val="00E73C7D"/>
    <w:rsid w:val="00E777BB"/>
    <w:rsid w:val="00E802A1"/>
    <w:rsid w:val="00E87570"/>
    <w:rsid w:val="00EA3076"/>
    <w:rsid w:val="00EA3643"/>
    <w:rsid w:val="00EA5696"/>
    <w:rsid w:val="00EA6F01"/>
    <w:rsid w:val="00EB2BA5"/>
    <w:rsid w:val="00EB4901"/>
    <w:rsid w:val="00EB4EA3"/>
    <w:rsid w:val="00EB63BB"/>
    <w:rsid w:val="00EB700F"/>
    <w:rsid w:val="00EC127A"/>
    <w:rsid w:val="00EC3C74"/>
    <w:rsid w:val="00EC4B4B"/>
    <w:rsid w:val="00EC5ED7"/>
    <w:rsid w:val="00ED734E"/>
    <w:rsid w:val="00EE5F56"/>
    <w:rsid w:val="00EE758F"/>
    <w:rsid w:val="00EF130E"/>
    <w:rsid w:val="00EF3157"/>
    <w:rsid w:val="00EF52CA"/>
    <w:rsid w:val="00F02F7B"/>
    <w:rsid w:val="00F057A0"/>
    <w:rsid w:val="00F06186"/>
    <w:rsid w:val="00F124A5"/>
    <w:rsid w:val="00F25F7D"/>
    <w:rsid w:val="00F276A4"/>
    <w:rsid w:val="00F3033F"/>
    <w:rsid w:val="00F338EF"/>
    <w:rsid w:val="00F35A1C"/>
    <w:rsid w:val="00F36DD0"/>
    <w:rsid w:val="00F36E09"/>
    <w:rsid w:val="00F403D8"/>
    <w:rsid w:val="00F41682"/>
    <w:rsid w:val="00F50228"/>
    <w:rsid w:val="00F5456E"/>
    <w:rsid w:val="00F6154E"/>
    <w:rsid w:val="00F64B6F"/>
    <w:rsid w:val="00F67684"/>
    <w:rsid w:val="00F67EA1"/>
    <w:rsid w:val="00F72341"/>
    <w:rsid w:val="00F73E63"/>
    <w:rsid w:val="00F83614"/>
    <w:rsid w:val="00F83B9A"/>
    <w:rsid w:val="00F90597"/>
    <w:rsid w:val="00F91E01"/>
    <w:rsid w:val="00F959CE"/>
    <w:rsid w:val="00F964D7"/>
    <w:rsid w:val="00F969EA"/>
    <w:rsid w:val="00FA27BF"/>
    <w:rsid w:val="00FA2CE6"/>
    <w:rsid w:val="00FA3508"/>
    <w:rsid w:val="00FA4493"/>
    <w:rsid w:val="00FA53D0"/>
    <w:rsid w:val="00FA635A"/>
    <w:rsid w:val="00FB51DE"/>
    <w:rsid w:val="00FC11A5"/>
    <w:rsid w:val="00FC57FF"/>
    <w:rsid w:val="00FC706A"/>
    <w:rsid w:val="00FE443F"/>
    <w:rsid w:val="00FE49A8"/>
    <w:rsid w:val="00FE4DEA"/>
    <w:rsid w:val="00FF4C86"/>
    <w:rsid w:val="00FF597C"/>
    <w:rsid w:val="00FF6512"/>
    <w:rsid w:val="00FF67E2"/>
    <w:rsid w:val="00FF7215"/>
    <w:rsid w:val="017816CC"/>
    <w:rsid w:val="01D13B3A"/>
    <w:rsid w:val="02566A6F"/>
    <w:rsid w:val="033E37C8"/>
    <w:rsid w:val="04BEFDF7"/>
    <w:rsid w:val="0503F93F"/>
    <w:rsid w:val="064B87EF"/>
    <w:rsid w:val="065B7C58"/>
    <w:rsid w:val="077FA1B7"/>
    <w:rsid w:val="086B93C7"/>
    <w:rsid w:val="086D43E9"/>
    <w:rsid w:val="09A062E7"/>
    <w:rsid w:val="09B8C43D"/>
    <w:rsid w:val="0A34BB1E"/>
    <w:rsid w:val="0B9F1325"/>
    <w:rsid w:val="0BA19630"/>
    <w:rsid w:val="0C247626"/>
    <w:rsid w:val="0DB93B78"/>
    <w:rsid w:val="0E26B732"/>
    <w:rsid w:val="0E691341"/>
    <w:rsid w:val="0E69366C"/>
    <w:rsid w:val="0EAE2C00"/>
    <w:rsid w:val="0F90B7BB"/>
    <w:rsid w:val="0FB09A74"/>
    <w:rsid w:val="103D61C9"/>
    <w:rsid w:val="107D21A1"/>
    <w:rsid w:val="10E3741D"/>
    <w:rsid w:val="10E3B1BA"/>
    <w:rsid w:val="10EDEC3C"/>
    <w:rsid w:val="129675A1"/>
    <w:rsid w:val="12D87722"/>
    <w:rsid w:val="16122C4C"/>
    <w:rsid w:val="164AB6FC"/>
    <w:rsid w:val="16E691E8"/>
    <w:rsid w:val="183C9405"/>
    <w:rsid w:val="192149FA"/>
    <w:rsid w:val="19D9535D"/>
    <w:rsid w:val="1A03A394"/>
    <w:rsid w:val="1B80161F"/>
    <w:rsid w:val="1C2344B8"/>
    <w:rsid w:val="1C297E4B"/>
    <w:rsid w:val="1C487C05"/>
    <w:rsid w:val="1C77CE70"/>
    <w:rsid w:val="1CBFB266"/>
    <w:rsid w:val="1D9AD9DC"/>
    <w:rsid w:val="1EDF154C"/>
    <w:rsid w:val="1F608091"/>
    <w:rsid w:val="1FD3AE3F"/>
    <w:rsid w:val="1FF75328"/>
    <w:rsid w:val="2065DE16"/>
    <w:rsid w:val="214E3DF4"/>
    <w:rsid w:val="217C0928"/>
    <w:rsid w:val="22982153"/>
    <w:rsid w:val="22C0C3E4"/>
    <w:rsid w:val="23747C38"/>
    <w:rsid w:val="238BE446"/>
    <w:rsid w:val="2417F6A2"/>
    <w:rsid w:val="2460EEBB"/>
    <w:rsid w:val="24D8A8CF"/>
    <w:rsid w:val="25544D82"/>
    <w:rsid w:val="2579C489"/>
    <w:rsid w:val="25C93650"/>
    <w:rsid w:val="25FE4379"/>
    <w:rsid w:val="267E9D9C"/>
    <w:rsid w:val="2771FF87"/>
    <w:rsid w:val="27D78580"/>
    <w:rsid w:val="28E24126"/>
    <w:rsid w:val="2A6662F7"/>
    <w:rsid w:val="2B1D7FCE"/>
    <w:rsid w:val="2B23C78D"/>
    <w:rsid w:val="2CEC0C2D"/>
    <w:rsid w:val="2CF440EA"/>
    <w:rsid w:val="2DD1AA9C"/>
    <w:rsid w:val="2E153D3F"/>
    <w:rsid w:val="2F2A19EE"/>
    <w:rsid w:val="2FFBFAF2"/>
    <w:rsid w:val="312DD2C0"/>
    <w:rsid w:val="31EE0DD3"/>
    <w:rsid w:val="31F6286D"/>
    <w:rsid w:val="325D702C"/>
    <w:rsid w:val="32ABE637"/>
    <w:rsid w:val="32B1FFB7"/>
    <w:rsid w:val="32C63116"/>
    <w:rsid w:val="32F0A568"/>
    <w:rsid w:val="33B01677"/>
    <w:rsid w:val="33B5638B"/>
    <w:rsid w:val="33F92800"/>
    <w:rsid w:val="372556A5"/>
    <w:rsid w:val="3749467D"/>
    <w:rsid w:val="3757530C"/>
    <w:rsid w:val="383E0112"/>
    <w:rsid w:val="38559AB2"/>
    <w:rsid w:val="38679760"/>
    <w:rsid w:val="38D244F2"/>
    <w:rsid w:val="38DB6720"/>
    <w:rsid w:val="39B9028B"/>
    <w:rsid w:val="3A30B610"/>
    <w:rsid w:val="3AF11D2C"/>
    <w:rsid w:val="3AFD766C"/>
    <w:rsid w:val="3C2AC42F"/>
    <w:rsid w:val="3CB44D66"/>
    <w:rsid w:val="3D2FC1F9"/>
    <w:rsid w:val="3D46D3E7"/>
    <w:rsid w:val="3D7D4A08"/>
    <w:rsid w:val="3E88B489"/>
    <w:rsid w:val="3F787840"/>
    <w:rsid w:val="40813BA6"/>
    <w:rsid w:val="41AD2259"/>
    <w:rsid w:val="43E7E302"/>
    <w:rsid w:val="454D0940"/>
    <w:rsid w:val="45F60432"/>
    <w:rsid w:val="46244DC6"/>
    <w:rsid w:val="463B2768"/>
    <w:rsid w:val="469A7FF0"/>
    <w:rsid w:val="471078F8"/>
    <w:rsid w:val="471A4CBC"/>
    <w:rsid w:val="47BA64E4"/>
    <w:rsid w:val="47FC5A3E"/>
    <w:rsid w:val="495A4C91"/>
    <w:rsid w:val="4AC37D25"/>
    <w:rsid w:val="4BB202E8"/>
    <w:rsid w:val="4C77DB07"/>
    <w:rsid w:val="4E6DC0DB"/>
    <w:rsid w:val="50545C6B"/>
    <w:rsid w:val="506C4BAE"/>
    <w:rsid w:val="512E4AC7"/>
    <w:rsid w:val="51E246B0"/>
    <w:rsid w:val="527E7EED"/>
    <w:rsid w:val="530995D4"/>
    <w:rsid w:val="553FBCD1"/>
    <w:rsid w:val="557C9E80"/>
    <w:rsid w:val="55968848"/>
    <w:rsid w:val="55FD083F"/>
    <w:rsid w:val="57F46BE6"/>
    <w:rsid w:val="58358DD2"/>
    <w:rsid w:val="59414536"/>
    <w:rsid w:val="5AC832A9"/>
    <w:rsid w:val="5BCE6F03"/>
    <w:rsid w:val="5C7DFB13"/>
    <w:rsid w:val="5E71F2A4"/>
    <w:rsid w:val="5EB81518"/>
    <w:rsid w:val="5F174E2C"/>
    <w:rsid w:val="5FED9C31"/>
    <w:rsid w:val="60199853"/>
    <w:rsid w:val="602E52D5"/>
    <w:rsid w:val="6047831C"/>
    <w:rsid w:val="60EFB00D"/>
    <w:rsid w:val="61F75428"/>
    <w:rsid w:val="63485BF3"/>
    <w:rsid w:val="63966595"/>
    <w:rsid w:val="64713821"/>
    <w:rsid w:val="6491D7BA"/>
    <w:rsid w:val="64A2A011"/>
    <w:rsid w:val="64D819DD"/>
    <w:rsid w:val="65CBE3DD"/>
    <w:rsid w:val="66F99E82"/>
    <w:rsid w:val="673A839D"/>
    <w:rsid w:val="67F0EF78"/>
    <w:rsid w:val="68956EE3"/>
    <w:rsid w:val="6947B7F6"/>
    <w:rsid w:val="6A914553"/>
    <w:rsid w:val="6BB3E748"/>
    <w:rsid w:val="6C15C443"/>
    <w:rsid w:val="6C3F42A8"/>
    <w:rsid w:val="6C64846D"/>
    <w:rsid w:val="6E0BF534"/>
    <w:rsid w:val="6E962CFA"/>
    <w:rsid w:val="6F6E59C5"/>
    <w:rsid w:val="6F7BCE6C"/>
    <w:rsid w:val="70D8C9C2"/>
    <w:rsid w:val="7163CEE1"/>
    <w:rsid w:val="72504B8B"/>
    <w:rsid w:val="728FD417"/>
    <w:rsid w:val="73219AD1"/>
    <w:rsid w:val="73C1E90F"/>
    <w:rsid w:val="742F5A07"/>
    <w:rsid w:val="74B5AD1D"/>
    <w:rsid w:val="7518F9CD"/>
    <w:rsid w:val="755442CE"/>
    <w:rsid w:val="759A4B94"/>
    <w:rsid w:val="75B7B9EA"/>
    <w:rsid w:val="765BE6E9"/>
    <w:rsid w:val="76E04D1A"/>
    <w:rsid w:val="79388F64"/>
    <w:rsid w:val="79918868"/>
    <w:rsid w:val="7A1D7374"/>
    <w:rsid w:val="7A4B26B0"/>
    <w:rsid w:val="7ACEEEE2"/>
    <w:rsid w:val="7AE0C3AA"/>
    <w:rsid w:val="7B08D547"/>
    <w:rsid w:val="7B138459"/>
    <w:rsid w:val="7BA12739"/>
    <w:rsid w:val="7BE99793"/>
    <w:rsid w:val="7CAF54BA"/>
    <w:rsid w:val="7CB78555"/>
    <w:rsid w:val="7D22F462"/>
    <w:rsid w:val="7EE707D7"/>
    <w:rsid w:val="7F287B08"/>
    <w:rsid w:val="7FC58CEB"/>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6B7C5"/>
  <w15:chartTrackingRefBased/>
  <w15:docId w15:val="{5E5BBA5F-4F59-467F-A57D-55FDAEA1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DED"/>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548764529">
      <w:bodyDiv w:val="1"/>
      <w:marLeft w:val="0"/>
      <w:marRight w:val="0"/>
      <w:marTop w:val="0"/>
      <w:marBottom w:val="0"/>
      <w:divBdr>
        <w:top w:val="none" w:sz="0" w:space="0" w:color="auto"/>
        <w:left w:val="none" w:sz="0" w:space="0" w:color="auto"/>
        <w:bottom w:val="none" w:sz="0" w:space="0" w:color="auto"/>
        <w:right w:val="none" w:sz="0" w:space="0" w:color="auto"/>
      </w:divBdr>
      <w:divsChild>
        <w:div w:id="1803771961">
          <w:marLeft w:val="0"/>
          <w:marRight w:val="0"/>
          <w:marTop w:val="0"/>
          <w:marBottom w:val="0"/>
          <w:divBdr>
            <w:top w:val="none" w:sz="0" w:space="0" w:color="auto"/>
            <w:left w:val="none" w:sz="0" w:space="0" w:color="auto"/>
            <w:bottom w:val="none" w:sz="0" w:space="0" w:color="auto"/>
            <w:right w:val="none" w:sz="0" w:space="0" w:color="auto"/>
          </w:divBdr>
          <w:divsChild>
            <w:div w:id="952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4319">
      <w:bodyDiv w:val="1"/>
      <w:marLeft w:val="0"/>
      <w:marRight w:val="0"/>
      <w:marTop w:val="0"/>
      <w:marBottom w:val="0"/>
      <w:divBdr>
        <w:top w:val="none" w:sz="0" w:space="0" w:color="auto"/>
        <w:left w:val="none" w:sz="0" w:space="0" w:color="auto"/>
        <w:bottom w:val="none" w:sz="0" w:space="0" w:color="auto"/>
        <w:right w:val="none" w:sz="0" w:space="0" w:color="auto"/>
      </w:divBdr>
      <w:divsChild>
        <w:div w:id="1663464544">
          <w:marLeft w:val="0"/>
          <w:marRight w:val="0"/>
          <w:marTop w:val="0"/>
          <w:marBottom w:val="0"/>
          <w:divBdr>
            <w:top w:val="none" w:sz="0" w:space="0" w:color="auto"/>
            <w:left w:val="none" w:sz="0" w:space="0" w:color="auto"/>
            <w:bottom w:val="none" w:sz="0" w:space="0" w:color="auto"/>
            <w:right w:val="none" w:sz="0" w:space="0" w:color="auto"/>
          </w:divBdr>
          <w:divsChild>
            <w:div w:id="2253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9345">
      <w:bodyDiv w:val="1"/>
      <w:marLeft w:val="0"/>
      <w:marRight w:val="0"/>
      <w:marTop w:val="0"/>
      <w:marBottom w:val="0"/>
      <w:divBdr>
        <w:top w:val="none" w:sz="0" w:space="0" w:color="auto"/>
        <w:left w:val="none" w:sz="0" w:space="0" w:color="auto"/>
        <w:bottom w:val="none" w:sz="0" w:space="0" w:color="auto"/>
        <w:right w:val="none" w:sz="0" w:space="0" w:color="auto"/>
      </w:divBdr>
      <w:divsChild>
        <w:div w:id="56126049">
          <w:marLeft w:val="0"/>
          <w:marRight w:val="0"/>
          <w:marTop w:val="0"/>
          <w:marBottom w:val="0"/>
          <w:divBdr>
            <w:top w:val="none" w:sz="0" w:space="0" w:color="auto"/>
            <w:left w:val="none" w:sz="0" w:space="0" w:color="auto"/>
            <w:bottom w:val="none" w:sz="0" w:space="0" w:color="auto"/>
            <w:right w:val="none" w:sz="0" w:space="0" w:color="auto"/>
          </w:divBdr>
          <w:divsChild>
            <w:div w:id="1507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4464">
      <w:bodyDiv w:val="1"/>
      <w:marLeft w:val="0"/>
      <w:marRight w:val="0"/>
      <w:marTop w:val="0"/>
      <w:marBottom w:val="0"/>
      <w:divBdr>
        <w:top w:val="none" w:sz="0" w:space="0" w:color="auto"/>
        <w:left w:val="none" w:sz="0" w:space="0" w:color="auto"/>
        <w:bottom w:val="none" w:sz="0" w:space="0" w:color="auto"/>
        <w:right w:val="none" w:sz="0" w:space="0" w:color="auto"/>
      </w:divBdr>
      <w:divsChild>
        <w:div w:id="1254817827">
          <w:marLeft w:val="0"/>
          <w:marRight w:val="0"/>
          <w:marTop w:val="0"/>
          <w:marBottom w:val="0"/>
          <w:divBdr>
            <w:top w:val="none" w:sz="0" w:space="0" w:color="auto"/>
            <w:left w:val="none" w:sz="0" w:space="0" w:color="auto"/>
            <w:bottom w:val="none" w:sz="0" w:space="0" w:color="auto"/>
            <w:right w:val="none" w:sz="0" w:space="0" w:color="auto"/>
          </w:divBdr>
          <w:divsChild>
            <w:div w:id="13427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infotrack.com.au/"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jpeg"/><Relationship Id="rId19" Type="http://schemas.openxmlformats.org/officeDocument/2006/relationships/header" Target="header3.xml"/><Relationship Id="rId14" Type="http://schemas.openxmlformats.org/officeDocument/2006/relationships/hyperlink" Target="mailto:jay.hong@lexisnexis.com.a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feesynergy.com.au/" TargetMode="External"/><Relationship Id="rId46" Type="http://schemas.openxmlformats.org/officeDocument/2006/relationships/image" Target="media/image27.svg"/><Relationship Id="rId59" Type="http://schemas.openxmlformats.org/officeDocument/2006/relationships/image" Target="media/image39.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Relationship Id="rId49" Type="http://schemas.openxmlformats.org/officeDocument/2006/relationships/hyperlink" Target="https://www.saiglobal.com/"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3.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785D92-D627-47D8-8CA0-823300583A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19</Pages>
  <Words>5262</Words>
  <Characters>29996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Lohokare, Rutuja (LNG-CON)</cp:lastModifiedBy>
  <cp:revision>141</cp:revision>
  <cp:lastPrinted>2020-03-15T23:41:00Z</cp:lastPrinted>
  <dcterms:created xsi:type="dcterms:W3CDTF">2021-10-13T04:31:00Z</dcterms:created>
  <dcterms:modified xsi:type="dcterms:W3CDTF">2022-01-03T08:39:00Z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