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Financing Options</w:t>
      </w:r>
    </w:p>
    <w:p>
      <w:pPr>
        <w:pStyle w:val="Heading1"/>
        <w:spacing w:after="200"/>
      </w:pPr>
      <w:r>
        <w:t xml:space="preserve">Financing Options</w:t>
      </w:r>
    </w:p>
    <w:p>
      <w:pPr>
        <w:pStyle w:val="Heading2"/>
        <w:spacing w:after="120" w:before="240"/>
        <w:rPr>
          <w:color w:val="6E1E3C"/>
        </w:rPr>
      </w:pPr>
      <w:r>
        <w:t xml:space="preserve">Emirates NBD Cardholders:</w:t>
      </w:r>
    </w:p>
    <w:p>
      <w:pPr>
        <w:pStyle w:val="ListParagraph"/>
        <w:numPr>
          <w:ilvl w:val="0"/>
          <w:numId w:val="2"/>
        </w:numPr>
        <w:spacing w:after="60"/>
      </w:pPr>
      <w:r>
        <w:t xml:space="preserve">0% Interest Instalment Plan</w:t>
      </w:r>
    </w:p>
    <w:p>
      <w:pPr>
        <w:pStyle w:val="ListParagraph"/>
        <w:numPr>
          <w:ilvl w:val="0"/>
          <w:numId w:val="2"/>
        </w:numPr>
        <w:spacing w:after="60"/>
      </w:pPr>
      <w:r>
        <w:t xml:space="preserve">Eligible for purchases of AED 5000 or more</w:t>
      </w:r>
    </w:p>
    <w:p>
      <w:pPr>
        <w:pStyle w:val="ListParagraph"/>
        <w:numPr>
          <w:ilvl w:val="0"/>
          <w:numId w:val="2"/>
        </w:numPr>
        <w:spacing w:after="60"/>
      </w:pPr>
      <w:r>
        <w:t xml:space="preserve">Choose a 6 or 12-month option</w:t>
      </w:r>
    </w:p>
    <w:p>
      <w:pPr>
        <w:pStyle w:val="Heading2"/>
        <w:spacing w:after="120" w:before="240"/>
        <w:rPr>
          <w:color w:val="6E1E3C"/>
        </w:rPr>
      </w:pPr>
      <w:r>
        <w:t xml:space="preserve">Tabby Users:</w:t>
      </w:r>
    </w:p>
    <w:p>
      <w:pPr>
        <w:spacing w:after="100"/>
      </w:pPr>
      <w:r>
        <w:t xml:space="preserve">Split payments into 3 instalments</w:t>
      </w:r>
    </w:p>
    <w:p>
      <w:pPr>
        <w:pStyle w:val="ListParagraph"/>
        <w:numPr>
          <w:ilvl w:val="0"/>
          <w:numId w:val="2"/>
        </w:numPr>
        <w:spacing w:after="60"/>
      </w:pPr>
      <w:r>
        <w:t xml:space="preserve">Down payment: 25%</w:t>
      </w:r>
    </w:p>
    <w:p>
      <w:pPr>
        <w:pStyle w:val="ListParagraph"/>
        <w:numPr>
          <w:ilvl w:val="0"/>
          <w:numId w:val="2"/>
        </w:numPr>
        <w:spacing w:after="60"/>
      </w:pPr>
      <w:r>
        <w:t xml:space="preserve">New Users: Up to AED 15K</w:t>
      </w:r>
    </w:p>
    <w:p>
      <w:pPr>
        <w:pStyle w:val="ListParagraph"/>
        <w:numPr>
          <w:ilvl w:val="0"/>
          <w:numId w:val="2"/>
        </w:numPr>
        <w:spacing w:after="60"/>
      </w:pPr>
      <w:r>
        <w:t xml:space="preserve">Current Users: Up to AED 20K</w:t>
      </w:r>
    </w:p>
    <w:p>
      <w:pPr>
        <w:pStyle w:val="Heading2"/>
        <w:spacing w:after="120" w:before="240"/>
        <w:rPr>
          <w:color w:val="6E1E3C"/>
        </w:rPr>
      </w:pPr>
      <w:r>
        <w:t xml:space="preserve">Esaad Cardholders:</w:t>
      </w:r>
    </w:p>
    <w:p>
      <w:pPr>
        <w:spacing w:after="200"/>
      </w:pPr>
      <w:r>
        <w:t xml:space="preserve">Enjoy a 20% discount on treatments</w:t>
      </w:r>
    </w:p>
    <w:p>
      <w:pPr>
        <w:pStyle w:val="Heading2"/>
        <w:spacing w:after="120" w:before="240"/>
        <w:rPr>
          <w:color w:val="6E1E3C"/>
        </w:rPr>
      </w:pPr>
      <w:r>
        <w:t xml:space="preserve">Fazaa Cardholders:</w:t>
      </w:r>
    </w:p>
    <w:p>
      <w:pPr>
        <w:spacing w:after="200"/>
      </w:pPr>
      <w:r>
        <w:t xml:space="preserve">Get up to 20% discount on treatments</w:t>
      </w:r>
    </w:p>
    <w:p>
      <w:pPr>
        <w:spacing w:after="300"/>
      </w:pPr>
      <w:r>
        <w:t xml:space="preserve">We are committed to providing you with the best possible support and care. To learn more about our financing options and to find the best plan for you, please contact us directly.</w:t>
      </w:r>
    </w:p>
    <w:p>
      <w:pPr>
        <w:spacing w:after="150"/>
      </w:pPr>
      <w:r>
        <w:rPr>
          <w:b/>
          <w:bCs/>
          <w:color w:val="6E1E3C"/>
          <w:sz w:val="24"/>
          <w:szCs w:val="24"/>
        </w:rPr>
        <w:t xml:space="preserve">Start Your Journey Today</w:t>
      </w:r>
    </w:p>
    <w:p>
      <w:pPr>
        <w:spacing w:after="300"/>
      </w:pPr>
      <w:r>
        <w:t xml:space="preserve">Your dream of starting or growing your family is within reach. Let us help you make it a reality.</w:t>
      </w:r>
    </w:p>
    <w:p>
      <w:pPr>
        <w:pBdr>
          <w:top w:val="single" w:color="6E1E3C" w:sz="6" w:space="8"/>
        </w:pBdr>
        <w:spacing w:before="100"/>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2026-09-16T12:18:26.551Z</dcterms:created>
  <dcterms:modified xsi:type="dcterms:W3CDTF">2026-09-16T12:18:26.559Z</dcterms:modified>
</cp:coreProperties>
</file>

<file path=docProps/custom.xml><?xml version="1.0" encoding="utf-8"?>
<Properties xmlns="http://schemas.openxmlformats.org/officeDocument/2006/custom-properties" xmlns:vt="http://schemas.openxmlformats.org/officeDocument/2006/docPropsVTypes"/>
</file>