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300"/>
        <w:rPr>
          <w:color w:val="6E1E3C"/>
        </w:rPr>
      </w:pPr>
      <w:r>
        <w:t xml:space="preserve">Bourn Hall Fertility Clinic</w:t>
      </w:r>
    </w:p>
    <w:p>
      <w:pPr>
        <w:pStyle w:val="Heading1"/>
        <w:spacing w:after="200"/>
      </w:pPr>
      <w:r>
        <w:t xml:space="preserve">Success Rates at Bourn Hall UAE</w:t>
      </w:r>
    </w:p>
    <w:p>
      <w:pPr>
        <w:spacing w:after="150"/>
      </w:pPr>
      <w:r>
        <w:t xml:space="preserve">At Bourn Hall Fertility Clinic UAE, we are proud of our consistently strong success rates, reflecting our commitment to clinical excellence, advanced technology and compassionate care.</w:t>
      </w:r>
    </w:p>
    <w:p>
      <w:pPr>
        <w:spacing w:after="200"/>
      </w:pPr>
      <w:r>
        <w:t xml:space="preserve">Our team of internationally trained fertility specialists uses evidence-based protocols and personalised treatment plans to give every patient the best possible chance of success.</w:t>
      </w:r>
    </w:p>
    <w:p>
      <w:pPr>
        <w:pBdr>
          <w:top w:val="single" w:color="CCCCCC" w:sz="4" w:space="8"/>
          <w:bottom w:val="single" w:color="CCCCCC" w:sz="4" w:space="8"/>
        </w:pBdr>
        <w:spacing w:after="200"/>
        <w:jc w:val="center"/>
      </w:pPr>
      <w:r>
        <w:t xml:space="preserve">[Image: Bourn Hall Fertility Clinic reception]</w:t>
      </w:r>
    </w:p>
    <w:p>
      <w:pPr>
        <w:pBdr>
          <w:top w:val="single" w:color="CCCCCC" w:sz="4" w:space="8"/>
          <w:bottom w:val="single" w:color="CCCCCC" w:sz="4" w:space="8"/>
        </w:pBdr>
        <w:spacing w:after="200"/>
        <w:jc w:val="center"/>
      </w:pPr>
      <w:r>
        <w:t xml:space="preserve">[Image: Bourn Hall Fertility Clinic building exterior]</w:t>
      </w:r>
    </w:p>
    <w:p>
      <w:pPr>
        <w:pStyle w:val="Heading2"/>
        <w:spacing w:after="120" w:before="240"/>
        <w:rPr>
          <w:color w:val="6E1E3C"/>
        </w:rPr>
      </w:pPr>
      <w:r>
        <w:t xml:space="preserve">Why Success Rates Matter and How to Understand Them</w:t>
      </w:r>
    </w:p>
    <w:p>
      <w:pPr>
        <w:spacing w:after="150"/>
      </w:pPr>
      <w:r>
        <w:t xml:space="preserve">Success rates are an important consideration when choosing a fertility clinic, but it's equally important to understand what these numbers mean.</w:t>
      </w:r>
    </w:p>
    <w:p>
      <w:pPr>
        <w:spacing w:after="100"/>
      </w:pPr>
      <w:r>
        <w:rPr>
          <w:b/>
          <w:bCs/>
        </w:rPr>
        <w:t xml:space="preserve">Key factors that influence individual success rates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of the patient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of fertility treatment (e.g. IVF, ICSI, IUI)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Cause of infertility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Embryo quality and stage of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history and underlying conditions</w:t>
      </w:r>
    </w:p>
    <w:p>
      <w:pPr>
        <w:spacing w:after="300" w:before="100"/>
      </w:pPr>
      <w:r>
        <w:t xml:space="preserve">At Bourn Hall UAE, we provide transparent and realistic guidance based on your individual case.</w:t>
      </w:r>
    </w:p>
    <w:p>
      <w:pPr>
        <w:pStyle w:val="Heading2"/>
        <w:spacing w:after="120" w:before="240"/>
        <w:rPr>
          <w:color w:val="6E1E3C"/>
        </w:rPr>
      </w:pPr>
      <w:r>
        <w:t xml:space="preserve">Our Lab Success Rates</w:t>
      </w:r>
    </w:p>
    <w:p>
      <w:pPr>
        <w:spacing w:after="150"/>
      </w:pPr>
      <w:r>
        <w:t xml:space="preserve">Our success rates are comparable with the world's leading fertility centres, and we continuously audit and monitor our outcomes to maintain the highest standards.</w:t>
      </w:r>
    </w:p>
    <w:p>
      <w:pPr>
        <w:spacing w:after="150"/>
      </w:pPr>
      <w:r>
        <w:t xml:space="preserve">While we cannot guarantee a result, our focus is always on maximising your chance of pregnancy and a healthy live birth, safely and ethically.</w:t>
      </w:r>
    </w:p>
    <w:p>
      <w:pPr>
        <w:spacing w:after="200"/>
      </w:pPr>
      <w:r>
        <w:t xml:space="preserve">Detailed clinical success rate information available on request during consultation with our specialists.</w:t>
      </w:r>
    </w:p>
    <w:p>
      <w:pPr>
        <w:shd w:fill="6E1E3C"/>
        <w:spacing w:after="200"/>
        <w:jc w:val="center"/>
      </w:pPr>
      <w:r>
        <w:rPr>
          <w:b/>
          <w:bCs/>
          <w:color w:val="FFFFFF"/>
        </w:rPr>
        <w:t xml:space="preserve">Click here to Check Fertility Health</w:t>
      </w:r>
    </w:p>
    <w:p>
      <w:pPr>
        <w:pBdr>
          <w:top w:val="single" w:color="CCCCCC" w:sz="4" w:space="8"/>
          <w:bottom w:val="single" w:color="CCCCCC" w:sz="4" w:space="8"/>
        </w:pBdr>
        <w:spacing w:after="200"/>
        <w:jc w:val="center"/>
      </w:pPr>
      <w:r>
        <w:t xml:space="preserve">[Image: Bourn Hall Fertility Clinic Success Rate]</w:t>
      </w:r>
    </w:p>
    <w:p>
      <w:pPr>
        <w:pStyle w:val="Heading2"/>
        <w:spacing w:after="120" w:before="240"/>
        <w:rPr>
          <w:color w:val="6E1E3C"/>
        </w:rPr>
      </w:pPr>
      <w:r>
        <w:t xml:space="preserve">Start with a Personalised Assessment</w:t>
      </w:r>
    </w:p>
    <w:p>
      <w:pPr>
        <w:spacing w:after="300"/>
      </w:pPr>
      <w:r>
        <w:t xml:space="preserve">We recommend booking an initial FREE consultation to better understand your chances based on your unique circumstances. Your success is our shared goal.</w:t>
      </w:r>
    </w:p>
    <w:p>
      <w:pPr>
        <w:pBdr>
          <w:top w:val="single" w:color="6E1E3C" w:sz="6" w:space="8"/>
        </w:pBdr>
        <w:spacing w:before="100"/>
      </w:pPr>
      <w:r>
        <w:rPr>
          <w:b/>
          <w:bCs/>
          <w:color w:val="6E1E3C"/>
        </w:rPr>
        <w:t xml:space="preserve">Tel: 800-IVF (483)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♦"/>
      <w:lvlJc w:val="left"/>
      <w:pPr>
        <w:ind w:left="431" w:hanging="288"/>
      </w:pPr>
      <w:rPr>
        <w:color w:val="6E1E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2026-09-16T11:26:48.071Z</dcterms:created>
  <dcterms:modified xsi:type="dcterms:W3CDTF">2026-09-16T11:26:48.079Z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