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Consent</w:t>
      </w:r>
    </w:p>
    <w:p>
      <w:pPr>
        <w:spacing w:after="120" w:line="259" w:lineRule="auto"/>
      </w:pPr>
      <w:r>
        <w:t>We may collect and use the following personal data for client experience and marketing purposes when you use a Service:</w:t>
      </w:r>
    </w:p>
    <w:p>
      <w:pPr>
        <w:spacing w:after="120" w:line="259" w:lineRule="auto"/>
      </w:pPr>
      <w:r>
        <w:rPr>
          <w:b/>
        </w:rPr>
        <w:t>Personal data you provide directly to us:</w:t>
      </w:r>
      <w:r>
        <w:t xml:space="preserve"> For our Services or activities, such as when you register with a Service, subscribe to our alerts, or contact us directly, we collect and use the following types of personal data:</w:t>
      </w:r>
    </w:p>
    <w:p>
      <w:pPr>
        <w:pStyle w:val="ListBullet"/>
        <w:spacing w:after="60" w:line="252" w:lineRule="auto"/>
      </w:pPr>
      <w:r>
        <w:t>Contact information, such as your full name, email address, mobile phone number, and location address;</w:t>
      </w:r>
    </w:p>
    <w:p>
      <w:pPr>
        <w:pStyle w:val="ListBullet"/>
        <w:spacing w:after="60" w:line="252" w:lineRule="auto"/>
      </w:pPr>
      <w:r>
        <w:t>Mediclinic related reviews and feedback; and any other personal data you provide to us.</w:t>
      </w:r>
    </w:p>
    <w:p>
      <w:pPr>
        <w:spacing w:after="120" w:line="259" w:lineRule="auto"/>
      </w:pPr>
      <w:r>
        <w:t>We may combine such personal data with personal data we already have about you to personalize and enhance your user experience.</w:t>
      </w:r>
    </w:p>
    <w:p>
      <w:pPr>
        <w:spacing w:after="120" w:line="259" w:lineRule="auto"/>
      </w:pPr>
      <w:r>
        <w:rPr>
          <w:b/>
        </w:rPr>
        <w:t>Personal data we collect automatically:</w:t>
      </w:r>
      <w:r>
        <w:t xml:space="preserve"> We collect certain personal data automatically when you use our Services, such as your computer's internet protocol (IP) address, device and advertising identifiers, browser type, operating system, internet service provider, pages that you visit before and after using the Services, the date and time of your visit, information about the links you click and pages you view within the Services, and other standard server log information. We may also collect certain location information when you use our Services, such as your mobile device's GPS signal, or information about nearby Wi-Fi access points and cell towers.</w:t>
      </w:r>
    </w:p>
    <w:p>
      <w:pPr>
        <w:spacing w:after="120" w:line="259" w:lineRule="auto"/>
      </w:pPr>
      <w:r>
        <w:t>We may use cookies, pixel tags, Local Shared Objects, and similar technologies to automatically collect this information. Cookies are small bits of information that are stored by your computer's web browser. Pixel tags are very small images or small pieces of data embedded in images, also known as "web beacons" or "clear GIFs," that can recognize cookies, the time and date a page is viewed, a description of the page where the pixel tag is placed, and similar information from your computer or device. Local Shared Objects (sometimes referred to as "Flash Cookies") are similar to standard cookies except that they can be larger and are downloaded to a computer or mobile device by the Adobe Flash media player. You can refer to the cookies section below for more information.</w:t>
      </w:r>
    </w:p>
    <w:p>
      <w:pPr>
        <w:spacing w:after="120" w:line="259" w:lineRule="auto"/>
      </w:pPr>
      <w:r>
        <w:t>We may also collect technical data to address and fix technical problems and improve our Services. Your device or browser settings may permit you to control the collection of this technical data. By enabling the collection of technical data in your device or browser, you are consenting to us collecting this technical data.</w:t>
      </w:r>
    </w:p>
    <w:p>
      <w:pPr>
        <w:spacing w:after="120" w:line="259" w:lineRule="auto"/>
      </w:pPr>
      <w:r>
        <w:rPr>
          <w:b/>
        </w:rPr>
        <w:t>Personal data from Third-Party Services:</w:t>
      </w:r>
      <w:r>
        <w:t xml:space="preserve"> If you access the Services from an advertisement on a third-party website, application, or other service, we may receive information from the owner of the Third-Party Service related to you or that advertisement. For example, if you log in to our service using your Facebook or Google account, we may receive some information from those platforms (third-party data). We may combine the data we collect directly from you with information from third-party sources. This combined information helps us to better understand your preferences.</w:t>
      </w:r>
    </w:p>
    <w:p>
      <w:pPr>
        <w:spacing w:after="120" w:line="259" w:lineRule="auto"/>
      </w:pPr>
      <w:r>
        <w:rPr>
          <w:b/>
        </w:rPr>
        <w:t>We use the personal data we collect online for the following purposes:</w:t>
      </w:r>
    </w:p>
    <w:p>
      <w:pPr>
        <w:pStyle w:val="ListBullet"/>
        <w:spacing w:after="60" w:line="252" w:lineRule="auto"/>
      </w:pPr>
      <w:r>
        <w:t>To personalize and improve your patient and client experience with Mediclinic and our service quality;</w:t>
      </w:r>
    </w:p>
    <w:p>
      <w:pPr>
        <w:pStyle w:val="ListBullet"/>
        <w:spacing w:after="60" w:line="252" w:lineRule="auto"/>
      </w:pPr>
      <w:r>
        <w:t>To contact you and send you information about additional clinical services or general wellness from us or on behalf of our affiliates;</w:t>
      </w:r>
    </w:p>
    <w:p>
      <w:pPr>
        <w:pStyle w:val="ListBullet"/>
        <w:spacing w:after="60" w:line="252" w:lineRule="auto"/>
      </w:pPr>
      <w:r>
        <w:t>To fulfil your requests for products, service quality, and information;</w:t>
      </w:r>
    </w:p>
    <w:p>
      <w:pPr>
        <w:pStyle w:val="ListBullet"/>
        <w:spacing w:after="60" w:line="252" w:lineRule="auto"/>
      </w:pPr>
      <w:r>
        <w:t>To analyse the use of the Services and user data to understand and improve the Services;</w:t>
      </w:r>
    </w:p>
    <w:p>
      <w:pPr>
        <w:pStyle w:val="ListBullet"/>
        <w:spacing w:after="60" w:line="252" w:lineRule="auto"/>
      </w:pPr>
      <w:r>
        <w:t>To conduct market research using your anonymized personal data;</w:t>
      </w:r>
    </w:p>
    <w:p>
      <w:pPr>
        <w:pStyle w:val="ListBullet"/>
        <w:spacing w:after="60" w:line="252" w:lineRule="auto"/>
      </w:pPr>
      <w:r>
        <w:t>To prevent prohibited or illegal activities and otherwise in accordance with our Terms of Use; and</w:t>
      </w:r>
    </w:p>
    <w:p>
      <w:pPr>
        <w:pStyle w:val="ListBullet"/>
        <w:spacing w:after="60" w:line="252" w:lineRule="auto"/>
      </w:pPr>
      <w:r>
        <w:t>For any other purposes disclosed to you at the time we collect your personal data or pursuant to your consent.</w:t>
      </w:r>
    </w:p>
    <w:p>
      <w:pPr>
        <w:pStyle w:val="Heading1"/>
        <w:keepNext/>
      </w:pPr>
      <w:r>
        <w:t>Sharing of Personal Data</w:t>
      </w:r>
    </w:p>
    <w:p>
      <w:pPr>
        <w:spacing w:after="120" w:line="259" w:lineRule="auto"/>
      </w:pPr>
      <w:r>
        <w:t>We are committed to maintaining your trust, and we want you to understand when and with whom we may share the personal data we collect.</w:t>
      </w:r>
    </w:p>
    <w:p>
      <w:pPr>
        <w:pStyle w:val="ListBullet"/>
        <w:spacing w:after="60" w:line="252" w:lineRule="auto"/>
      </w:pPr>
      <w:r>
        <w:rPr>
          <w:b/>
        </w:rPr>
        <w:t>Authorized third-party vendors and service providers.</w:t>
      </w:r>
      <w:r>
        <w:t xml:space="preserve"> We may share your personal data with third-party vendors and service providers that help us with specialized services, including email deployment, business analytics, marketing (including but not limited to advertising, attribution, deep-linking, direct mail, mobile marketing, optimization and retargeting), performance monitoring, hosting, and data processing. These third-party vendors and service providers may not use your personal data for purposes other than those related to the services they are providing to us.</w:t>
      </w:r>
    </w:p>
    <w:p>
      <w:pPr>
        <w:pStyle w:val="ListBullet"/>
        <w:spacing w:after="60" w:line="252" w:lineRule="auto"/>
      </w:pPr>
      <w:r>
        <w:rPr>
          <w:b/>
        </w:rPr>
        <w:t>Corporate affiliates.</w:t>
      </w:r>
      <w:r>
        <w:t xml:space="preserve"> We may share your personal data with our affiliates.</w:t>
      </w:r>
    </w:p>
    <w:p>
      <w:pPr>
        <w:pStyle w:val="ListBullet"/>
        <w:spacing w:after="60" w:line="252" w:lineRule="auto"/>
      </w:pPr>
      <w:r>
        <w:rPr>
          <w:b/>
        </w:rPr>
        <w:t>Legal purposes.</w:t>
      </w:r>
      <w:r>
        <w:t xml:space="preserve"> We may disclose personal data to respond to subpoenas, court orders, legal process, law enforcement requests, legal claims or government inquiries, and to protect and defend the rights, interests, health, safety, and security of Mediclinic, our affiliates, patients, users, or the public.</w:t>
      </w:r>
    </w:p>
    <w:p>
      <w:pPr>
        <w:spacing w:after="120" w:line="259" w:lineRule="auto"/>
      </w:pPr>
      <w:r>
        <w:t>If you choose to engage in public activities on the third-party sites that we link to, you should be aware that any information you share there can be read, collected, or used by other users of these sites and forums. You should use caution in disclosing personal data while participating in these areas. We are not responsible for the personal data you choose to submit in public areas.</w:t>
      </w:r>
    </w:p>
    <w:p>
      <w:pPr>
        <w:pStyle w:val="Heading1"/>
        <w:keepNext/>
      </w:pPr>
      <w:r>
        <w:t>Your Choices</w:t>
      </w:r>
    </w:p>
    <w:p>
      <w:pPr>
        <w:spacing w:after="120" w:line="259" w:lineRule="auto"/>
      </w:pPr>
      <w:r>
        <w:t>Depending on your browser, you will be asked to accept or reject cookies or disable cookies by adjusting your web browser settings. Because each web browser is different, please consult the instructions provided by your web browser (typically in the "help" section). Please note that you may need to take additional steps to refuse or disable Local Shared Objects and similar technologies. For example, Local Shared Objects can be controlled through the instructions on Adobe's Setting Manager page. If you choose to refuse, disable, or delete these technologies, some of the functionality of the Services may no longer be available to you.</w:t>
      </w:r>
    </w:p>
    <w:p>
      <w:pPr>
        <w:pStyle w:val="Heading1"/>
        <w:keepNext/>
      </w:pPr>
      <w:r>
        <w:t>How to Opt Out</w:t>
      </w:r>
    </w:p>
    <w:p>
      <w:pPr>
        <w:spacing w:after="120" w:line="259" w:lineRule="auto"/>
      </w:pPr>
      <w:r>
        <w:t>You have the right to opt out of our use of your personal data for marketing purposes. If you do not want us to use your personal data for marketing purposes, you can contact us at any time by:</w:t>
      </w:r>
    </w:p>
    <w:p>
      <w:pPr>
        <w:pStyle w:val="ListBullet"/>
        <w:spacing w:after="60" w:line="252" w:lineRule="auto"/>
      </w:pPr>
      <w:r>
        <w:t>Sending an email to [Email Address] with the subject "unsubscribe"</w:t>
      </w:r>
    </w:p>
    <w:p>
      <w:pPr>
        <w:pStyle w:val="ListBullet"/>
        <w:spacing w:after="60" w:line="252" w:lineRule="auto"/>
      </w:pPr>
      <w:r>
        <w:t>Sending an SMS with xxxxx to [SMS Number]</w:t>
      </w:r>
    </w:p>
    <w:p>
      <w:pPr>
        <w:spacing w:after="120" w:line="259" w:lineRule="auto"/>
      </w:pPr>
      <w:r>
        <w:t>Please include your name and contact details in your request, and specify that you would like to opt out of marketing and advertising consent. We will process your request promptly in accordance with applicable law.</w:t>
      </w:r>
    </w:p>
    <w:p>
      <w:pPr>
        <w:pStyle w:val="Heading1"/>
        <w:keepNext/>
      </w:pPr>
      <w:r>
        <w:t>Third Party Marketing</w:t>
      </w:r>
    </w:p>
    <w:p>
      <w:pPr>
        <w:spacing w:after="120" w:line="259" w:lineRule="auto"/>
      </w:pPr>
      <w:r>
        <w:t>Some of the Services may contain links to content maintained by third parties that we do not control. Mediclinic is not responsible for the privacy practices of these third parties, and the data processing practices of these third parties are not covered by this Privacy Policy. We recommend you to familiarise with the privacy statements of any third party which is usually linked on the homepage of its website.</w:t>
      </w:r>
    </w:p>
    <w:p>
      <w:pPr>
        <w:spacing w:after="120" w:line="259" w:lineRule="auto"/>
      </w:pPr>
      <w:r>
        <w:rPr>
          <w:b w:val="0"/>
        </w:rPr>
        <w:t>We may use your de-identified data for third-party marketing purposes, but only in a way that does not directly identify you. This means your name, address, date of birth, and other personal details will never be shared with third parties for marketing purposes. De-identified data may include information like general demographics, or aggregated data used for marketing research. However, depending on what personal data the third party has stored and how you are using the services (e.g. being logged in to Meta's Facebook and using the Facebook account to login to Mediclinic), the third party might be able to re-identify you.</w:t>
      </w:r>
    </w:p>
    <w:p>
      <w:pPr>
        <w:pStyle w:val="Heading1"/>
        <w:keepNext/>
      </w:pPr>
      <w:r>
        <w:t>Limiting Data Collection and Do Not Track</w:t>
      </w:r>
    </w:p>
    <w:p>
      <w:pPr>
        <w:spacing w:after="120" w:line="259" w:lineRule="auto"/>
      </w:pPr>
      <w:r>
        <w:t>We respect your wish to limit tracking and device access. You may choose settings depending on the type and version of your device, operating system, browser and mobile app. Limiting functions might lead to a degraded user experience and reduced availability of services.</w:t>
      </w:r>
    </w:p>
    <w:p>
      <w:pPr>
        <w:spacing w:after="120" w:line="259" w:lineRule="auto"/>
      </w:pPr>
      <w:r>
        <w:rPr>
          <w:b/>
        </w:rPr>
        <w:t>Cookie and Pixel Opt-Out:</w:t>
      </w:r>
      <w:r>
        <w:t xml:space="preserve"> To opt out of interest-based advertising across browsers and devices from companies that participate in the Digital Advertising Alliance or Network Advertising Initiative opt-out programs, please visit their respective websites. You may also be able to opt out of interest-based advertising through the settings within the mobile app or your mobile device, but your opt-out choice may apply only to the browser or device you are using when you opt out, so you should opt out on each of your browsers and devices if you want to disable interest-based advertising for those browsers and devices. If you opt out, you will still receive ads but they may not be as relevant to you and your interests, and your experience on our Services may be degraded.</w:t>
      </w:r>
    </w:p>
    <w:p>
      <w:pPr>
        <w:spacing w:after="120" w:line="259" w:lineRule="auto"/>
      </w:pPr>
      <w:r>
        <w:rPr>
          <w:b/>
        </w:rPr>
        <w:t>Do-Not-Track Signals and Similar Mechanisms:</w:t>
      </w:r>
      <w:r>
        <w:t xml:space="preserve"> Some web browsers transmit "do-not-track" signals to websites. Because of differences in how web browsers incorporate and activate this feature, it is not always clear whether users intend for these signals to be transmitted, or whether they even are aware of them. We currently do not take action in response to these signals.</w:t>
      </w:r>
    </w:p>
    <w:p>
      <w:pPr>
        <w:spacing w:after="120" w:line="259" w:lineRule="auto"/>
      </w:pPr>
      <w:r>
        <w:rPr>
          <w:b/>
        </w:rPr>
        <w:t>Mobile App settings:</w:t>
      </w:r>
      <w:r>
        <w:t xml:space="preserve"> Mediclinic mobile apps access, collect, use, and share your personal data as stated above. For some services, the mobile app requires access to your microphone and camera (e.g. telehealth consultation), your camera roll (uploading a profile picture) and to other functions of your mobile device. You may enable or disable the access via the settings of your device. If you disable functions, your experience on our services may be limited or some services might be unavailable.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Bourn Hall Fertility Clinic  |  Consent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Bourn Hall Consent</dc:title>
  <dc:subject>Client Experience and Marketing Consent</dc:subject>
  <dc:creator>Bourn Hall Fertility Clinic</dc:creator>
  <cp:keywords>consent, marketing, personal data, cookies, opt out</cp:keywords>
  <dc:description>generated by python-docx</dc:description>
  <cp:lastModifiedBy/>
  <cp:revision>1</cp:revision>
  <dcterms:created xsi:type="dcterms:W3CDTF">2013-12-23T23:15:00Z</dcterms:created>
  <dcterms:modified xsi:type="dcterms:W3CDTF">2013-12-23T23:15:00Z</dcterms:modified>
  <cp:category/>
</cp:coreProperties>
</file>