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Cambria" w:cs="Cambria" w:eastAsia="Cambria" w:hAnsi="Cambria"/>
          <w:b/>
          <w:bCs/>
          <w:color w:val="1B3A6B"/>
          <w:sz w:val="72"/>
          <w:szCs w:val="72"/>
        </w:rPr>
        <w:t xml:space="preserve">Agent Mesh SRE</w:t>
      </w:r>
    </w:p>
    <w:p>
      <w:pPr>
        <w:spacing w:after="80" w:before="0"/>
      </w:pPr>
      <w:r>
        <w:rPr>
          <w:rFonts w:ascii="Arial" w:cs="Arial" w:eastAsia="Arial" w:hAnsi="Arial"/>
          <w:b/>
          <w:bCs/>
          <w:color w:val="2563A8"/>
          <w:sz w:val="40"/>
          <w:szCs w:val="40"/>
        </w:rPr>
        <w:t xml:space="preserve">Development Chronicle</w:t>
      </w:r>
    </w:p>
    <w:p>
      <w:pPr>
        <w:spacing w:after="80" w:before="0"/>
      </w:pPr>
      <w:r>
        <w:rPr>
          <w:rFonts w:ascii="Arial" w:cs="Arial" w:eastAsia="Arial" w:hAnsi="Arial"/>
          <w:color w:val="64748B"/>
          <w:sz w:val="22"/>
          <w:szCs w:val="22"/>
        </w:rPr>
        <w:t xml:space="preserve">A complete prompt-by-prompt record of how this application was built,</w:t>
      </w:r>
    </w:p>
    <w:p>
      <w:pPr>
        <w:spacing w:after="80" w:before="0"/>
      </w:pPr>
      <w:r>
        <w:rPr>
          <w:rFonts w:ascii="Arial" w:cs="Arial" w:eastAsia="Arial" w:hAnsi="Arial"/>
          <w:color w:val="64748B"/>
          <w:sz w:val="22"/>
          <w:szCs w:val="22"/>
        </w:rPr>
        <w:t xml:space="preserve">from first feature request to production deployment — written for developers</w:t>
      </w:r>
    </w:p>
    <w:p>
      <w:pPr>
        <w:spacing w:after="240" w:before="0"/>
      </w:pPr>
      <w:r>
        <w:rPr>
          <w:rFonts w:ascii="Arial" w:cs="Arial" w:eastAsia="Arial" w:hAnsi="Arial"/>
          <w:color w:val="64748B"/>
          <w:sz w:val="22"/>
          <w:szCs w:val="22"/>
        </w:rPr>
        <w:t xml:space="preserve">who want to continue building, extend the system, or apply the same pattern elsewhere.</w:t>
      </w:r>
    </w:p>
    <w:p>
      <w:pPr>
        <w:pBdr>
          <w:bottom w:val="single" w:color="CBD5E1" w:sz="4" w:space="1"/>
        </w:pBdr>
        <w:spacing w:after="160" w:before="160"/>
      </w:pPr>
    </w:p>
    <w:p>
      <w:pPr>
        <w:spacing w:after="40" w:before="80"/>
      </w:pPr>
      <w:r>
        <w:rPr>
          <w:rFonts w:ascii="Arial" w:cs="Arial" w:eastAsia="Arial" w:hAnsi="Arial"/>
          <w:b/>
          <w:bCs/>
          <w:color w:val="1B3A6B"/>
          <w:sz w:val="20"/>
          <w:szCs w:val="20"/>
        </w:rPr>
        <w:t xml:space="preserve">Stack: </w:t>
      </w:r>
      <w:r>
        <w:rPr>
          <w:rFonts w:ascii="Arial" w:cs="Arial" w:eastAsia="Arial" w:hAnsi="Arial"/>
          <w:color w:val="64748B"/>
          <w:sz w:val="20"/>
          <w:szCs w:val="20"/>
        </w:rPr>
        <w:t xml:space="preserve">Next.js 14 · TypeScript · React · KafkaJS · Confluent for Kubernetes on Civo · Vercel</w:t>
      </w:r>
    </w:p>
    <w:p>
      <w:pPr>
        <w:spacing w:after="40" w:before="40"/>
      </w:pPr>
      <w:r>
        <w:rPr>
          <w:rFonts w:ascii="Arial" w:cs="Arial" w:eastAsia="Arial" w:hAnsi="Arial"/>
          <w:b/>
          <w:bCs/>
          <w:color w:val="1B3A6B"/>
          <w:sz w:val="20"/>
          <w:szCs w:val="20"/>
        </w:rPr>
        <w:t xml:space="preserve">Repo: </w:t>
      </w:r>
      <w:r>
        <w:rPr>
          <w:rFonts w:ascii="Arial" w:cs="Arial" w:eastAsia="Arial" w:hAnsi="Arial"/>
          <w:color w:val="64748B"/>
          <w:sz w:val="20"/>
          <w:szCs w:val="20"/>
        </w:rPr>
        <w:t xml:space="preserve">surajcsibm/agent-mesh-sre-real  ·  Deployed: agent-mesh-sre.vercel.app</w:t>
      </w:r>
    </w:p>
    <w:p>
      <w:pPr>
        <w:spacing w:after="40" w:before="40"/>
      </w:pPr>
      <w:r>
        <w:rPr>
          <w:rFonts w:ascii="Arial" w:cs="Arial" w:eastAsia="Arial" w:hAnsi="Arial"/>
          <w:b/>
          <w:bCs/>
          <w:color w:val="1B3A6B"/>
          <w:sz w:val="20"/>
          <w:szCs w:val="20"/>
        </w:rPr>
        <w:t xml:space="preserve">Prompts recorded: </w:t>
      </w:r>
      <w:r>
        <w:rPr>
          <w:rFonts w:ascii="Arial" w:cs="Arial" w:eastAsia="Arial" w:hAnsi="Arial"/>
          <w:color w:val="64748B"/>
          <w:sz w:val="20"/>
          <w:szCs w:val="20"/>
        </w:rPr>
        <w:t xml:space="preserve">Ongoing</w:t>
      </w:r>
    </w:p>
    <w:p>
      <w:pPr>
        <w:spacing w:after="240" w:before="40"/>
      </w:pPr>
      <w:r>
        <w:rPr>
          <w:rFonts w:ascii="Arial" w:cs="Arial" w:eastAsia="Arial" w:hAnsi="Arial"/>
          <w:b/>
          <w:bCs/>
          <w:color w:val="1B3A6B"/>
          <w:sz w:val="20"/>
          <w:szCs w:val="20"/>
        </w:rPr>
        <w:t xml:space="preserve">Prompts recorded: </w:t>
      </w:r>
      <w:r>
        <w:rPr>
          <w:rFonts w:ascii="Arial" w:cs="Arial" w:eastAsia="Arial" w:hAnsi="Arial"/>
          <w:color w:val="64748B"/>
          <w:sz w:val="20"/>
          <w:szCs w:val="20"/>
        </w:rPr>
        <w:t xml:space="preserve">89 (prior session transcript) + 200+ (current session)</w:t>
      </w:r>
    </w:p>
    <w:p>
      <w:r>
        <w:br w:type="page"/>
      </w:r>
    </w:p>
    <w:p>
      <w:pPr>
        <w:pStyle w:val="Heading1"/>
        <w:spacing w:after="120" w:before="400"/>
      </w:pPr>
      <w:r>
        <w:rPr>
          <w:rFonts w:ascii="Arial" w:cs="Arial" w:eastAsia="Arial" w:hAnsi="Arial"/>
          <w:b/>
          <w:bCs/>
          <w:color w:val="1B3A6B"/>
          <w:sz w:val="36"/>
          <w:szCs w:val="36"/>
        </w:rPr>
        <w:t xml:space="preserve">How to Read This Document</w:t>
      </w:r>
    </w:p>
    <w:p>
      <w:pPr>
        <w:spacing w:after="80" w:before="60"/>
      </w:pPr>
      <w:r>
        <w:rPr>
          <w:rFonts w:ascii="Arial" w:cs="Arial" w:eastAsia="Arial" w:hAnsi="Arial"/>
          <w:color w:val="0F172A"/>
          <w:sz w:val="20"/>
          <w:szCs w:val="20"/>
        </w:rPr>
        <w:t xml:space="preserve">This chronicle captures every significant developer prompt that shaped Agent Mesh SRE, in the order it was given. Each entry includes:</w:t>
      </w:r>
    </w:p>
    <w:p>
      <w:pPr>
        <w:pStyle w:val="ListParagraph"/>
        <w:numPr>
          <w:ilvl w:val="0"/>
          <w:numId w:val="2"/>
        </w:numPr>
        <w:spacing w:after="40" w:before="40"/>
      </w:pPr>
      <w:r>
        <w:rPr>
          <w:rFonts w:ascii="Arial" w:cs="Arial" w:eastAsia="Arial" w:hAnsi="Arial"/>
          <w:color w:val="0F172A"/>
          <w:sz w:val="20"/>
          <w:szCs w:val="20"/>
        </w:rPr>
        <w:t xml:space="preserve">The prompt itself — paraphrased where it was spoken or typo-filled, but preserving the exact intent</w:t>
      </w:r>
    </w:p>
    <w:p>
      <w:pPr>
        <w:pStyle w:val="ListParagraph"/>
        <w:numPr>
          <w:ilvl w:val="0"/>
          <w:numId w:val="2"/>
        </w:numPr>
        <w:spacing w:after="40" w:before="40"/>
      </w:pPr>
      <w:r>
        <w:rPr>
          <w:rFonts w:ascii="Arial" w:cs="Arial" w:eastAsia="Arial" w:hAnsi="Arial"/>
          <w:color w:val="0F172A"/>
          <w:sz w:val="20"/>
          <w:szCs w:val="20"/>
        </w:rPr>
        <w:t xml:space="preserve">What was being changed or built at that moment</w:t>
      </w:r>
    </w:p>
    <w:p>
      <w:pPr>
        <w:pStyle w:val="ListParagraph"/>
        <w:numPr>
          <w:ilvl w:val="0"/>
          <w:numId w:val="2"/>
        </w:numPr>
        <w:spacing w:after="40" w:before="40"/>
      </w:pPr>
      <w:r>
        <w:rPr>
          <w:rFonts w:ascii="Arial" w:cs="Arial" w:eastAsia="Arial" w:hAnsi="Arial"/>
          <w:color w:val="0F172A"/>
          <w:sz w:val="20"/>
          <w:szCs w:val="20"/>
        </w:rPr>
        <w:t xml:space="preserve">The technical outcome — what code changed, what was deployed, what was discovered</w:t>
      </w:r>
    </w:p>
    <w:p>
      <w:pPr>
        <w:pStyle w:val="ListParagraph"/>
        <w:numPr>
          <w:ilvl w:val="0"/>
          <w:numId w:val="2"/>
        </w:numPr>
        <w:spacing w:after="40" w:before="40"/>
      </w:pPr>
      <w:r>
        <w:rPr>
          <w:rFonts w:ascii="Arial" w:cs="Arial" w:eastAsia="Arial" w:hAnsi="Arial"/>
          <w:color w:val="0F172A"/>
          <w:sz w:val="20"/>
          <w:szCs w:val="20"/>
        </w:rPr>
        <w:t xml:space="preserve">Where relevant, the context needed to understand why this was the right move</w:t>
      </w:r>
    </w:p>
    <w:p>
      <w:pPr>
        <w:spacing w:after="0" w:before="80"/>
      </w:pPr>
    </w:p>
    <w:p>
      <w:pPr>
        <w:spacing w:after="80" w:before="60"/>
      </w:pPr>
      <w:r>
        <w:rPr>
          <w:rFonts w:ascii="Arial" w:cs="Arial" w:eastAsia="Arial" w:hAnsi="Arial"/>
          <w:color w:val="0F172A"/>
          <w:sz w:val="20"/>
          <w:szCs w:val="20"/>
        </w:rPr>
        <w:t xml:space="preserve">The document is written for a developer reading it cold — someone who might continue this project using Claude, ChatGPT, Copilot, or any other AI assistant, or simply work on it independently. Every section assumes the reader has working knowledge of Kafka, Kubernetes, and Next.js, but no prior knowledge of this specific codebase.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4"/>
              <w:left w:val="single" w:color="2563A8" w:sz="20"/>
              <w:bottom w:val="single" w:color="2563A8" w:sz="1"/>
              <w:right w:val="single" w:color="2563A8" w:sz="1"/>
            </w:tcBorders>
            <w:shd w:fill="DBEAFE" w:val="clear"/>
            <w:tcMar>
              <w:top w:type="dxa" w:w="100"/>
              <w:left w:type="dxa" w:w="180"/>
              <w:bottom w:type="dxa" w:w="100"/>
              <w:right w:type="dxa" w:w="180"/>
            </w:tcMar>
          </w:tcPr>
          <w:p>
            <w:r>
              <w:rPr>
                <w:rFonts w:ascii="Arial" w:cs="Arial" w:eastAsia="Arial" w:hAnsi="Arial"/>
                <w:color w:val="1E3A8A"/>
                <w:sz w:val="19"/>
                <w:szCs w:val="19"/>
              </w:rPr>
              <w:t xml:space="preserve">The application was built incrementally across two sessions. Session 1 covers the UI/UX feature cycle and the Kafka infrastructure migration. Session 2 covers the final UI polish, approval workflow completion, Civo cluster provisioning, and documentation. Both are captured here in full.</w:t>
            </w:r>
          </w:p>
        </w:tc>
      </w:tr>
    </w:tbl>
    <w:p>
      <w:pPr>
        <w:spacing w:after="0" w:before="80"/>
      </w:pPr>
    </w:p>
    <w:p>
      <w:pPr>
        <w:pStyle w:val="Heading1"/>
        <w:spacing w:after="120" w:before="400"/>
      </w:pPr>
      <w:r>
        <w:rPr>
          <w:rFonts w:ascii="Arial" w:cs="Arial" w:eastAsia="Arial" w:hAnsi="Arial"/>
          <w:b/>
          <w:bCs/>
          <w:color w:val="1B3A6B"/>
          <w:sz w:val="36"/>
          <w:szCs w:val="36"/>
        </w:rPr>
        <w:t xml:space="preserve">Application Overview</w:t>
      </w:r>
    </w:p>
    <w:p>
      <w:pPr>
        <w:spacing w:after="80" w:before="60"/>
      </w:pPr>
      <w:r>
        <w:rPr>
          <w:rFonts w:ascii="Arial" w:cs="Arial" w:eastAsia="Arial" w:hAnsi="Arial"/>
          <w:color w:val="0F172A"/>
          <w:sz w:val="20"/>
          <w:szCs w:val="20"/>
        </w:rPr>
        <w:t xml:space="preserve">Agent Mesh SRE is a proof-of-concept platform for AI-governed Kafka operations. It implements a four-agent mesh — Intake, Monitor, Writer, and Notification — connected through Kafka topics, with a real-time animated dashboard, human-in-the-loop approval gates, and a self-improving lessons-learned cycle.</w:t>
      </w:r>
    </w:p>
    <w:p>
      <w:pPr>
        <w:spacing w:after="0" w:before="80"/>
      </w:pPr>
    </w:p>
    <w:p>
      <w:pPr>
        <w:pStyle w:val="Heading2"/>
        <w:spacing w:after="80" w:before="280"/>
      </w:pPr>
      <w:r>
        <w:rPr>
          <w:rFonts w:ascii="Arial" w:cs="Arial" w:eastAsia="Arial" w:hAnsi="Arial"/>
          <w:b/>
          <w:bCs/>
          <w:color w:val="2563A8"/>
          <w:sz w:val="26"/>
          <w:szCs w:val="26"/>
        </w:rPr>
        <w:t xml:space="preserve">Core Architecture</w:t>
      </w:r>
    </w:p>
    <w:p>
      <w:pPr>
        <w:pStyle w:val="ListParagraph"/>
        <w:numPr>
          <w:ilvl w:val="0"/>
          <w:numId w:val="2"/>
        </w:numPr>
        <w:spacing w:after="40" w:before="40"/>
      </w:pPr>
      <w:r>
        <w:rPr>
          <w:rFonts w:ascii="Arial" w:cs="Arial" w:eastAsia="Arial" w:hAnsi="Arial"/>
          <w:color w:val="0F172A"/>
          <w:sz w:val="20"/>
          <w:szCs w:val="20"/>
        </w:rPr>
        <w:t xml:space="preserve">Framework: Next.js 14 App Router, TypeScript 5, React 18</w:t>
      </w:r>
    </w:p>
    <w:p>
      <w:pPr>
        <w:pStyle w:val="ListParagraph"/>
        <w:numPr>
          <w:ilvl w:val="0"/>
          <w:numId w:val="2"/>
        </w:numPr>
        <w:spacing w:after="40" w:before="40"/>
      </w:pPr>
      <w:r>
        <w:rPr>
          <w:rFonts w:ascii="Arial" w:cs="Arial" w:eastAsia="Arial" w:hAnsi="Arial"/>
          <w:color w:val="0F172A"/>
          <w:sz w:val="20"/>
          <w:szCs w:val="20"/>
        </w:rPr>
        <w:t xml:space="preserve">Real-time: Server-Sent Events (SSE) from /api/mesh/stream to the browser</w:t>
      </w:r>
    </w:p>
    <w:p>
      <w:pPr>
        <w:pStyle w:val="ListParagraph"/>
        <w:numPr>
          <w:ilvl w:val="0"/>
          <w:numId w:val="2"/>
        </w:numPr>
        <w:spacing w:after="40" w:before="40"/>
      </w:pPr>
      <w:r>
        <w:rPr>
          <w:rFonts w:ascii="Arial" w:cs="Arial" w:eastAsia="Arial" w:hAnsi="Arial"/>
          <w:color w:val="0F172A"/>
          <w:sz w:val="20"/>
          <w:szCs w:val="20"/>
        </w:rPr>
        <w:t xml:space="preserve">Kafka: KafkaJS — works against any Kafka provider (Aiven, Confluent, Strimzi)</w:t>
      </w:r>
    </w:p>
    <w:p>
      <w:pPr>
        <w:pStyle w:val="ListParagraph"/>
        <w:numPr>
          <w:ilvl w:val="0"/>
          <w:numId w:val="2"/>
        </w:numPr>
        <w:spacing w:after="40" w:before="40"/>
      </w:pPr>
      <w:r>
        <w:rPr>
          <w:rFonts w:ascii="Arial" w:cs="Arial" w:eastAsia="Arial" w:hAnsi="Arial"/>
          <w:color w:val="0F172A"/>
          <w:sz w:val="20"/>
          <w:szCs w:val="20"/>
        </w:rPr>
        <w:t xml:space="preserve">State: React state (client UI) + Kafka topics (persistent) + localStorage (lesson history)</w:t>
      </w:r>
    </w:p>
    <w:p>
      <w:pPr>
        <w:pStyle w:val="ListParagraph"/>
        <w:numPr>
          <w:ilvl w:val="0"/>
          <w:numId w:val="2"/>
        </w:numPr>
        <w:spacing w:after="40" w:before="40"/>
      </w:pPr>
      <w:r>
        <w:rPr>
          <w:rFonts w:ascii="Arial" w:cs="Arial" w:eastAsia="Arial" w:hAnsi="Arial"/>
          <w:color w:val="0F172A"/>
          <w:sz w:val="20"/>
          <w:szCs w:val="20"/>
        </w:rPr>
        <w:t xml:space="preserve">Auth: NextAuth v4 with Google OAuth</w:t>
      </w:r>
    </w:p>
    <w:p>
      <w:pPr>
        <w:pStyle w:val="ListParagraph"/>
        <w:numPr>
          <w:ilvl w:val="0"/>
          <w:numId w:val="2"/>
        </w:numPr>
        <w:spacing w:after="40" w:before="40"/>
      </w:pPr>
      <w:r>
        <w:rPr>
          <w:rFonts w:ascii="Arial" w:cs="Arial" w:eastAsia="Arial" w:hAnsi="Arial"/>
          <w:color w:val="0F172A"/>
          <w:sz w:val="20"/>
          <w:szCs w:val="20"/>
        </w:rPr>
        <w:t xml:space="preserve">Deploy: Vercel (auto-deploy on push to main)</w:t>
      </w:r>
    </w:p>
    <w:p>
      <w:pPr>
        <w:pStyle w:val="ListParagraph"/>
        <w:numPr>
          <w:ilvl w:val="0"/>
          <w:numId w:val="2"/>
        </w:numPr>
        <w:spacing w:after="40" w:before="40"/>
      </w:pPr>
      <w:r>
        <w:rPr>
          <w:rFonts w:ascii="Arial" w:cs="Arial" w:eastAsia="Arial" w:hAnsi="Arial"/>
          <w:color w:val="0F172A"/>
          <w:sz w:val="20"/>
          <w:szCs w:val="20"/>
        </w:rPr>
        <w:t xml:space="preserve">Kafka cluster: Confluent for Kubernetes (CFK) on Civo cloud — KRaft mode, 3 brokers, 7 topics, RF=3</w:t>
      </w:r>
    </w:p>
    <w:p>
      <w:pPr>
        <w:spacing w:after="0" w:before="80"/>
      </w:pPr>
    </w:p>
    <w:p>
      <w:pPr>
        <w:pStyle w:val="Heading2"/>
        <w:spacing w:after="80" w:before="280"/>
      </w:pPr>
      <w:r>
        <w:rPr>
          <w:rFonts w:ascii="Arial" w:cs="Arial" w:eastAsia="Arial" w:hAnsi="Arial"/>
          <w:b/>
          <w:bCs/>
          <w:color w:val="2563A8"/>
          <w:sz w:val="26"/>
          <w:szCs w:val="26"/>
        </w:rPr>
        <w:t xml:space="preserve">The Four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c>
          <w:tcPr>
            <w:tcW w:type="dxa" w:w="20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Agent</w:t>
            </w:r>
          </w:p>
        </w:tc>
        <w:tc>
          <w:tcPr>
            <w:tcW w:type="dxa" w:w="20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Role</w:t>
            </w:r>
          </w:p>
        </w:tc>
        <w:tc>
          <w:tcPr>
            <w:tcW w:type="dxa" w:w="30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MCP Tools</w:t>
            </w:r>
          </w:p>
        </w:tc>
        <w:tc>
          <w:tcPr>
            <w:tcW w:type="dxa" w:w="236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Produces to</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Intake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MCP Gateway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intake.submitOpsRequest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ops.requests.v1</w:t>
            </w:r>
          </w:p>
        </w:tc>
      </w:tr>
      <w:tr>
        <w:tc>
          <w:tcPr>
            <w:tcW w:type="dxa" w:w="2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color w:val="0F172A"/>
                <w:sz w:val="18"/>
                <w:szCs w:val="18"/>
              </w:rPr>
              <w:t xml:space="preserve">Monitor</w:t>
            </w:r>
          </w:p>
        </w:tc>
        <w:tc>
          <w:tcPr>
            <w:tcW w:type="dxa" w:w="2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color w:val="0F172A"/>
                <w:sz w:val="18"/>
                <w:szCs w:val="18"/>
              </w:rPr>
              <w:t xml:space="preserve">MRAL Coordinator</w:t>
            </w:r>
          </w:p>
        </w:tc>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color w:val="0F172A"/>
                <w:sz w:val="18"/>
                <w:szCs w:val="18"/>
              </w:rPr>
              <w:t xml:space="preserve">kafka.scaleConsumers, acknowledgeFailover, checkpointShareGroup</w:t>
            </w:r>
          </w:p>
        </w:tc>
        <w:tc>
          <w:tcPr>
            <w:tcW w:type="dxa" w:w="2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color w:val="0F172A"/>
                <w:sz w:val="18"/>
                <w:szCs w:val="18"/>
              </w:rPr>
              <w:t xml:space="preserve">ops.incidents.v1, ops.actions.audit.v1, ops.lessons.v1</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Writer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Postmortem Author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writer.draftIncidentReport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ops.actions.audit.v1</w:t>
            </w:r>
          </w:p>
        </w:tc>
      </w:tr>
      <w:tr>
        <w:tc>
          <w:tcPr>
            <w:tcW w:type="dxa" w:w="2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color w:val="0F172A"/>
                <w:sz w:val="18"/>
                <w:szCs w:val="18"/>
              </w:rPr>
              <w:t xml:space="preserve">Notification</w:t>
            </w:r>
          </w:p>
        </w:tc>
        <w:tc>
          <w:tcPr>
            <w:tcW w:type="dxa" w:w="2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color w:val="0F172A"/>
                <w:sz w:val="18"/>
                <w:szCs w:val="18"/>
              </w:rPr>
              <w:t xml:space="preserve">Outbound Router</w:t>
            </w:r>
          </w:p>
        </w:tc>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color w:val="0F172A"/>
                <w:sz w:val="18"/>
                <w:szCs w:val="18"/>
              </w:rPr>
              <w:t xml:space="preserve">notify.slack, itsm.openTicket</w:t>
            </w:r>
          </w:p>
        </w:tc>
        <w:tc>
          <w:tcPr>
            <w:tcW w:type="dxa" w:w="2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color w:val="0F172A"/>
                <w:sz w:val="18"/>
                <w:szCs w:val="18"/>
              </w:rPr>
              <w:t xml:space="preserve">ops.notifications.v1</w:t>
            </w:r>
          </w:p>
        </w:tc>
      </w:tr>
    </w:tbl>
    <w:p>
      <w:pPr>
        <w:spacing w:after="0" w:before="80"/>
      </w:pPr>
    </w:p>
    <w:p>
      <w:pPr>
        <w:pStyle w:val="Heading2"/>
        <w:spacing w:after="80" w:before="280"/>
      </w:pPr>
      <w:r>
        <w:rPr>
          <w:rFonts w:ascii="Arial" w:cs="Arial" w:eastAsia="Arial" w:hAnsi="Arial"/>
          <w:b/>
          <w:bCs/>
          <w:color w:val="2563A8"/>
          <w:sz w:val="26"/>
          <w:szCs w:val="26"/>
        </w:rPr>
        <w:t xml:space="preserve">The Seven Kafka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1000"/>
        <w:gridCol w:w="1000"/>
        <w:gridCol w:w="336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Topic</w:t>
            </w:r>
          </w:p>
        </w:tc>
        <w:tc>
          <w:tcPr>
            <w:tcW w:type="dxa" w:w="8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Parts</w:t>
            </w:r>
          </w:p>
        </w:tc>
        <w:tc>
          <w:tcPr>
            <w:tcW w:type="dxa" w:w="10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Retention</w:t>
            </w:r>
          </w:p>
        </w:tc>
        <w:tc>
          <w:tcPr>
            <w:tcW w:type="dxa" w:w="10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Cleanup</w:t>
            </w:r>
          </w:p>
        </w:tc>
        <w:tc>
          <w:tcPr>
            <w:tcW w:type="dxa" w:w="336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Purpose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0F172A"/>
                <w:sz w:val="18"/>
                <w:szCs w:val="18"/>
              </w:rPr>
              <w:t xml:space="preserve">ops.requests.v1</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0F172A"/>
                <w:sz w:val="18"/>
                <w:szCs w:val="18"/>
              </w:rPr>
              <w:t xml:space="preserve">6</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0F172A"/>
                <w:sz w:val="18"/>
                <w:szCs w:val="18"/>
              </w:rPr>
              <w:t xml:space="preserve">7d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0F172A"/>
                <w:sz w:val="18"/>
                <w:szCs w:val="18"/>
              </w:rPr>
              <w:t xml:space="preserve">delete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0F172A"/>
                <w:sz w:val="18"/>
                <w:szCs w:val="18"/>
              </w:rPr>
              <w:t xml:space="preserve">Operator requests from Intake agent</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Courier New" w:cs="Courier New" w:eastAsia="Courier New" w:hAnsi="Courier New"/>
                <w:color w:val="0F172A"/>
                <w:sz w:val="18"/>
                <w:szCs w:val="18"/>
              </w:rPr>
              <w:t xml:space="preserve">ops.kafka.metrics.v1</w:t>
            </w:r>
          </w:p>
        </w:tc>
        <w:tc>
          <w:tcPr>
            <w:tcW w:type="dxa" w:w="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Courier New" w:cs="Courier New" w:eastAsia="Courier New" w:hAnsi="Courier New"/>
                <w:color w:val="0F172A"/>
                <w:sz w:val="18"/>
                <w:szCs w:val="18"/>
              </w:rPr>
              <w:t xml:space="preserve">6</w:t>
            </w:r>
          </w:p>
        </w:tc>
        <w:tc>
          <w:tcPr>
            <w:tcW w:type="dxa" w:w="1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Courier New" w:cs="Courier New" w:eastAsia="Courier New" w:hAnsi="Courier New"/>
                <w:color w:val="0F172A"/>
                <w:sz w:val="18"/>
                <w:szCs w:val="18"/>
              </w:rPr>
              <w:t xml:space="preserve">1d</w:t>
            </w:r>
          </w:p>
        </w:tc>
        <w:tc>
          <w:tcPr>
            <w:tcW w:type="dxa" w:w="1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Courier New" w:cs="Courier New" w:eastAsia="Courier New" w:hAnsi="Courier New"/>
                <w:color w:val="0F172A"/>
                <w:sz w:val="18"/>
                <w:szCs w:val="18"/>
              </w:rPr>
              <w:t xml:space="preserve">delete</w:t>
            </w:r>
          </w:p>
        </w:tc>
        <w:tc>
          <w:tcPr>
            <w:tcW w:type="dxa" w:w="3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Courier New" w:cs="Courier New" w:eastAsia="Courier New" w:hAnsi="Courier New"/>
                <w:color w:val="0F172A"/>
                <w:sz w:val="18"/>
                <w:szCs w:val="18"/>
              </w:rPr>
              <w:t xml:space="preserve">Cluster telemetry polled by Monitor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0F172A"/>
                <w:sz w:val="18"/>
                <w:szCs w:val="18"/>
              </w:rPr>
              <w:t xml:space="preserve">ops.incidents.v1</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0F172A"/>
                <w:sz w:val="18"/>
                <w:szCs w:val="18"/>
              </w:rPr>
              <w:t xml:space="preserve">6</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0F172A"/>
                <w:sz w:val="18"/>
                <w:szCs w:val="18"/>
              </w:rPr>
              <w:t xml:space="preserve">30d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0F172A"/>
                <w:sz w:val="18"/>
                <w:szCs w:val="18"/>
              </w:rPr>
              <w:t xml:space="preserve">delete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0F172A"/>
                <w:sz w:val="18"/>
                <w:szCs w:val="18"/>
              </w:rPr>
              <w:t xml:space="preserve">Incidents raised by Monitor agent</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Courier New" w:cs="Courier New" w:eastAsia="Courier New" w:hAnsi="Courier New"/>
                <w:color w:val="0F172A"/>
                <w:sz w:val="18"/>
                <w:szCs w:val="18"/>
              </w:rPr>
              <w:t xml:space="preserve">ops.actions.audit.v1</w:t>
            </w:r>
          </w:p>
        </w:tc>
        <w:tc>
          <w:tcPr>
            <w:tcW w:type="dxa" w:w="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Courier New" w:cs="Courier New" w:eastAsia="Courier New" w:hAnsi="Courier New"/>
                <w:color w:val="0F172A"/>
                <w:sz w:val="18"/>
                <w:szCs w:val="18"/>
              </w:rPr>
              <w:t xml:space="preserve">12</w:t>
            </w:r>
          </w:p>
        </w:tc>
        <w:tc>
          <w:tcPr>
            <w:tcW w:type="dxa" w:w="1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Courier New" w:cs="Courier New" w:eastAsia="Courier New" w:hAnsi="Courier New"/>
                <w:color w:val="0F172A"/>
                <w:sz w:val="18"/>
                <w:szCs w:val="18"/>
              </w:rPr>
              <w:t xml:space="preserve">365d</w:t>
            </w:r>
          </w:p>
        </w:tc>
        <w:tc>
          <w:tcPr>
            <w:tcW w:type="dxa" w:w="1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Courier New" w:cs="Courier New" w:eastAsia="Courier New" w:hAnsi="Courier New"/>
                <w:color w:val="0F172A"/>
                <w:sz w:val="18"/>
                <w:szCs w:val="18"/>
              </w:rPr>
              <w:t xml:space="preserve">delete</w:t>
            </w:r>
          </w:p>
        </w:tc>
        <w:tc>
          <w:tcPr>
            <w:tcW w:type="dxa" w:w="3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Courier New" w:cs="Courier New" w:eastAsia="Courier New" w:hAnsi="Courier New"/>
                <w:color w:val="0F172A"/>
                <w:sz w:val="18"/>
                <w:szCs w:val="18"/>
              </w:rPr>
              <w:t xml:space="preserve">Full audit trail — every action and decision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0F172A"/>
                <w:sz w:val="18"/>
                <w:szCs w:val="18"/>
              </w:rPr>
              <w:t xml:space="preserve">ops.lessons.v1</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0F172A"/>
                <w:sz w:val="18"/>
                <w:szCs w:val="18"/>
              </w:rPr>
              <w:t xml:space="preserve">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0F172A"/>
                <w:sz w:val="18"/>
                <w:szCs w:val="18"/>
              </w:rPr>
              <w:t xml:space="preserv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0F172A"/>
                <w:sz w:val="18"/>
                <w:szCs w:val="18"/>
              </w:rPr>
              <w:t xml:space="preserve">compact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0F172A"/>
                <w:sz w:val="18"/>
                <w:szCs w:val="18"/>
              </w:rPr>
              <w:t xml:space="preserve">Lessons learned — log-compacted, always available</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Courier New" w:cs="Courier New" w:eastAsia="Courier New" w:hAnsi="Courier New"/>
                <w:color w:val="0F172A"/>
                <w:sz w:val="18"/>
                <w:szCs w:val="18"/>
              </w:rPr>
              <w:t xml:space="preserve">ops.notifications.v1</w:t>
            </w:r>
          </w:p>
        </w:tc>
        <w:tc>
          <w:tcPr>
            <w:tcW w:type="dxa" w:w="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Courier New" w:cs="Courier New" w:eastAsia="Courier New" w:hAnsi="Courier New"/>
                <w:color w:val="0F172A"/>
                <w:sz w:val="18"/>
                <w:szCs w:val="18"/>
              </w:rPr>
              <w:t xml:space="preserve">3</w:t>
            </w:r>
          </w:p>
        </w:tc>
        <w:tc>
          <w:tcPr>
            <w:tcW w:type="dxa" w:w="1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Courier New" w:cs="Courier New" w:eastAsia="Courier New" w:hAnsi="Courier New"/>
                <w:color w:val="0F172A"/>
                <w:sz w:val="18"/>
                <w:szCs w:val="18"/>
              </w:rPr>
              <w:t xml:space="preserve">7d</w:t>
            </w:r>
          </w:p>
        </w:tc>
        <w:tc>
          <w:tcPr>
            <w:tcW w:type="dxa" w:w="1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Courier New" w:cs="Courier New" w:eastAsia="Courier New" w:hAnsi="Courier New"/>
                <w:color w:val="0F172A"/>
                <w:sz w:val="18"/>
                <w:szCs w:val="18"/>
              </w:rPr>
              <w:t xml:space="preserve">delete</w:t>
            </w:r>
          </w:p>
        </w:tc>
        <w:tc>
          <w:tcPr>
            <w:tcW w:type="dxa" w:w="3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Courier New" w:cs="Courier New" w:eastAsia="Courier New" w:hAnsi="Courier New"/>
                <w:color w:val="0F172A"/>
                <w:sz w:val="18"/>
                <w:szCs w:val="18"/>
              </w:rPr>
              <w:t xml:space="preserve">Outbound alerts (Slack, ITSM, email)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0F172A"/>
                <w:sz w:val="18"/>
                <w:szCs w:val="18"/>
              </w:rPr>
              <w:t xml:space="preserve">demo.payments.events</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0F172A"/>
                <w:sz w:val="18"/>
                <w:szCs w:val="18"/>
              </w:rPr>
              <w:t xml:space="preserve">24</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0F172A"/>
                <w:sz w:val="18"/>
                <w:szCs w:val="18"/>
              </w:rPr>
              <w:t xml:space="preserve">3d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0F172A"/>
                <w:sz w:val="18"/>
                <w:szCs w:val="18"/>
              </w:rPr>
              <w:t xml:space="preserve">delete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0F172A"/>
                <w:sz w:val="18"/>
                <w:szCs w:val="18"/>
              </w:rPr>
              <w:t xml:space="preserve">Demo workload — high partition count for lag simulation</w:t>
            </w:r>
          </w:p>
        </w:tc>
      </w:tr>
    </w:tbl>
    <w:p>
      <w:pPr>
        <w:spacing w:after="0" w:before="80"/>
      </w:pPr>
    </w:p>
    <w:p>
      <w:r>
        <w:br w:type="page"/>
      </w:r>
    </w:p>
    <w:p>
      <w:pPr>
        <w:pStyle w:val="Heading1"/>
        <w:spacing w:after="120" w:before="400"/>
      </w:pPr>
      <w:r>
        <w:rPr>
          <w:rFonts w:ascii="Arial" w:cs="Arial" w:eastAsia="Arial" w:hAnsi="Arial"/>
          <w:b/>
          <w:bCs/>
          <w:color w:val="1B3A6B"/>
          <w:sz w:val="36"/>
          <w:szCs w:val="36"/>
        </w:rPr>
        <w:t xml:space="preserve">Session 1: UI/UX Feature Cycle</w:t>
      </w:r>
    </w:p>
    <w:p>
      <w:pPr>
        <w:spacing w:after="80" w:before="60"/>
      </w:pPr>
      <w:r>
        <w:rPr>
          <w:rFonts w:ascii="Arial" w:cs="Arial" w:eastAsia="Arial" w:hAnsi="Arial"/>
          <w:color w:val="0F172A"/>
          <w:sz w:val="20"/>
          <w:szCs w:val="20"/>
        </w:rPr>
        <w:t xml:space="preserve">The first development session focused entirely on the Dashboard UI — specifically the approval workflow, scenario history, lessons learned panel, and the Kafka infrastructure migration from Aiven to Confluent for Kubernetes. The application was already scaffolded with a working simulator and SSE stream; this session refined the human-facing features and replaced the cloud Kafka dependency.</w:t>
      </w:r>
    </w:p>
    <w:p>
      <w:pPr>
        <w:spacing w:after="0" w:before="80"/>
      </w:pPr>
    </w:p>
    <w:p>
      <w:pPr>
        <w:pBdr>
          <w:bottom w:val="single" w:color="CBD5E1" w:sz="4" w:space="1"/>
        </w:pBdr>
        <w:spacing w:after="160" w:before="160"/>
      </w:pPr>
    </w:p>
    <w:p>
      <w:pPr>
        <w:pStyle w:val="Heading2"/>
        <w:spacing w:after="80" w:before="280"/>
      </w:pPr>
      <w:r>
        <w:rPr>
          <w:rFonts w:ascii="Arial" w:cs="Arial" w:eastAsia="Arial" w:hAnsi="Arial"/>
          <w:b/>
          <w:bCs/>
          <w:color w:val="2563A8"/>
          <w:sz w:val="26"/>
          <w:szCs w:val="26"/>
        </w:rPr>
        <w:t xml:space="preserve">Phase 1: Approval Gate Redesign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01</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Review popup before approve/reject</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The original implementation showed Approve and Reject buttons directly on pending approval cards in the right panel. The request was to show only a single 'Review' button there, and open a full popup modal when clicked — so the operator could review all available details (tool call, parameters, rationale) before committing to a decision.</w:t>
            </w:r>
          </w:p>
        </w:tc>
      </w:tr>
    </w:tbl>
    <w:p>
      <w:pPr>
        <w:spacing w:after="0" w:before="80"/>
      </w:pPr>
    </w:p>
    <w:p>
      <w:pPr>
        <w:spacing w:after="80" w:before="60"/>
      </w:pPr>
      <w:r>
        <w:rPr>
          <w:rFonts w:ascii="Arial" w:cs="Arial" w:eastAsia="Arial" w:hAnsi="Arial"/>
          <w:color w:val="0F172A"/>
          <w:sz w:val="20"/>
          <w:szCs w:val="20"/>
        </w:rPr>
        <w:t xml:space="preserve">What changed: The ApprovalQueue panel was refactored to render only a 'Review &amp; Decide' button per pending entry. Clicking it set a reviewingApproval state variable in the Dashboard component, which conditionally rendered the full ApprovalGate modal. The modal showed the proposed MCP tool call, its parameters, the rationale, and the infrastructure mutation risk level, with Approve and Reject buttons at the bottom.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02</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Not working — still see approve/reject on the right panel</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The change didn't deploy correctly. Terminal output pasted to verify what grep found across the codebase.</w:t>
            </w:r>
          </w:p>
        </w:tc>
      </w:tr>
    </w:tbl>
    <w:p>
      <w:pPr>
        <w:spacing w:after="0" w:before="80"/>
      </w:pPr>
    </w:p>
    <w:p>
      <w:pPr>
        <w:spacing w:after="80" w:before="60"/>
      </w:pPr>
      <w:r>
        <w:rPr>
          <w:rFonts w:ascii="Arial" w:cs="Arial" w:eastAsia="Arial" w:hAnsi="Arial"/>
          <w:color w:val="0F172A"/>
          <w:sz w:val="20"/>
          <w:szCs w:val="20"/>
        </w:rPr>
        <w:t xml:space="preserve">Debugging involved grepping Dashboard.tsx and ApprovalQueue.tsx for the old button patterns. The issue was that changes were applied to the output file but the committed version still had the old pattern. Fix involved re-patching and pushing to git.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03</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Add trigger reasons + close button to the approval popup</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Two additions: (1) show the reason why the failure was triggered in the approval popup, from a pre-defined list of per-scenario trigger conditions. (2) Add a close button (top-left X) so the operator can dismiss the popup without making a decision — useful for 'I'll decide later' workflows.</w:t>
            </w:r>
          </w:p>
        </w:tc>
      </w:tr>
    </w:tbl>
    <w:p>
      <w:pPr>
        <w:spacing w:after="0" w:before="80"/>
      </w:pPr>
    </w:p>
    <w:p>
      <w:pPr>
        <w:spacing w:after="80" w:before="60"/>
      </w:pPr>
      <w:r>
        <w:rPr>
          <w:rFonts w:ascii="Arial" w:cs="Arial" w:eastAsia="Arial" w:hAnsi="Arial"/>
          <w:color w:val="0F172A"/>
          <w:sz w:val="20"/>
          <w:szCs w:val="20"/>
        </w:rPr>
        <w:t xml:space="preserve">SCENARIO_TRIGGER_REASONS was added as a module-level constant in Dashboard.tsx — a map from scenario ID (e.g. 'lag-spike') to an array of candidate trigger reasons. The approval gate rendered the relevant reasons section. The X button set reviewingApproval to null.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04</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Show scenario trigger reasons from attached condition list</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A detailed list of trigger conditions per scenario was provided for all 11 scenarios — lag spike, controller failover, share group rebalance, schema mismatch, disk saturation, under-replication, producer timeout, consumer session timeout, compaction lag, partition imbalance, and benign rebalance. These formed the canonical SCENARIO_TRIGGER_REASONS map.</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05</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Deploy to Vercel</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First consolidated deploy of the approval gate changes.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06</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Show only the single most probable trigger reason</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The popup was showing all trigger reasons. Simplified to show only the single most likely reason — the one with highest confidence for that specific scenario.</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07</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Change to top two most likely reasons</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One reason felt too sparse. Settled on showing the top two most likely triggers — a balance between brevity and context for the operator.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08</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Remove the toast notification for approvals</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An amber banner at the bottom of the screen was firing when approvals appeared. It was distracting and redundant given the right-panel indicator. Removed.</w:t>
            </w:r>
          </w:p>
        </w:tc>
      </w:tr>
    </w:tbl>
    <w:p>
      <w:pPr>
        <w:spacing w:after="0" w:before="80"/>
      </w:pPr>
    </w:p>
    <w:p>
      <w:pPr>
        <w:pBdr>
          <w:bottom w:val="single" w:color="CBD5E1" w:sz="4" w:space="1"/>
        </w:pBdr>
        <w:spacing w:after="160" w:before="160"/>
      </w:pPr>
    </w:p>
    <w:p>
      <w:pPr>
        <w:pStyle w:val="Heading2"/>
        <w:spacing w:after="80" w:before="280"/>
      </w:pPr>
      <w:r>
        <w:rPr>
          <w:rFonts w:ascii="Arial" w:cs="Arial" w:eastAsia="Arial" w:hAnsi="Arial"/>
          <w:b/>
          <w:bCs/>
          <w:color w:val="2563A8"/>
          <w:sz w:val="26"/>
          <w:szCs w:val="26"/>
        </w:rPr>
        <w:t xml:space="preserve">Phase 2: Scrollable Modals and Lessons Learned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09</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Make scenario detail popups scrollable and viewport-fitted</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The ScenarioEndModal (shown when clicking a history entry) was rendering off-screen on smaller viewports. Request was to constrain the popup height to the browser window and make the body scrollable if content overflows, while keeping the header and footer sticky.</w:t>
            </w:r>
          </w:p>
        </w:tc>
      </w:tr>
    </w:tbl>
    <w:p>
      <w:pPr>
        <w:spacing w:after="0" w:before="80"/>
      </w:pPr>
    </w:p>
    <w:p>
      <w:pPr>
        <w:spacing w:after="80" w:before="60"/>
      </w:pPr>
      <w:r>
        <w:rPr>
          <w:rFonts w:ascii="Arial" w:cs="Arial" w:eastAsia="Arial" w:hAnsi="Arial"/>
          <w:color w:val="0F172A"/>
          <w:sz w:val="20"/>
          <w:szCs w:val="20"/>
        </w:rPr>
        <w:t xml:space="preserve">The modal outer div got max-h-[calc(100vh-2rem)] with overflow-hidden. The header got flexShrink:0. The body section got overflowY:auto and flex-1. This ensured the header and footer (with action buttons) always remained visible regardless of content length.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10</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Add lessons learned to the scenario detail popup</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When clicking a scenario from the history bar, the popup should show the lesson recorded for that run at the bottom — the Monitor agent's structured learning output including action taken, effectiveness rating, lag delta, adjusted threshold, and notes. Also: clicking a lesson card in the bottom-right panel should open a Lesson Detail modal.</w:t>
            </w:r>
          </w:p>
        </w:tc>
      </w:tr>
    </w:tbl>
    <w:p>
      <w:pPr>
        <w:spacing w:after="0" w:before="80"/>
      </w:pPr>
    </w:p>
    <w:p>
      <w:pPr>
        <w:spacing w:after="80" w:before="60"/>
      </w:pPr>
      <w:r>
        <w:rPr>
          <w:rFonts w:ascii="Arial" w:cs="Arial" w:eastAsia="Arial" w:hAnsi="Arial"/>
          <w:color w:val="0F172A"/>
          <w:sz w:val="20"/>
          <w:szCs w:val="20"/>
        </w:rPr>
        <w:t xml:space="preserve">LessonDetailModal was added as a new component. The ScenarioEndModal's Learn section was extended to render the full lesson card. A lessonHistory state array was added, backed by localStorage under the key 'sre-lesson-history', holding up to 100 entries across all sessions.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11</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Lessons learned not showing in the popup or the right panel</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After the initial implementation, lessons weren't appearing. Debug traced the issue to the hydration timing — the lesson was recorded server-side via SSE, but the client-side emailSummary object used for history wasn't picking it up.</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12</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Lessons learned history is being overwritten — keep all lessons across scenarios</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When a second scenario fired, its lesson replaced the first. The request was for a persistent accumulating list — newest at top, up to 100 entries, surviving page refresh, each entry clickable to show full details.</w:t>
            </w:r>
          </w:p>
        </w:tc>
      </w:tr>
    </w:tbl>
    <w:p>
      <w:pPr>
        <w:spacing w:after="0" w:before="80"/>
      </w:pPr>
    </w:p>
    <w:p>
      <w:pPr>
        <w:spacing w:after="80" w:before="60"/>
      </w:pPr>
      <w:r>
        <w:rPr>
          <w:rFonts w:ascii="Arial" w:cs="Arial" w:eastAsia="Arial" w:hAnsi="Arial"/>
          <w:color w:val="0F172A"/>
          <w:sz w:val="20"/>
          <w:szCs w:val="20"/>
        </w:rPr>
        <w:t xml:space="preserve">The fix: a useEffect watching state.lessons (from the SSE stream) deduped new entries by ID against the lessonHistory array in localStorage. Each new lesson was prepended. The sidebar showed the full list with clickable cards, each opening LessonDetailModal with the complete LessonRecord fields.</w:t>
      </w:r>
    </w:p>
    <w:p>
      <w:pPr>
        <w:spacing w:after="0" w:before="80"/>
      </w:pPr>
    </w:p>
    <w:p>
      <w:pPr>
        <w:pBdr>
          <w:bottom w:val="single" w:color="CBD5E1" w:sz="4" w:space="1"/>
        </w:pBdr>
        <w:spacing w:after="160" w:before="160"/>
      </w:pPr>
    </w:p>
    <w:p>
      <w:pPr>
        <w:pStyle w:val="Heading2"/>
        <w:spacing w:after="80" w:before="280"/>
      </w:pPr>
      <w:r>
        <w:rPr>
          <w:rFonts w:ascii="Arial" w:cs="Arial" w:eastAsia="Arial" w:hAnsi="Arial"/>
          <w:b/>
          <w:bCs/>
          <w:color w:val="2563A8"/>
          <w:sz w:val="26"/>
          <w:szCs w:val="26"/>
        </w:rPr>
        <w:t xml:space="preserve">Phase 3: Kafka Infrastructure Migration — Aiven to CFK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13</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What changes are needed to move from Aiven to Confluent for Kubernetes?</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The existing application connected to an Aiven managed Kafka cluster using Aiven's proprietary REST API (aiven-admin.ts) and SCRAM-SHA-256 + TLS. The goal was to migrate to a self-managed Confluent for Kubernetes (CFK) cluster on-premises, removing the Aiven dependency entirely.</w:t>
            </w:r>
          </w:p>
        </w:tc>
      </w:tr>
    </w:tbl>
    <w:p>
      <w:pPr>
        <w:spacing w:after="0" w:before="80"/>
      </w:pPr>
    </w:p>
    <w:p>
      <w:pPr>
        <w:spacing w:after="80" w:before="60"/>
      </w:pPr>
      <w:r>
        <w:rPr>
          <w:rFonts w:ascii="Arial" w:cs="Arial" w:eastAsia="Arial" w:hAnsi="Arial"/>
          <w:color w:val="0F172A"/>
          <w:sz w:val="20"/>
          <w:szCs w:val="20"/>
        </w:rPr>
        <w:t xml:space="preserve">The analysis identified: aiven-admin.ts (proprietary API), mesh.ts, monitor-poll.ts, and the admin API routes as the key files referencing Aiven. A new kafka-admin-cfk.ts module was planned — pure KafkaJS, provider-agnostic, working against any Kafka cluster.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14</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Let's go from the beginning — step by step migration to CFK on-prem</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Full migration walkthrough requested: CFK operator install, cluster manifest creation, namespace setup, topic provisioning, environment variable changes, and code review.</w:t>
            </w:r>
          </w:p>
        </w:tc>
      </w:tr>
    </w:tbl>
    <w:p>
      <w:pPr>
        <w:spacing w:after="0" w:before="80"/>
      </w:pPr>
    </w:p>
    <w:p>
      <w:pPr>
        <w:spacing w:after="80" w:before="60"/>
      </w:pPr>
      <w:r>
        <w:rPr>
          <w:rFonts w:ascii="Arial" w:cs="Arial" w:eastAsia="Arial" w:hAnsi="Arial"/>
          <w:color w:val="0F172A"/>
          <w:sz w:val="20"/>
          <w:szCs w:val="20"/>
        </w:rPr>
        <w:t xml:space="preserve">Step 1 — Add Confluent Helm repo and create the confluent namespace. Step 2 — Install CFK operator via Helm with namespaced=false. Step 3 — Apply the confluent-platform.yaml manifest defining KRaftController (3 replicas), Kafka (3 brokers), SchemaRegistry, and KafkaRestClass. Step 4 — Create all 7 required topics inside the cluster. Step 5 — Update environment variables and replace aiven-admin.ts.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15</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Helm and kubectl commands — operator install</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Docker Desktop was the local Kubernetes cluster. The CFK operator was installed after creating the confluent namespace. The manifest was applied to provision 3 KRaft controllers + 3 Kafka brokers + Schema Registry.</w:t>
            </w:r>
          </w:p>
        </w:tc>
      </w:tr>
    </w:tbl>
    <w:p>
      <w:pPr>
        <w:spacing w:after="0" w:before="80"/>
      </w:pPr>
    </w:p>
    <w:p>
      <w:pPr>
        <w:spacing w:after="80" w:before="60"/>
      </w:pPr>
      <w:r>
        <w:rPr>
          <w:rFonts w:ascii="Arial" w:cs="Arial" w:eastAsia="Arial" w:hAnsi="Arial"/>
          <w:color w:val="0F172A"/>
          <w:sz w:val="20"/>
          <w:szCs w:val="20"/>
        </w:rPr>
        <w:t xml:space="preserve">Several iterations were needed: the namespace didn't exist before the Helm install (created separately), the initial Docker Desktop connection was refused (Docker app wasn't running), and port 9092 was already in use (switched to port-forward on 19092).</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16</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Topics created successfully — now expose the cluster externally</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All 7 topics were created inside the cluster via kubectl exec. The challenge was that port-forward only exposed Kafka to localhost — Vercel couldn't reach it. Options explored: NodePort (rejected — headless service), Cloudflare Tunnel (requires card for TCP), ngrok (requires card for TCP), localhost.run (SSH tunnel — unstable).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17</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Need a free cloud Kafka provider accessible to everyone</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The fundamental issue was that a locally port-forwarded Kafka cannot serve a globally deployed Vercel app. The decision was to move to Civo — a Kubernetes cloud with a generous free tier — and run CFK there instead of locally.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18</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Civo is better — let's use that</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Civo was selected over ngrok and Cloudflare Tunnel for stability, no credit card requirement, and a permanent IP address. Account verification was pending so the aiven-admin replacement code was written in parallel.</w:t>
            </w:r>
          </w:p>
        </w:tc>
      </w:tr>
    </w:tbl>
    <w:p>
      <w:pPr>
        <w:spacing w:after="0" w:before="80"/>
      </w:pPr>
    </w:p>
    <w:p>
      <w:pPr>
        <w:spacing w:after="80" w:before="60"/>
      </w:pPr>
      <w:r>
        <w:rPr>
          <w:rFonts w:ascii="Arial" w:cs="Arial" w:eastAsia="Arial" w:hAnsi="Arial"/>
          <w:color w:val="0F172A"/>
          <w:sz w:val="20"/>
          <w:szCs w:val="20"/>
        </w:rPr>
        <w:t xml:space="preserve">kafka-admin-cfk.ts was created — pure KafkaJS implementing all admin operations: listTopics, getTopicDetails, getConsumerGroups, createTopic, deleteTopic, updateRetention. All import references in mesh.ts, monitor-poll.ts, and the admin API routes were updated. aiven-admin.ts was deleted from the repository.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19</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Civo account active — set up CFK cluster</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Civo cluster 'agent-mesh-kafka' created: 3-node K3s, g4s.kube.medium (2 CPU, 4GB). KubeConfig downloaded and placed at ~/cfk/civo-kubeconfig.yaml. CFK operator installed. Kafka 8.2.0 KRaft mode cluster provisioned with the same manifest as the local cluster, with fsGroup: 1000 / runAsUser: 1000 pod security context to handle Civo's K3s permissions.</w:t>
            </w:r>
          </w:p>
        </w:tc>
      </w:tr>
    </w:tbl>
    <w:p>
      <w:pPr>
        <w:spacing w:after="0" w:before="80"/>
      </w:pPr>
    </w:p>
    <w:p>
      <w:pPr>
        <w:spacing w:after="80" w:before="60"/>
      </w:pPr>
      <w:r>
        <w:rPr>
          <w:rFonts w:ascii="Arial" w:cs="Arial" w:eastAsia="Arial" w:hAnsi="Arial"/>
          <w:color w:val="0F172A"/>
          <w:sz w:val="20"/>
          <w:szCs w:val="20"/>
        </w:rPr>
        <w:t xml:space="preserve">The PVC provisioning required 10Gi (not 100Gi) to stay within Civo's free tier limits. After deleting and recreating PVCs, all 3 Kafka brokers came up Running. The external listener was configured via CFK's loadBalancer external access type, which automatically provisioned per-broker LoadBalancer services.</w:t>
      </w:r>
    </w:p>
    <w:p>
      <w:pPr>
        <w:spacing w:after="0" w:before="80"/>
      </w:pPr>
    </w:p>
    <w:p>
      <w:pPr>
        <w:spacing w:after="80" w:before="60"/>
      </w:pPr>
      <w:r>
        <w:rPr>
          <w:rFonts w:ascii="Arial" w:cs="Arial" w:eastAsia="Arial" w:hAnsi="Arial"/>
          <w:color w:val="0F172A"/>
          <w:sz w:val="20"/>
          <w:szCs w:val="20"/>
        </w:rPr>
        <w:t xml:space="preserve">External endpoint: 212.2.248.241:9092 (kafka-bootstrap-lb service). Per-broker IPs: 212.2.251.155, 212.2.252.93, 212.2.253.20. Internal K8s DNS: kafka.confluent.svc.cluster.local:9092. All 7 topics created inside the cluster at RF=3. Connection tested and confirmed from the local machine.</w:t>
      </w:r>
    </w:p>
    <w:p>
      <w:pPr>
        <w:spacing w:after="0" w:before="80"/>
      </w:pPr>
    </w:p>
    <w:p>
      <w:pPr>
        <w:pBdr>
          <w:bottom w:val="single" w:color="CBD5E1" w:sz="4" w:space="1"/>
        </w:pBdr>
        <w:spacing w:after="160" w:before="160"/>
      </w:pPr>
    </w:p>
    <w:p>
      <w:pPr>
        <w:pStyle w:val="Heading2"/>
        <w:spacing w:after="80" w:before="280"/>
      </w:pPr>
      <w:r>
        <w:rPr>
          <w:rFonts w:ascii="Arial" w:cs="Arial" w:eastAsia="Arial" w:hAnsi="Arial"/>
          <w:b/>
          <w:bCs/>
          <w:color w:val="2563A8"/>
          <w:sz w:val="26"/>
          <w:szCs w:val="26"/>
        </w:rPr>
        <w:t xml:space="preserve">Phase 4: UI Label Cleanup Post-Migration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20</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Still shows Aiven in the UI — update all references to CFK</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After the infrastructure migration, the Dashboard still displayed 'AIVEN · DIRECT KAFKA' in the top bar and Cluster Statistics panel. Multiple grep passes identified references in Dashboard.tsx, TopBar.tsx, and cluster-status.ts.</w:t>
            </w:r>
          </w:p>
        </w:tc>
      </w:tr>
    </w:tbl>
    <w:p>
      <w:pPr>
        <w:spacing w:after="0" w:before="80"/>
      </w:pPr>
    </w:p>
    <w:p>
      <w:pPr>
        <w:spacing w:after="80" w:before="60"/>
      </w:pPr>
      <w:r>
        <w:rPr>
          <w:rFonts w:ascii="Arial" w:cs="Arial" w:eastAsia="Arial" w:hAnsi="Arial"/>
          <w:color w:val="0F172A"/>
          <w:sz w:val="20"/>
          <w:szCs w:val="20"/>
        </w:rPr>
        <w:t xml:space="preserve">TopBar.tsx was updated: 'Aiven Kafka · Connected' became 'CFK · Confluent for Kubernetes'. Dashboard.tsx ClusterStatsModal header was updated from 'AIVEN' to 'CFK · Confluent for Kubernetes'. The isAiven boolean was repurposed as isDirectKafka.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21</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Bootstrap URL not visible in the Cluster Statistics panel</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The bootstrap host was being truncated — the code was taking only the first two parts of the hostname and appending '…'. The full IP address (212.2.248.241) was not displaying.</w:t>
            </w:r>
          </w:p>
        </w:tc>
      </w:tr>
    </w:tbl>
    <w:p>
      <w:pPr>
        <w:spacing w:after="0" w:before="80"/>
      </w:pPr>
    </w:p>
    <w:p>
      <w:pPr>
        <w:spacing w:after="80" w:before="60"/>
      </w:pPr>
      <w:r>
        <w:rPr>
          <w:rFonts w:ascii="Arial" w:cs="Arial" w:eastAsia="Arial" w:hAnsi="Arial"/>
          <w:color w:val="0F172A"/>
          <w:sz w:val="20"/>
          <w:szCs w:val="20"/>
        </w:rPr>
        <w:t xml:space="preserve">Fix: const hostShort = host (no truncation). The cluster stats panel now shows the full bootstrap host.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22</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Auth User and CA Certificate values are wrong in the real mode popup</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The panel was showing hardcoded 'avnadmin' for Auth User and 'SCRAM-SHA-256' for SASL Mechanism regardless of what the environment variables contained. The CFK cluster runs without authentication.</w:t>
            </w:r>
          </w:p>
        </w:tc>
      </w:tr>
    </w:tbl>
    <w:p>
      <w:pPr>
        <w:spacing w:after="0" w:before="80"/>
      </w:pPr>
    </w:p>
    <w:p>
      <w:pPr>
        <w:spacing w:after="80" w:before="60"/>
      </w:pPr>
      <w:r>
        <w:rPr>
          <w:rFonts w:ascii="Arial" w:cs="Arial" w:eastAsia="Arial" w:hAnsi="Arial"/>
          <w:color w:val="0F172A"/>
          <w:sz w:val="20"/>
          <w:szCs w:val="20"/>
        </w:rPr>
        <w:t xml:space="preserve">Auth User was changed to read kafka.username || '(no auth)'. SASL Mechanism was changed to read kafka.saslMechanism || '(none)'. CA Certificate was changed to show '✗ Not required' when hasCaCert is false. The saslMechanism field was added to both the ModeInfo.kafka type in cluster-status.ts and the publicView() function in runtime-mode.ts so it flows through from the environment variable.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23</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Create a migration writeup and user guide for the Aiven-to-CFK change</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Documentation was requested: a 10-12 sentence migration summary, a full updated user guide, and a 48-hour changes writeup.</w:t>
            </w:r>
          </w:p>
        </w:tc>
      </w:tr>
    </w:tbl>
    <w:p>
      <w:pPr>
        <w:spacing w:after="0" w:before="80"/>
      </w:pPr>
    </w:p>
    <w:p>
      <w:pPr>
        <w:spacing w:after="80" w:before="60"/>
      </w:pPr>
      <w:r>
        <w:rPr>
          <w:rFonts w:ascii="Arial" w:cs="Arial" w:eastAsia="Arial" w:hAnsi="Arial"/>
          <w:color w:val="0F172A"/>
          <w:sz w:val="20"/>
          <w:szCs w:val="20"/>
        </w:rPr>
        <w:t xml:space="preserve">Three Word documents were generated: CFK-Migration-Writeup.docx, CFK-Migration-Summary.docx, and Agent-Mesh-SRE-User-Guide-v3.2.docx. All were pushed to public/docs/ in the repository for access at agent-mesh-sre.vercel.app/docs/.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24</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Clean up aiven-admin.ts — remove it</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With kafka-admin-cfk.ts fully replacing it, aiven-admin.ts was deleted via git rm and committed.</w:t>
            </w:r>
          </w:p>
        </w:tc>
      </w:tr>
    </w:tbl>
    <w:p>
      <w:pPr>
        <w:spacing w:after="0" w:before="80"/>
      </w:pPr>
    </w:p>
    <w:p>
      <w:r>
        <w:br w:type="page"/>
      </w:r>
    </w:p>
    <w:p>
      <w:pPr>
        <w:pStyle w:val="Heading1"/>
        <w:spacing w:after="120" w:before="400"/>
      </w:pPr>
      <w:r>
        <w:rPr>
          <w:rFonts w:ascii="Arial" w:cs="Arial" w:eastAsia="Arial" w:hAnsi="Arial"/>
          <w:b/>
          <w:bCs/>
          <w:color w:val="1B3A6B"/>
          <w:sz w:val="36"/>
          <w:szCs w:val="36"/>
        </w:rPr>
        <w:t xml:space="preserve">Session 2: Final UI Polish and Civo Deployment</w:t>
      </w:r>
    </w:p>
    <w:p>
      <w:pPr>
        <w:spacing w:after="80" w:before="60"/>
      </w:pPr>
      <w:r>
        <w:rPr>
          <w:rFonts w:ascii="Arial" w:cs="Arial" w:eastAsia="Arial" w:hAnsi="Arial"/>
          <w:color w:val="0F172A"/>
          <w:sz w:val="20"/>
          <w:szCs w:val="20"/>
        </w:rPr>
        <w:t xml:space="preserve">The second session picked up after the Aiven migration. It focused on completing the UI feature set: scenario timing control, root-cause intelligence in all popups, approval workflow improvements, and a full documentation pass.</w:t>
      </w:r>
    </w:p>
    <w:p>
      <w:pPr>
        <w:spacing w:after="0" w:before="80"/>
      </w:pPr>
    </w:p>
    <w:p>
      <w:pPr>
        <w:pBdr>
          <w:bottom w:val="single" w:color="CBD5E1" w:sz="4" w:space="1"/>
        </w:pBdr>
        <w:spacing w:after="160" w:before="160"/>
      </w:pPr>
    </w:p>
    <w:p>
      <w:pPr>
        <w:pStyle w:val="Heading2"/>
        <w:spacing w:after="80" w:before="280"/>
      </w:pPr>
      <w:r>
        <w:rPr>
          <w:rFonts w:ascii="Arial" w:cs="Arial" w:eastAsia="Arial" w:hAnsi="Arial"/>
          <w:b/>
          <w:bCs/>
          <w:color w:val="2563A8"/>
          <w:sz w:val="26"/>
          <w:szCs w:val="26"/>
        </w:rPr>
        <w:t xml:space="preserve">Phase 5: Scenario Timing and Root Cause Intelligence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25</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Scenarios firing too fast — add minimum gap between auto-triggers</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The anomaly simulation on Vercel was firing scenarios every 15-25 seconds, causing multiple scenarios to run in parallel. The request was for a minimum 30-40 second gap between automatic scenario fires, with a hard 10-second minimum guard inside runCycle.</w:t>
            </w:r>
          </w:p>
        </w:tc>
      </w:tr>
    </w:tbl>
    <w:p>
      <w:pPr>
        <w:spacing w:after="0" w:before="80"/>
      </w:pPr>
    </w:p>
    <w:p>
      <w:pPr>
        <w:spacing w:after="80" w:before="60"/>
      </w:pPr>
      <w:r>
        <w:rPr>
          <w:rFonts w:ascii="Arial" w:cs="Arial" w:eastAsia="Arial" w:hAnsi="Arial"/>
          <w:color w:val="0F172A"/>
          <w:sz w:val="20"/>
          <w:szCs w:val="20"/>
        </w:rPr>
        <w:t xml:space="preserve">anomaly-sim.ts was updated: FIRST_DELAY to 20s (Vercel) / 35s (local), MIN_INTERVAL to 30s (Vercel) / 90s (local), MAX_INTERVAL to 40s (Vercel) / 150s (local). A MIN_GAP_MS guard prevented any two scenarios from firing within 10 seconds.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26</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Show all possible root causes + most probable in history popup and approval gate</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When clicking a scenario in the history bar, the popup should show two sections: (1) a red-bordered card showing the single most probable root cause, and (2) an orange-bordered list showing all four candidate causes with the most probable one highlighted in bold red. The same should appear in the approval gate popup.</w:t>
            </w:r>
          </w:p>
        </w:tc>
      </w:tr>
    </w:tbl>
    <w:p>
      <w:pPr>
        <w:spacing w:after="0" w:before="80"/>
      </w:pPr>
    </w:p>
    <w:p>
      <w:pPr>
        <w:spacing w:after="80" w:before="60"/>
      </w:pPr>
      <w:r>
        <w:rPr>
          <w:rFonts w:ascii="Arial" w:cs="Arial" w:eastAsia="Arial" w:hAnsi="Arial"/>
          <w:color w:val="0F172A"/>
          <w:sz w:val="20"/>
          <w:szCs w:val="20"/>
        </w:rPr>
        <w:t xml:space="preserve">SCENARIO_TRIGGER_REASONS was updated from its original shape (title + reasons: [string, string]) to a new shape (mostLikely: string, allReasons: string[]). SCENARIO_LABEL_TO_ID was added to map scenario display labels (e.g. 'Consumer Lag Spike') to scenario IDs (e.g. 'lag-spike'), since EmailSummaryData uses scenarioLabel not scenarioId.</w:t>
      </w:r>
    </w:p>
    <w:p>
      <w:pPr>
        <w:spacing w:after="0" w:before="80"/>
      </w:pPr>
    </w:p>
    <w:p>
      <w:pPr>
        <w:spacing w:after="80" w:before="60"/>
      </w:pPr>
      <w:r>
        <w:rPr>
          <w:rFonts w:ascii="Arial" w:cs="Arial" w:eastAsia="Arial" w:hAnsi="Arial"/>
          <w:color w:val="0F172A"/>
          <w:sz w:val="20"/>
          <w:szCs w:val="20"/>
        </w:rPr>
        <w:t xml:space="preserve">The render block in ApprovalGate was updated to show the 🎯 Root Cause red card and ⚠️ Available Root Causes orange list. The same block was injected into ScenarioEndModal between the Monitor→Reason section and the Act section, using scenarioId passed as a prop (since SCENARIO_LABEL_TO_ID is out of scope inside the component).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27</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Rename labels: Root Cause and Available Root Causes</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The section headers were renamed: 'Most Probable Root Cause' became '🎯 Root Cause', 'All Possible Root Cause Reasons' became '⚠️ Available Root Causes'. These apply in both the approval gate and the scenario history popup.</w:t>
            </w:r>
          </w:p>
        </w:tc>
      </w:tr>
    </w:tbl>
    <w:p>
      <w:pPr>
        <w:spacing w:after="0" w:before="80"/>
      </w:pPr>
    </w:p>
    <w:p>
      <w:pPr>
        <w:pBdr>
          <w:bottom w:val="single" w:color="CBD5E1" w:sz="4" w:space="1"/>
        </w:pBdr>
        <w:spacing w:after="160" w:before="160"/>
      </w:pPr>
    </w:p>
    <w:p>
      <w:pPr>
        <w:pStyle w:val="Heading2"/>
        <w:spacing w:after="80" w:before="280"/>
      </w:pPr>
      <w:r>
        <w:rPr>
          <w:rFonts w:ascii="Arial" w:cs="Arial" w:eastAsia="Arial" w:hAnsi="Arial"/>
          <w:b/>
          <w:bCs/>
          <w:color w:val="2563A8"/>
          <w:sz w:val="26"/>
          <w:szCs w:val="26"/>
        </w:rPr>
        <w:t xml:space="preserve">Phase 6: Pause/Resume Auto-Trigger and Manual/Auto Badges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28</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Add pause/resume for auto-trigger, manual/auto labels on history entries, and escape key to close modals</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Three features requested together: (1) A Pause/Resume button at the top of the left scenario panel — when paused, autonomous SSE-triggered scenarios don't fire, but operator-clicked scenarios always do. (2) A 👤 Manual / 🤖 Auto badge on every scenario history entry. (3) Pressing Escape closes any open modal.</w:t>
            </w:r>
          </w:p>
        </w:tc>
      </w:tr>
    </w:tbl>
    <w:p>
      <w:pPr>
        <w:spacing w:after="0" w:before="80"/>
      </w:pPr>
    </w:p>
    <w:p>
      <w:pPr>
        <w:spacing w:after="80" w:before="60"/>
      </w:pPr>
      <w:r>
        <w:rPr>
          <w:rFonts w:ascii="Arial" w:cs="Arial" w:eastAsia="Arial" w:hAnsi="Arial"/>
          <w:color w:val="0F172A"/>
          <w:sz w:val="20"/>
          <w:szCs w:val="20"/>
        </w:rPr>
        <w:t xml:space="preserve">simPaused state was added. A useEffect synced it to window.__simPaused. useMeshStream.ts was patched to check window.__simPaused before calling runClientScenario on 'auto-trigger-scenario' SSE events. lastManualTriggerRef tracked the last manually clicked scenario ID; hydrated history entries were stamped with triggerSource: 'manual' or 'auto'. The Escape handler closed all modal states: viewHistorySummary, reviewingApproval, viewingLesson, selectedTopic, pendingDelete, copyTemplate, brokerOpen, clusterStatsOpen.</w:t>
      </w:r>
    </w:p>
    <w:p>
      <w:pPr>
        <w:spacing w:after="0" w:before="80"/>
      </w:pPr>
    </w:p>
    <w:p>
      <w:pPr>
        <w:pBdr>
          <w:bottom w:val="single" w:color="CBD5E1" w:sz="4" w:space="1"/>
        </w:pBdr>
        <w:spacing w:after="160" w:before="160"/>
      </w:pPr>
    </w:p>
    <w:p>
      <w:pPr>
        <w:pStyle w:val="Heading2"/>
        <w:spacing w:after="80" w:before="280"/>
      </w:pPr>
      <w:r>
        <w:rPr>
          <w:rFonts w:ascii="Arial" w:cs="Arial" w:eastAsia="Arial" w:hAnsi="Arial"/>
          <w:b/>
          <w:bCs/>
          <w:color w:val="2563A8"/>
          <w:sz w:val="26"/>
          <w:szCs w:val="26"/>
        </w:rPr>
        <w:t xml:space="preserve">Phase 7: Approval Workflow Completion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29</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For awaiting-approval history entries, add a Review button and a Send for Approval button</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Scenario history entries with status 'Awaiting Approval' should have an amber 'Review →' button that opens the approval gate directly. The scenario detail popup for those entries should have a 'Send for Approval →' button at the bottom that pushes the entry to the pending approvals queue in the right panel.</w:t>
            </w:r>
          </w:p>
        </w:tc>
      </w:tr>
    </w:tbl>
    <w:p>
      <w:pPr>
        <w:spacing w:after="0" w:before="80"/>
      </w:pPr>
    </w:p>
    <w:p>
      <w:pPr>
        <w:spacing w:after="80" w:before="60"/>
      </w:pPr>
      <w:r>
        <w:rPr>
          <w:rFonts w:ascii="Arial" w:cs="Arial" w:eastAsia="Arial" w:hAnsi="Arial"/>
          <w:color w:val="0F172A"/>
          <w:sz w:val="20"/>
          <w:szCs w:val="20"/>
        </w:rPr>
        <w:t xml:space="preserve">ScenarioHistoryBar was updated to accept onReview and pendingApprovals as props. The Review button synthesised an ApprovalRequest from the history entry using SCENARIO_TOOL_CALLS — a new map from scenario ID to the canonical MCP tool call and parameters for that scenario — so the approval gate renders with full rich detail (tool name, arguments, rationale) rather than the generic 'Execute infrastructure action' fallback.</w:t>
      </w:r>
    </w:p>
    <w:p>
      <w:pPr>
        <w:spacing w:after="0" w:before="80"/>
      </w:pPr>
    </w:p>
    <w:p>
      <w:pPr>
        <w:spacing w:after="80" w:before="60"/>
      </w:pPr>
      <w:r>
        <w:rPr>
          <w:rFonts w:ascii="Arial" w:cs="Arial" w:eastAsia="Arial" w:hAnsi="Arial"/>
          <w:color w:val="0F172A"/>
          <w:sz w:val="20"/>
          <w:szCs w:val="20"/>
        </w:rPr>
        <w:t xml:space="preserve">ScenarioEndModal received an onSendForApproval prop wired at the call site to a function that both added the synth approval to localPendingApprovals state and set reviewingApproval. The Send for Approval button is only visible when the entry is genuinely awaiting approval (not resolved or rejected).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30</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Approve/Reject decisions must update the history entry status</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When an operator approves or rejects a synthesised approval (one sent via Send for Approval or Review), the corresponding scenario history entry should update its badge from ⏳ Awaiting Approval to ✓ Resolved or ✗ Rejected.</w:t>
            </w:r>
          </w:p>
        </w:tc>
      </w:tr>
    </w:tbl>
    <w:p>
      <w:pPr>
        <w:spacing w:after="0" w:before="80"/>
      </w:pPr>
    </w:p>
    <w:p>
      <w:pPr>
        <w:spacing w:after="80" w:before="60"/>
      </w:pPr>
      <w:r>
        <w:rPr>
          <w:rFonts w:ascii="Arial" w:cs="Arial" w:eastAsia="Arial" w:hAnsi="Arial"/>
          <w:color w:val="0F172A"/>
          <w:sz w:val="20"/>
          <w:szCs w:val="20"/>
        </w:rPr>
        <w:t xml:space="preserve">The onDecide handler on ApprovalGate was updated to call setSummaryHistory, mapping over the history entries and finding the one matching the approval's scenarioId, then updating its approved and status fields. Entries removed from localPendingApprovals on decision.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31</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Root causes not showing for rejected entries</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Rejected scenario entries were opening the detail popup but not showing the Root Cause and Available Root Causes sections. The trigger reasons block had been injected between Monitor→Reason and Act in one version of ScenarioEndModal but lost in subsequent patches.</w:t>
            </w:r>
          </w:p>
        </w:tc>
      </w:tr>
    </w:tbl>
    <w:p>
      <w:pPr>
        <w:spacing w:after="0" w:before="80"/>
      </w:pPr>
    </w:p>
    <w:p>
      <w:pPr>
        <w:spacing w:after="80" w:before="60"/>
      </w:pPr>
      <w:r>
        <w:rPr>
          <w:rFonts w:ascii="Arial" w:cs="Arial" w:eastAsia="Arial" w:hAnsi="Arial"/>
          <w:color w:val="0F172A"/>
          <w:sz w:val="20"/>
          <w:szCs w:val="20"/>
        </w:rPr>
        <w:t xml:space="preserve">The IIFE trigger reasons block was re-inserted between the Monitor→Reason table and the Act section. It uses scenarioId prop (not SCENARIO_LABEL_TO_ID[data.scenarioLabel]) to look up the correct reason set, so it works for all entries regardless of the scenarioLabel format.</w:t>
      </w:r>
    </w:p>
    <w:p>
      <w:pPr>
        <w:spacing w:after="0" w:before="80"/>
      </w:pPr>
    </w:p>
    <w:p>
      <w:pPr>
        <w:pBdr>
          <w:bottom w:val="single" w:color="CBD5E1" w:sz="4" w:space="1"/>
        </w:pBdr>
        <w:spacing w:after="160" w:before="160"/>
      </w:pPr>
    </w:p>
    <w:p>
      <w:pPr>
        <w:pStyle w:val="Heading2"/>
        <w:spacing w:after="80" w:before="280"/>
      </w:pPr>
      <w:r>
        <w:rPr>
          <w:rFonts w:ascii="Arial" w:cs="Arial" w:eastAsia="Arial" w:hAnsi="Arial"/>
          <w:b/>
          <w:bCs/>
          <w:color w:val="2563A8"/>
          <w:sz w:val="26"/>
          <w:szCs w:val="26"/>
        </w:rPr>
        <w:t xml:space="preserve">Phase 8: Cluster Statistics Panel Updates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32</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Show the internal Kubernetes URL in broker info</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The Cluster Statistics panel showed Bootstrap Host (external IP) but not the internal K8s DNS address. A new row was added: Internal (K8s) = kafka.confluent.svc.cluster.local:9092.</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33</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SASL mechanism and auth user still showing old Aiven values</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The Cluster Statistics panel was showing SCRAM-SHA-256 and avnadmin even though those were cleared from the environment variables. Root cause: saslMechanism was defined in RuntimeConfig but not included in the publicView() return object. Fix: added saslMechanism to publicView() and to the ModeInfo.kafka type in cluster-status.ts.</w:t>
            </w:r>
          </w:p>
        </w:tc>
      </w:tr>
    </w:tbl>
    <w:p>
      <w:pPr>
        <w:spacing w:after="0" w:before="80"/>
      </w:pPr>
    </w:p>
    <w:p>
      <w:pPr>
        <w:pBdr>
          <w:bottom w:val="single" w:color="CBD5E1" w:sz="4" w:space="1"/>
        </w:pBdr>
        <w:spacing w:after="160" w:before="160"/>
      </w:pPr>
    </w:p>
    <w:p>
      <w:pPr>
        <w:pStyle w:val="Heading2"/>
        <w:spacing w:after="80" w:before="280"/>
      </w:pPr>
      <w:r>
        <w:rPr>
          <w:rFonts w:ascii="Arial" w:cs="Arial" w:eastAsia="Arial" w:hAnsi="Arial"/>
          <w:b/>
          <w:bCs/>
          <w:color w:val="2563A8"/>
          <w:sz w:val="26"/>
          <w:szCs w:val="26"/>
        </w:rPr>
        <w:t xml:space="preserve">Phase 9: Civo Cluster Full Provisioning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34</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Civo is active — set up CFK cluster from scratch</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Civo account activated. Steps: (1) Create 3-node K3s cluster 'agent-mesh-kafka'. (2) Download kubeconfig to ~/cfk/civo-kubeconfig.yaml. (3) Install CFK operator via Helm. (4) Apply confluent-platform.yaml with fsGroup: 1000 pod security context.</w:t>
            </w:r>
          </w:p>
        </w:tc>
      </w:tr>
    </w:tbl>
    <w:p>
      <w:pPr>
        <w:spacing w:after="0" w:before="80"/>
      </w:pPr>
    </w:p>
    <w:p>
      <w:pPr>
        <w:spacing w:after="80" w:before="60"/>
      </w:pPr>
      <w:r>
        <w:rPr>
          <w:rFonts w:ascii="Arial" w:cs="Arial" w:eastAsia="Arial" w:hAnsi="Arial"/>
          <w:color w:val="0F172A"/>
          <w:sz w:val="20"/>
          <w:szCs w:val="20"/>
        </w:rPr>
        <w:t xml:space="preserve">PVC provisioning required 10Gi per broker (100Gi hit Civo's free tier limit). kafka-1 PVC got stuck in Pending with storageClass: dummy — resolved by deleting all Kafka CRs, PVCs, and pods and reapplying the manifest. All 3 brokers came up Running.</w:t>
      </w:r>
    </w:p>
    <w:p>
      <w:pPr>
        <w:spacing w:after="0" w:before="80"/>
      </w:pPr>
    </w:p>
    <w:p>
      <w:pPr>
        <w:spacing w:after="80" w:before="60"/>
      </w:pPr>
      <w:r>
        <w:rPr>
          <w:rFonts w:ascii="Arial" w:cs="Arial" w:eastAsia="Arial" w:hAnsi="Arial"/>
          <w:color w:val="0F172A"/>
          <w:sz w:val="20"/>
          <w:szCs w:val="20"/>
        </w:rPr>
        <w:t xml:space="preserve">External listener configured via CFK loadBalancer external access type with domain 212.2.248.241.nip.io. This provisioned kafka-0-lb, kafka-1-lb, kafka-2-lb, and kafka-bootstrap-lb services. Broker advertised listener issue resolved — previously Kafka was advertising internal K8s DNS names to external clients. After pod restart, the external listeners were correctly configured.</w:t>
      </w:r>
    </w:p>
    <w:p>
      <w:pPr>
        <w:spacing w:after="0" w:before="80"/>
      </w:pPr>
    </w:p>
    <w:p>
      <w:pPr>
        <w:spacing w:after="80" w:before="60"/>
      </w:pPr>
      <w:r>
        <w:rPr>
          <w:rFonts w:ascii="Arial" w:cs="Arial" w:eastAsia="Arial" w:hAnsi="Arial"/>
          <w:color w:val="0F172A"/>
          <w:sz w:val="20"/>
          <w:szCs w:val="20"/>
        </w:rPr>
        <w:t xml:space="preserve">Connection test confirmed: node test-kafka.js connected to 212.2.248.241:9092, listed 14 topics (7 app topics + 7 internal Confluent topics). All 7 required topics created at RF=3.</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35</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Enable SCRAM auth on CFK cluster</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Attempted to add SCRAM authentication. CFK does not support 'scram' as a listener authentication type — only plain, digest, mtls, ldap, oauth, bearer, none. Attempted plain auth instead; broker pods crashed due to incorrect JAAS secret format. SASL deferred — cluster runs without auth for the demo.</w:t>
            </w:r>
          </w:p>
        </w:tc>
      </w:tr>
    </w:tbl>
    <w:p>
      <w:pPr>
        <w:spacing w:after="0" w:before="80"/>
      </w:pPr>
    </w:p>
    <w:p>
      <w:pPr>
        <w:pBdr>
          <w:bottom w:val="single" w:color="CBD5E1" w:sz="4" w:space="1"/>
        </w:pBdr>
        <w:spacing w:after="160" w:before="160"/>
      </w:pPr>
    </w:p>
    <w:p>
      <w:pPr>
        <w:pStyle w:val="Heading2"/>
        <w:spacing w:after="80" w:before="280"/>
      </w:pPr>
      <w:r>
        <w:rPr>
          <w:rFonts w:ascii="Arial" w:cs="Arial" w:eastAsia="Arial" w:hAnsi="Arial"/>
          <w:b/>
          <w:bCs/>
          <w:color w:val="2563A8"/>
          <w:sz w:val="26"/>
          <w:szCs w:val="26"/>
        </w:rPr>
        <w:t xml:space="preserve">Phase 10: Documentation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36</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Create latest user guide</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User Guide v4.0 was generated as a Word document covering: MRAL loop, all 4 agents, scenario history bar with badges, scenario detail popup sections (including Root Cause and Available Root Causes for all entry types including rejected), approval workflow (3 entry points: auto gate, Review →, Send for Approval →), lessons learned persistent history, Civo cluster details, environment variables, keyboard shortcuts, troubleshooting.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37</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Create a Kafka developer/admin presentation — 10 slides</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A professional PowerPoint presentation was created covering: The Challenge (reactive ops pain points), Meet Ken &amp; Ben (Kafka admin and Kafka developer personas), MRAL loop architecture, Four Agents, Seven Topic Design, 11 Scenarios, Approval Workflow, Root Cause Analysis example, Audit and Lessons, Technical Stack, and a closing summary.</w:t>
            </w:r>
          </w:p>
        </w:tc>
      </w:tr>
    </w:tbl>
    <w:p>
      <w:pPr>
        <w:spacing w:after="0" w:before="80"/>
      </w:pPr>
    </w:p>
    <w:p>
      <w:pPr>
        <w:spacing w:after="80" w:before="60"/>
      </w:pPr>
      <w:r>
        <w:rPr>
          <w:rFonts w:ascii="Arial" w:cs="Arial" w:eastAsia="Arial" w:hAnsi="Arial"/>
          <w:color w:val="0F172A"/>
          <w:sz w:val="20"/>
          <w:szCs w:val="20"/>
        </w:rPr>
        <w:t xml:space="preserve">Design: light blue professional palette (navy/blue/light-blue family), Cambria headers, Arial body. Emoji replaced with colored circle abbreviations for rendering reliability. Speaker notes on every slide for presenter context. Slide 2 added specifically to frame the POC from the perspective of two real Kafka users.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pPr>
              <w:spacing w:after="40" w:before="40"/>
            </w:pPr>
            <w:r>
              <w:rPr>
                <w:rFonts w:ascii="Arial" w:cs="Arial" w:eastAsia="Arial" w:hAnsi="Arial"/>
                <w:b/>
                <w:bCs/>
                <w:color w:val="7DB4E0"/>
                <w:sz w:val="20"/>
                <w:szCs w:val="20"/>
              </w:rPr>
              <w:t xml:space="preserve">Prompt 38</w:t>
            </w:r>
            <w:r>
              <w:rPr>
                <w:rFonts w:ascii="Arial" w:cs="Arial" w:eastAsia="Arial" w:hAnsi="Arial"/>
                <w:color w:val="7DB4E0"/>
                <w:sz w:val="20"/>
                <w:szCs w:val="20"/>
              </w:rPr>
              <w:t xml:space="preserve"/>
            </w:r>
            <w:r>
              <w:rPr>
                <w:rFonts w:ascii="Arial" w:cs="Arial" w:eastAsia="Arial" w:hAnsi="Arial"/>
                <w:color w:val="475569"/>
                <w:sz w:val="20"/>
                <w:szCs w:val="20"/>
              </w:rPr>
              <w:t xml:space="preserve">  ·  </w:t>
            </w:r>
            <w:r>
              <w:rPr>
                <w:rFonts w:ascii="Arial" w:cs="Arial" w:eastAsia="Arial" w:hAnsi="Arial"/>
                <w:b/>
                <w:bCs/>
                <w:color w:val="FFFFFF"/>
                <w:sz w:val="20"/>
                <w:szCs w:val="20"/>
              </w:rPr>
              <w:t xml:space="preserve">SSE needs to be spelled out — and tone down the boasting</w:t>
            </w:r>
          </w:p>
        </w:tc>
      </w:tr>
      <w:tr>
        <w:tc>
          <w:tcPr>
            <w:tcW w:type="dxa" w:w="9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40" w:before="40"/>
            </w:pPr>
            <w:r>
              <w:rPr>
                <w:rFonts w:ascii="Arial" w:cs="Arial" w:eastAsia="Arial" w:hAnsi="Arial"/>
                <w:color w:val="334155"/>
                <w:sz w:val="19"/>
                <w:szCs w:val="19"/>
              </w:rPr>
              <w:t xml:space="preserve">The presentation was redesigned: lighter colour palette (pure blue family, not teal/amber), SSE expanded to 'Server-Sent Events (SSE)' with explanation in speaker notes, copy rewritten to be factual and restrained ('current workflow:' not 'pain points:', closing slide says 'What This POC Demonstrates' not 'Why Agent Mesh SRE'). Zustand replaced with 'React state (client UI)' in the tech stack slide.</w:t>
            </w:r>
          </w:p>
        </w:tc>
      </w:tr>
    </w:tbl>
    <w:p>
      <w:pPr>
        <w:spacing w:after="0" w:before="80"/>
      </w:pPr>
    </w:p>
    <w:p>
      <w:r>
        <w:br w:type="page"/>
      </w:r>
    </w:p>
    <w:p>
      <w:pPr>
        <w:pStyle w:val="Heading1"/>
        <w:spacing w:after="120" w:before="400"/>
      </w:pPr>
      <w:r>
        <w:rPr>
          <w:rFonts w:ascii="Arial" w:cs="Arial" w:eastAsia="Arial" w:hAnsi="Arial"/>
          <w:b/>
          <w:bCs/>
          <w:color w:val="1B3A6B"/>
          <w:sz w:val="36"/>
          <w:szCs w:val="36"/>
        </w:rPr>
        <w:t xml:space="preserve">Key Technical Decisions and Learnings</w:t>
      </w:r>
    </w:p>
    <w:p>
      <w:pPr>
        <w:spacing w:after="0" w:before="80"/>
      </w:pPr>
    </w:p>
    <w:p>
      <w:pPr>
        <w:pStyle w:val="Heading2"/>
        <w:spacing w:after="80" w:before="280"/>
      </w:pPr>
      <w:r>
        <w:rPr>
          <w:rFonts w:ascii="Arial" w:cs="Arial" w:eastAsia="Arial" w:hAnsi="Arial"/>
          <w:b/>
          <w:bCs/>
          <w:color w:val="2563A8"/>
          <w:sz w:val="26"/>
          <w:szCs w:val="26"/>
        </w:rPr>
        <w:t xml:space="preserve">1. SCENARIO_LABEL_TO_ID — Why It Was Needed</w:t>
      </w:r>
    </w:p>
    <w:p>
      <w:pPr>
        <w:spacing w:after="80" w:before="60"/>
      </w:pPr>
      <w:r>
        <w:rPr>
          <w:rFonts w:ascii="Arial" w:cs="Arial" w:eastAsia="Arial" w:hAnsi="Arial"/>
          <w:color w:val="0F172A"/>
          <w:sz w:val="20"/>
          <w:szCs w:val="20"/>
        </w:rPr>
        <w:t xml:space="preserve">EmailSummaryData (the object stored in scenario history) has a scenarioLabel field ('Consumer Lag Spike', 'Lag Spike', etc.) not a scenarioId field ('lag-spike'). SCENARIO_TRIGGER_REASONS and SCENARIO_TOOL_CALLS are keyed by scenario ID. A mapping constant was required to bridge the two. Over time, multiple label variants were added (e.g. both 'Consumer Lag Spike' and 'Lag Spike' map to 'lag-spike') because the client simulator uses shorter labels than the left sidebar button definitions.</w:t>
      </w:r>
    </w:p>
    <w:p>
      <w:pPr>
        <w:spacing w:after="0" w:before="80"/>
      </w:pPr>
    </w:p>
    <w:p>
      <w:pPr>
        <w:spacing w:after="80" w:before="60"/>
      </w:pPr>
      <w:r>
        <w:rPr>
          <w:rFonts w:ascii="Arial" w:cs="Arial" w:eastAsia="Arial" w:hAnsi="Arial"/>
          <w:color w:val="0F172A"/>
          <w:sz w:val="20"/>
          <w:szCs w:val="20"/>
        </w:rPr>
        <w:t xml:space="preserve">Lesson: When building event-driven UIs where the same concept appears under multiple string identities across components, define a canonical ID early and map everything to it. Retrofitting mapping later caused multiple build failures and ReferenceErrors.</w:t>
      </w:r>
    </w:p>
    <w:p>
      <w:pPr>
        <w:spacing w:after="0" w:before="80"/>
      </w:pPr>
    </w:p>
    <w:p>
      <w:pPr>
        <w:pStyle w:val="Heading2"/>
        <w:spacing w:after="80" w:before="280"/>
      </w:pPr>
      <w:r>
        <w:rPr>
          <w:rFonts w:ascii="Arial" w:cs="Arial" w:eastAsia="Arial" w:hAnsi="Arial"/>
          <w:b/>
          <w:bCs/>
          <w:color w:val="2563A8"/>
          <w:sz w:val="26"/>
          <w:szCs w:val="26"/>
        </w:rPr>
        <w:t xml:space="preserve">2. Component Scope and Module-Level Constants</w:t>
      </w:r>
    </w:p>
    <w:p>
      <w:pPr>
        <w:spacing w:after="80" w:before="60"/>
      </w:pPr>
      <w:r>
        <w:rPr>
          <w:rFonts w:ascii="Arial" w:cs="Arial" w:eastAsia="Arial" w:hAnsi="Arial"/>
          <w:color w:val="0F172A"/>
          <w:sz w:val="20"/>
          <w:szCs w:val="20"/>
        </w:rPr>
        <w:t xml:space="preserve">SCENARIO_LABEL_TO_ID and SCENARIO_TRIGGER_REASONS are defined at module level in Dashboard.tsx (outside the component function). ScenarioEndModal is also defined at module level but as a separate function — not inside Dashboard. It cannot access module-level constants defined after it in the file.</w:t>
      </w:r>
    </w:p>
    <w:p>
      <w:pPr>
        <w:spacing w:after="80" w:before="60"/>
      </w:pPr>
      <w:r>
        <w:rPr>
          <w:rFonts w:ascii="Arial" w:cs="Arial" w:eastAsia="Arial" w:hAnsi="Arial"/>
          <w:color w:val="0F172A"/>
          <w:sz w:val="20"/>
          <w:szCs w:val="20"/>
        </w:rPr>
        <w:t xml:space="preserve">The fix was to pass scenarioId as a prop from the Dashboard component (which has access to the constants) to ScenarioEndModal, rather than having the modal look up the ID itself. This pattern — pushing computed values down as props rather than having child components reach up for globals — applies throughout the codebase.</w:t>
      </w:r>
    </w:p>
    <w:p>
      <w:pPr>
        <w:spacing w:after="0" w:before="80"/>
      </w:pPr>
    </w:p>
    <w:p>
      <w:pPr>
        <w:pStyle w:val="Heading2"/>
        <w:spacing w:after="80" w:before="280"/>
      </w:pPr>
      <w:r>
        <w:rPr>
          <w:rFonts w:ascii="Arial" w:cs="Arial" w:eastAsia="Arial" w:hAnsi="Arial"/>
          <w:b/>
          <w:bCs/>
          <w:color w:val="2563A8"/>
          <w:sz w:val="26"/>
          <w:szCs w:val="26"/>
        </w:rPr>
        <w:t xml:space="preserve">3. CFK Kafka External Listener Pattern</w:t>
      </w:r>
    </w:p>
    <w:p>
      <w:pPr>
        <w:spacing w:after="80" w:before="60"/>
      </w:pPr>
      <w:r>
        <w:rPr>
          <w:rFonts w:ascii="Arial" w:cs="Arial" w:eastAsia="Arial" w:hAnsi="Arial"/>
          <w:color w:val="0F172A"/>
          <w:sz w:val="20"/>
          <w:szCs w:val="20"/>
        </w:rPr>
        <w:t xml:space="preserve">The core issue with exposing CFK Kafka externally is that Kafka brokers advertise their own hostnames/IPs in metadata responses. A client connecting to the bootstrap IP will receive broker addresses in the metadata response, and if those addresses are internal K8s DNS names, the client cannot reconnect to the actual brokers.</w:t>
      </w:r>
    </w:p>
    <w:p>
      <w:pPr>
        <w:spacing w:after="80" w:before="60"/>
      </w:pPr>
      <w:r>
        <w:rPr>
          <w:rFonts w:ascii="Arial" w:cs="Arial" w:eastAsia="Arial" w:hAnsi="Arial"/>
          <w:color w:val="0F172A"/>
          <w:sz w:val="20"/>
          <w:szCs w:val="20"/>
        </w:rPr>
        <w:t xml:space="preserve">The solution: CFK's external access type loadBalancer with a domain using the nip.io wildcard DNS service. Each broker gets its own LoadBalancer IP (kafka-0-lb, kafka-1-lb, kafka-2-lb) and advertises that IP:port externally. The bootstrap LoadBalancer (kafka-bootstrap-lb) routes to whichever broker handles initial connection.</w:t>
      </w:r>
    </w:p>
    <w:p>
      <w:pPr>
        <w:spacing w:after="0" w:before="80"/>
      </w:pPr>
    </w:p>
    <w:p>
      <w:pPr>
        <w:pStyle w:val="Heading2"/>
        <w:spacing w:after="80" w:before="280"/>
      </w:pPr>
      <w:r>
        <w:rPr>
          <w:rFonts w:ascii="Arial" w:cs="Arial" w:eastAsia="Arial" w:hAnsi="Arial"/>
          <w:b/>
          <w:bCs/>
          <w:color w:val="2563A8"/>
          <w:sz w:val="26"/>
          <w:szCs w:val="26"/>
        </w:rPr>
        <w:t xml:space="preserve">4. React State Batching and Modal Transitions</w:t>
      </w:r>
    </w:p>
    <w:p>
      <w:pPr>
        <w:spacing w:after="80" w:before="60"/>
      </w:pPr>
      <w:r>
        <w:rPr>
          <w:rFonts w:ascii="Arial" w:cs="Arial" w:eastAsia="Arial" w:hAnsi="Arial"/>
          <w:color w:val="0F172A"/>
          <w:sz w:val="20"/>
          <w:szCs w:val="20"/>
        </w:rPr>
        <w:t xml:space="preserve">When ScenarioEndModal closes and sets reviewingApproval in the same render cycle, React may batch the updates such that the ApprovalGate never appears. The working pattern: the onSendForApproval prop sets localPendingApprovals and reviewingApproval first, then calls onClose. The ApprovalGate is rendered after ScenarioEndModal in the JSX tree, so it appears after the modal unmounts.</w:t>
      </w:r>
    </w:p>
    <w:p>
      <w:pPr>
        <w:spacing w:after="0" w:before="80"/>
      </w:pPr>
    </w:p>
    <w:p>
      <w:pPr>
        <w:pStyle w:val="Heading2"/>
        <w:spacing w:after="80" w:before="280"/>
      </w:pPr>
      <w:r>
        <w:rPr>
          <w:rFonts w:ascii="Arial" w:cs="Arial" w:eastAsia="Arial" w:hAnsi="Arial"/>
          <w:b/>
          <w:bCs/>
          <w:color w:val="2563A8"/>
          <w:sz w:val="26"/>
          <w:szCs w:val="26"/>
        </w:rPr>
        <w:t xml:space="preserve">5. Patch Workflow and File Version Drift</w:t>
      </w:r>
    </w:p>
    <w:p>
      <w:pPr>
        <w:spacing w:after="80" w:before="60"/>
      </w:pPr>
      <w:r>
        <w:rPr>
          <w:rFonts w:ascii="Arial" w:cs="Arial" w:eastAsia="Arial" w:hAnsi="Arial"/>
          <w:color w:val="0F172A"/>
          <w:sz w:val="20"/>
          <w:szCs w:val="20"/>
        </w:rPr>
        <w:t xml:space="preserve">The session repeatedly encountered a failure mode: a file is uploaded (the current disk version), patches are applied to the uploaded file and written to an output file, the user downloads and commits the output, but then a later session continues from a new upload that is now ahead of what was patched. This causes some patches to be applied twice (duplicating sections) and others to be missing.</w:t>
      </w:r>
    </w:p>
    <w:p>
      <w:pPr>
        <w:spacing w:after="80" w:before="60"/>
      </w:pPr>
      <w:r>
        <w:rPr>
          <w:rFonts w:ascii="Arial" w:cs="Arial" w:eastAsia="Arial" w:hAnsi="Arial"/>
          <w:color w:val="0F172A"/>
          <w:sz w:val="20"/>
          <w:szCs w:val="20"/>
        </w:rPr>
        <w:t xml:space="preserve">The reliable pattern established: run a grep audit before every patch to confirm exactly what is present in the current disk file. Use Python scripts that search for exact string anchors (not line numbers, which shift). Verify with a checklist after every patch before committing.</w:t>
      </w:r>
    </w:p>
    <w:p>
      <w:pPr>
        <w:spacing w:after="0" w:before="80"/>
      </w:pPr>
    </w:p>
    <w:p>
      <w:r>
        <w:br w:type="page"/>
      </w:r>
    </w:p>
    <w:p>
      <w:pPr>
        <w:pStyle w:val="Heading1"/>
        <w:spacing w:after="120" w:before="400"/>
      </w:pPr>
      <w:r>
        <w:rPr>
          <w:rFonts w:ascii="Arial" w:cs="Arial" w:eastAsia="Arial" w:hAnsi="Arial"/>
          <w:b/>
          <w:bCs/>
          <w:color w:val="1B3A6B"/>
          <w:sz w:val="36"/>
          <w:szCs w:val="36"/>
        </w:rPr>
        <w:t xml:space="preserve">Current Application State</w:t>
      </w:r>
    </w:p>
    <w:p>
      <w:pPr>
        <w:spacing w:after="0" w:before="80"/>
      </w:pPr>
    </w:p>
    <w:p>
      <w:pPr>
        <w:pStyle w:val="Heading2"/>
        <w:spacing w:after="80" w:before="280"/>
      </w:pPr>
      <w:r>
        <w:rPr>
          <w:rFonts w:ascii="Arial" w:cs="Arial" w:eastAsia="Arial" w:hAnsi="Arial"/>
          <w:b/>
          <w:bCs/>
          <w:color w:val="2563A8"/>
          <w:sz w:val="26"/>
          <w:szCs w:val="26"/>
        </w:rPr>
        <w:t xml:space="preserve">What Is Working</w:t>
      </w:r>
    </w:p>
    <w:p>
      <w:pPr>
        <w:pStyle w:val="ListParagraph"/>
        <w:numPr>
          <w:ilvl w:val="0"/>
          <w:numId w:val="2"/>
        </w:numPr>
        <w:spacing w:after="40" w:before="40"/>
      </w:pPr>
      <w:r>
        <w:rPr>
          <w:rFonts w:ascii="Arial" w:cs="Arial" w:eastAsia="Arial" w:hAnsi="Arial"/>
          <w:color w:val="0F172A"/>
          <w:sz w:val="20"/>
          <w:szCs w:val="20"/>
        </w:rPr>
        <w:t xml:space="preserve">Kafka cluster: Confluent for Kubernetes on Civo, 3 brokers, 7 topics at RF=3, external IP 212.2.248.241:9092</w:t>
      </w:r>
    </w:p>
    <w:p>
      <w:pPr>
        <w:pStyle w:val="ListParagraph"/>
        <w:numPr>
          <w:ilvl w:val="0"/>
          <w:numId w:val="2"/>
        </w:numPr>
        <w:spacing w:after="40" w:before="40"/>
      </w:pPr>
      <w:r>
        <w:rPr>
          <w:rFonts w:ascii="Arial" w:cs="Arial" w:eastAsia="Arial" w:hAnsi="Arial"/>
          <w:color w:val="0F172A"/>
          <w:sz w:val="20"/>
          <w:szCs w:val="20"/>
        </w:rPr>
        <w:t xml:space="preserve">All 11 scenarios run in simulator mode — 4 require human approval, 7 auto-remediate</w:t>
      </w:r>
    </w:p>
    <w:p>
      <w:pPr>
        <w:pStyle w:val="ListParagraph"/>
        <w:numPr>
          <w:ilvl w:val="0"/>
          <w:numId w:val="2"/>
        </w:numPr>
        <w:spacing w:after="40" w:before="40"/>
      </w:pPr>
      <w:r>
        <w:rPr>
          <w:rFonts w:ascii="Arial" w:cs="Arial" w:eastAsia="Arial" w:hAnsi="Arial"/>
          <w:color w:val="0F172A"/>
          <w:sz w:val="20"/>
          <w:szCs w:val="20"/>
        </w:rPr>
        <w:t xml:space="preserve">Scenario history bar: all runs shown with ✓ Resolved / ⏳ Awaiting Approval / ✗ Rejected badges and 👤 Manual / 🤖 Auto trigger source badges</w:t>
      </w:r>
    </w:p>
    <w:p>
      <w:pPr>
        <w:pStyle w:val="ListParagraph"/>
        <w:numPr>
          <w:ilvl w:val="0"/>
          <w:numId w:val="2"/>
        </w:numPr>
        <w:spacing w:after="40" w:before="40"/>
      </w:pPr>
      <w:r>
        <w:rPr>
          <w:rFonts w:ascii="Arial" w:cs="Arial" w:eastAsia="Arial" w:hAnsi="Arial"/>
          <w:color w:val="0F172A"/>
          <w:sz w:val="20"/>
          <w:szCs w:val="20"/>
        </w:rPr>
        <w:t xml:space="preserve">Scenario detail popup: Root Cause (red card) + Available Root Causes (ranked list) for all entries including rejected ones</w:t>
      </w:r>
    </w:p>
    <w:p>
      <w:pPr>
        <w:pStyle w:val="ListParagraph"/>
        <w:numPr>
          <w:ilvl w:val="0"/>
          <w:numId w:val="2"/>
        </w:numPr>
        <w:spacing w:after="40" w:before="40"/>
      </w:pPr>
      <w:r>
        <w:rPr>
          <w:rFonts w:ascii="Arial" w:cs="Arial" w:eastAsia="Arial" w:hAnsi="Arial"/>
          <w:color w:val="0F172A"/>
          <w:sz w:val="20"/>
          <w:szCs w:val="20"/>
        </w:rPr>
        <w:t xml:space="preserve">Approval gate: shows tool call, parameters, rationale, Root Cause, Available Root Causes; triggered from auto SSE, Review → button, or Send for Approval → button</w:t>
      </w:r>
    </w:p>
    <w:p>
      <w:pPr>
        <w:pStyle w:val="ListParagraph"/>
        <w:numPr>
          <w:ilvl w:val="0"/>
          <w:numId w:val="2"/>
        </w:numPr>
        <w:spacing w:after="40" w:before="40"/>
      </w:pPr>
      <w:r>
        <w:rPr>
          <w:rFonts w:ascii="Arial" w:cs="Arial" w:eastAsia="Arial" w:hAnsi="Arial"/>
          <w:color w:val="0F172A"/>
          <w:sz w:val="20"/>
          <w:szCs w:val="20"/>
        </w:rPr>
        <w:t xml:space="preserve">Approval decisions update the corresponding history entry badge in real time</w:t>
      </w:r>
    </w:p>
    <w:p>
      <w:pPr>
        <w:pStyle w:val="ListParagraph"/>
        <w:numPr>
          <w:ilvl w:val="0"/>
          <w:numId w:val="2"/>
        </w:numPr>
        <w:spacing w:after="40" w:before="40"/>
      </w:pPr>
      <w:r>
        <w:rPr>
          <w:rFonts w:ascii="Arial" w:cs="Arial" w:eastAsia="Arial" w:hAnsi="Arial"/>
          <w:color w:val="0F172A"/>
          <w:sz w:val="20"/>
          <w:szCs w:val="20"/>
        </w:rPr>
        <w:t xml:space="preserve">Pause/Resume auto-trigger button in scenario panel; paused state synced to window.__simPaused</w:t>
      </w:r>
    </w:p>
    <w:p>
      <w:pPr>
        <w:pStyle w:val="ListParagraph"/>
        <w:numPr>
          <w:ilvl w:val="0"/>
          <w:numId w:val="2"/>
        </w:numPr>
        <w:spacing w:after="40" w:before="40"/>
      </w:pPr>
      <w:r>
        <w:rPr>
          <w:rFonts w:ascii="Arial" w:cs="Arial" w:eastAsia="Arial" w:hAnsi="Arial"/>
          <w:color w:val="0F172A"/>
          <w:sz w:val="20"/>
          <w:szCs w:val="20"/>
        </w:rPr>
        <w:t xml:space="preserve">Lessons learned: persistent localStorage history up to 100 entries, clickable detail modals</w:t>
      </w:r>
    </w:p>
    <w:p>
      <w:pPr>
        <w:pStyle w:val="ListParagraph"/>
        <w:numPr>
          <w:ilvl w:val="0"/>
          <w:numId w:val="2"/>
        </w:numPr>
        <w:spacing w:after="40" w:before="40"/>
      </w:pPr>
      <w:r>
        <w:rPr>
          <w:rFonts w:ascii="Arial" w:cs="Arial" w:eastAsia="Arial" w:hAnsi="Arial"/>
          <w:color w:val="0F172A"/>
          <w:sz w:val="20"/>
          <w:szCs w:val="20"/>
        </w:rPr>
        <w:t xml:space="preserve">Cluster Statistics panel: external bootstrap IP, internal K8s DNS, SASL mechanism from env, correct auth user and CA cert status</w:t>
      </w:r>
    </w:p>
    <w:p>
      <w:pPr>
        <w:pStyle w:val="ListParagraph"/>
        <w:numPr>
          <w:ilvl w:val="0"/>
          <w:numId w:val="2"/>
        </w:numPr>
        <w:spacing w:after="40" w:before="40"/>
      </w:pPr>
      <w:r>
        <w:rPr>
          <w:rFonts w:ascii="Arial" w:cs="Arial" w:eastAsia="Arial" w:hAnsi="Arial"/>
          <w:color w:val="0F172A"/>
          <w:sz w:val="20"/>
          <w:szCs w:val="20"/>
        </w:rPr>
        <w:t xml:space="preserve">Escape key closes all modals: scenario history, approval gate, lesson detail, broker info, cluster stats, topic modal, create topic</w:t>
      </w:r>
    </w:p>
    <w:p>
      <w:pPr>
        <w:pStyle w:val="ListParagraph"/>
        <w:numPr>
          <w:ilvl w:val="0"/>
          <w:numId w:val="2"/>
        </w:numPr>
        <w:spacing w:after="40" w:before="40"/>
      </w:pPr>
      <w:r>
        <w:rPr>
          <w:rFonts w:ascii="Arial" w:cs="Arial" w:eastAsia="Arial" w:hAnsi="Arial"/>
          <w:color w:val="0F172A"/>
          <w:sz w:val="20"/>
          <w:szCs w:val="20"/>
        </w:rPr>
        <w:t xml:space="preserve">User Guide v4.0, Migration Writeup, and Kafka Developer Presentation deployed to public/docs/</w:t>
      </w:r>
    </w:p>
    <w:p>
      <w:pPr>
        <w:spacing w:after="0" w:before="80"/>
      </w:pPr>
    </w:p>
    <w:p>
      <w:pPr>
        <w:pStyle w:val="Heading2"/>
        <w:spacing w:after="80" w:before="280"/>
      </w:pPr>
      <w:r>
        <w:rPr>
          <w:rFonts w:ascii="Arial" w:cs="Arial" w:eastAsia="Arial" w:hAnsi="Arial"/>
          <w:b/>
          <w:bCs/>
          <w:color w:val="2563A8"/>
          <w:sz w:val="26"/>
          <w:szCs w:val="26"/>
        </w:rPr>
        <w:t xml:space="preserve">Known Limitations</w:t>
      </w:r>
    </w:p>
    <w:p>
      <w:pPr>
        <w:pStyle w:val="ListParagraph"/>
        <w:numPr>
          <w:ilvl w:val="0"/>
          <w:numId w:val="2"/>
        </w:numPr>
        <w:spacing w:after="40" w:before="40"/>
      </w:pPr>
      <w:r>
        <w:rPr>
          <w:rFonts w:ascii="Arial" w:cs="Arial" w:eastAsia="Arial" w:hAnsi="Arial"/>
          <w:color w:val="0F172A"/>
          <w:sz w:val="20"/>
          <w:szCs w:val="20"/>
        </w:rPr>
        <w:t xml:space="preserve">CFK cluster has no authentication — runs open for demo purposes. SASL/PLAIN auth attempted but CFK broker crashes due to JAAS secret format constraints. To add auth: use a plain listener with the correct Confluent JAAS format, or use mTLS.</w:t>
      </w:r>
    </w:p>
    <w:p>
      <w:pPr>
        <w:pStyle w:val="ListParagraph"/>
        <w:numPr>
          <w:ilvl w:val="0"/>
          <w:numId w:val="2"/>
        </w:numPr>
        <w:spacing w:after="40" w:before="40"/>
      </w:pPr>
      <w:r>
        <w:rPr>
          <w:rFonts w:ascii="Arial" w:cs="Arial" w:eastAsia="Arial" w:hAnsi="Arial"/>
          <w:color w:val="0F172A"/>
          <w:sz w:val="20"/>
          <w:szCs w:val="20"/>
        </w:rPr>
        <w:t xml:space="preserve">Scenario timing (30–40 seconds) works on Vercel but local dev may fire faster. The window.__simPaused flag only pauses auto-trigger, not manually clicked scenarios.</w:t>
      </w:r>
    </w:p>
    <w:p>
      <w:pPr>
        <w:pStyle w:val="ListParagraph"/>
        <w:numPr>
          <w:ilvl w:val="0"/>
          <w:numId w:val="2"/>
        </w:numPr>
        <w:spacing w:after="40" w:before="40"/>
      </w:pPr>
      <w:r>
        <w:rPr>
          <w:rFonts w:ascii="Arial" w:cs="Arial" w:eastAsia="Arial" w:hAnsi="Arial"/>
          <w:color w:val="0F172A"/>
          <w:sz w:val="20"/>
          <w:szCs w:val="20"/>
        </w:rPr>
        <w:t xml:space="preserve">SCENARIO_LABEL_TO_ID covers known label variants but client-sim.ts may produce label strings not in the map for new scenarios — root cause lookup will fall back to an empty string and show no reasons.</w:t>
      </w:r>
    </w:p>
    <w:p>
      <w:pPr>
        <w:pStyle w:val="ListParagraph"/>
        <w:numPr>
          <w:ilvl w:val="0"/>
          <w:numId w:val="2"/>
        </w:numPr>
        <w:spacing w:after="40" w:before="40"/>
      </w:pPr>
      <w:r>
        <w:rPr>
          <w:rFonts w:ascii="Arial" w:cs="Arial" w:eastAsia="Arial" w:hAnsi="Arial"/>
          <w:color w:val="0F172A"/>
          <w:sz w:val="20"/>
          <w:szCs w:val="20"/>
        </w:rPr>
        <w:t xml:space="preserve">The Send for Approval → button appears only for entries where data.action contains 'awaiting' or 'approval'. New scenario types with different action strings may not trigger it.</w:t>
      </w:r>
    </w:p>
    <w:p>
      <w:pPr>
        <w:spacing w:after="0" w:before="80"/>
      </w:pPr>
    </w:p>
    <w:p>
      <w:pPr>
        <w:pStyle w:val="Heading2"/>
        <w:spacing w:after="80" w:before="280"/>
      </w:pPr>
      <w:r>
        <w:rPr>
          <w:rFonts w:ascii="Arial" w:cs="Arial" w:eastAsia="Arial" w:hAnsi="Arial"/>
          <w:b/>
          <w:bCs/>
          <w:color w:val="2563A8"/>
          <w:sz w:val="26"/>
          <w:szCs w:val="26"/>
        </w:rPr>
        <w:t xml:space="preserve">Environment Variables (Production on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Variable</w:t>
            </w:r>
          </w:p>
        </w:tc>
        <w:tc>
          <w:tcPr>
            <w:tcW w:type="dxa" w:w="616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Value / Notes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0F172A"/>
                <w:sz w:val="18"/>
                <w:szCs w:val="18"/>
              </w:rPr>
              <w:t xml:space="preserve">KAFKA_MODE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real</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Courier New" w:cs="Courier New" w:eastAsia="Courier New" w:hAnsi="Courier New"/>
                <w:color w:val="0F172A"/>
                <w:sz w:val="18"/>
                <w:szCs w:val="18"/>
              </w:rPr>
              <w:t xml:space="preserve">KAFKA_BOOTSTRAP</w:t>
            </w:r>
          </w:p>
        </w:tc>
        <w:tc>
          <w:tcPr>
            <w:tcW w:type="dxa" w:w="61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color w:val="0F172A"/>
                <w:sz w:val="18"/>
                <w:szCs w:val="18"/>
              </w:rPr>
              <w:t xml:space="preserve">212.2.248.241:9092</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0F172A"/>
                <w:sz w:val="18"/>
                <w:szCs w:val="18"/>
              </w:rPr>
              <w:t xml:space="preserve">KAFKA_SASL_MECHANISM</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(empty — no auth on demo cluster)</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Courier New" w:cs="Courier New" w:eastAsia="Courier New" w:hAnsi="Courier New"/>
                <w:color w:val="0F172A"/>
                <w:sz w:val="18"/>
                <w:szCs w:val="18"/>
              </w:rPr>
              <w:t xml:space="preserve">KAFKA_USERNAME</w:t>
            </w:r>
          </w:p>
        </w:tc>
        <w:tc>
          <w:tcPr>
            <w:tcW w:type="dxa" w:w="61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color w:val="0F172A"/>
                <w:sz w:val="18"/>
                <w:szCs w:val="18"/>
              </w:rPr>
              <w:t xml:space="preserve">(empty)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0F172A"/>
                <w:sz w:val="18"/>
                <w:szCs w:val="18"/>
              </w:rPr>
              <w:t xml:space="preserve">KAFKA_PASSWORD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(empty)</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Courier New" w:cs="Courier New" w:eastAsia="Courier New" w:hAnsi="Courier New"/>
                <w:color w:val="0F172A"/>
                <w:sz w:val="18"/>
                <w:szCs w:val="18"/>
              </w:rPr>
              <w:t xml:space="preserve">KAFKA_CA_CERT_BASE64</w:t>
            </w:r>
          </w:p>
        </w:tc>
        <w:tc>
          <w:tcPr>
            <w:tcW w:type="dxa" w:w="61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color w:val="0F172A"/>
                <w:sz w:val="18"/>
                <w:szCs w:val="18"/>
              </w:rPr>
              <w:t xml:space="preserve">(empty — no TLS on demo cluster)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0F172A"/>
                <w:sz w:val="18"/>
                <w:szCs w:val="18"/>
              </w:rPr>
              <w:t xml:space="preserve">NEXTAUTH_SECRET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32-byte random — mark as Secret in Vercel</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Courier New" w:cs="Courier New" w:eastAsia="Courier New" w:hAnsi="Courier New"/>
                <w:color w:val="0F172A"/>
                <w:sz w:val="18"/>
                <w:szCs w:val="18"/>
              </w:rPr>
              <w:t xml:space="preserve">NEXTAUTH_URL</w:t>
            </w:r>
          </w:p>
        </w:tc>
        <w:tc>
          <w:tcPr>
            <w:tcW w:type="dxa" w:w="61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color w:val="0F172A"/>
                <w:sz w:val="18"/>
                <w:szCs w:val="18"/>
              </w:rPr>
              <w:t xml:space="preserve">https://agent-mesh-sre.vercel.app</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0F172A"/>
                <w:sz w:val="18"/>
                <w:szCs w:val="18"/>
              </w:rPr>
              <w:t xml:space="preserve">GOOGLE_CLIENT_ID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From Google Cloud Console</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Courier New" w:cs="Courier New" w:eastAsia="Courier New" w:hAnsi="Courier New"/>
                <w:color w:val="0F172A"/>
                <w:sz w:val="18"/>
                <w:szCs w:val="18"/>
              </w:rPr>
              <w:t xml:space="preserve">GOOGLE_CLIENT_SECRET</w:t>
            </w:r>
          </w:p>
        </w:tc>
        <w:tc>
          <w:tcPr>
            <w:tcW w:type="dxa" w:w="61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color w:val="0F172A"/>
                <w:sz w:val="18"/>
                <w:szCs w:val="18"/>
              </w:rPr>
              <w:t xml:space="preserve">From Google Cloud Console — mark as Secret</w:t>
            </w:r>
          </w:p>
        </w:tc>
      </w:tr>
    </w:tbl>
    <w:p>
      <w:pPr>
        <w:spacing w:after="0" w:before="80"/>
      </w:pPr>
    </w:p>
    <w:p>
      <w:pPr>
        <w:pStyle w:val="Heading2"/>
        <w:spacing w:after="80" w:before="280"/>
      </w:pPr>
      <w:r>
        <w:rPr>
          <w:rFonts w:ascii="Arial" w:cs="Arial" w:eastAsia="Arial" w:hAnsi="Arial"/>
          <w:b/>
          <w:bCs/>
          <w:color w:val="2563A8"/>
          <w:sz w:val="26"/>
          <w:szCs w:val="26"/>
        </w:rPr>
        <w:t xml:space="preserve">Git Repositories</w:t>
      </w:r>
    </w:p>
    <w:p>
      <w:pPr>
        <w:pStyle w:val="ListParagraph"/>
        <w:numPr>
          <w:ilvl w:val="0"/>
          <w:numId w:val="2"/>
        </w:numPr>
        <w:spacing w:after="40" w:before="40"/>
      </w:pPr>
      <w:r>
        <w:rPr>
          <w:rFonts w:ascii="Arial" w:cs="Arial" w:eastAsia="Arial" w:hAnsi="Arial"/>
          <w:color w:val="0F172A"/>
          <w:sz w:val="20"/>
          <w:szCs w:val="20"/>
        </w:rPr>
        <w:t xml:space="preserve">Primary (real-ops): github.com/surajcsibm/agent-mesh-sre-real — branch: main</w:t>
      </w:r>
    </w:p>
    <w:p>
      <w:pPr>
        <w:pStyle w:val="ListParagraph"/>
        <w:numPr>
          <w:ilvl w:val="0"/>
          <w:numId w:val="2"/>
        </w:numPr>
        <w:spacing w:after="40" w:before="40"/>
      </w:pPr>
      <w:r>
        <w:rPr>
          <w:rFonts w:ascii="Arial" w:cs="Arial" w:eastAsia="Arial" w:hAnsi="Arial"/>
          <w:color w:val="0F172A"/>
          <w:sz w:val="20"/>
          <w:szCs w:val="20"/>
        </w:rPr>
        <w:t xml:space="preserve">Public demo: github.com/surajcsibm/agent-mesh-sre</w:t>
      </w:r>
    </w:p>
    <w:p>
      <w:pPr>
        <w:pStyle w:val="ListParagraph"/>
        <w:numPr>
          <w:ilvl w:val="0"/>
          <w:numId w:val="2"/>
        </w:numPr>
        <w:spacing w:after="40" w:before="40"/>
      </w:pPr>
      <w:r>
        <w:rPr>
          <w:rFonts w:ascii="Arial" w:cs="Arial" w:eastAsia="Arial" w:hAnsi="Arial"/>
          <w:color w:val="0F172A"/>
          <w:sz w:val="20"/>
          <w:szCs w:val="20"/>
        </w:rPr>
        <w:t xml:space="preserve">PR target: github.com/aswinayyolath/agent-mesh-sre</w:t>
      </w:r>
    </w:p>
    <w:p>
      <w:pPr>
        <w:pStyle w:val="ListParagraph"/>
        <w:numPr>
          <w:ilvl w:val="0"/>
          <w:numId w:val="2"/>
        </w:numPr>
        <w:spacing w:after="40" w:before="40"/>
      </w:pPr>
      <w:r>
        <w:rPr>
          <w:rFonts w:ascii="Arial" w:cs="Arial" w:eastAsia="Arial" w:hAnsi="Arial"/>
          <w:color w:val="0F172A"/>
          <w:sz w:val="20"/>
          <w:szCs w:val="20"/>
        </w:rPr>
        <w:t xml:space="preserve">Deployed: agent-mesh-sre.vercel.app (auth-gated via Google OAuth)</w:t>
      </w:r>
    </w:p>
    <w:p>
      <w:pPr>
        <w:pStyle w:val="ListParagraph"/>
        <w:numPr>
          <w:ilvl w:val="0"/>
          <w:numId w:val="2"/>
        </w:numPr>
        <w:spacing w:after="40" w:before="40"/>
      </w:pPr>
      <w:r>
        <w:rPr>
          <w:rFonts w:ascii="Arial" w:cs="Arial" w:eastAsia="Arial" w:hAnsi="Arial"/>
          <w:color w:val="0F172A"/>
          <w:sz w:val="20"/>
          <w:szCs w:val="20"/>
        </w:rPr>
        <w:t xml:space="preserve">Local dev: localhost:3002 (real-ops) / localhost:3000 (original)</w:t>
      </w:r>
    </w:p>
    <w:p>
      <w:pPr>
        <w:pStyle w:val="ListParagraph"/>
        <w:numPr>
          <w:ilvl w:val="0"/>
          <w:numId w:val="2"/>
        </w:numPr>
        <w:spacing w:after="40" w:before="40"/>
      </w:pPr>
      <w:r>
        <w:rPr>
          <w:rFonts w:ascii="Arial" w:cs="Arial" w:eastAsia="Arial" w:hAnsi="Arial"/>
          <w:color w:val="0F172A"/>
          <w:sz w:val="20"/>
          <w:szCs w:val="20"/>
        </w:rPr>
        <w:t xml:space="preserve">Civo kubeconfig: ~/cfk/civo-kubeconfig.yaml — export KUBECONFIG=~/cfk/civo-kubeconfig.yaml</w:t>
      </w:r>
    </w:p>
    <w:p>
      <w:pPr>
        <w:spacing w:after="0" w:before="80"/>
      </w:pPr>
    </w:p>
    <w:p>
      <w:pPr>
        <w:pStyle w:val="Heading1"/>
        <w:spacing w:after="120" w:before="400"/>
      </w:pPr>
      <w:r>
        <w:rPr>
          <w:rFonts w:ascii="Arial" w:cs="Arial" w:eastAsia="Arial" w:hAnsi="Arial"/>
          <w:b/>
          <w:bCs/>
          <w:color w:val="1B3A6B"/>
          <w:sz w:val="36"/>
          <w:szCs w:val="36"/>
        </w:rPr>
        <w:t xml:space="preserve">Guide for Continuing Development</w:t>
      </w:r>
    </w:p>
    <w:p>
      <w:pPr>
        <w:spacing w:after="0" w:before="80"/>
      </w:pPr>
    </w:p>
    <w:p>
      <w:pPr>
        <w:pStyle w:val="Heading2"/>
        <w:spacing w:after="80" w:before="280"/>
      </w:pPr>
      <w:r>
        <w:rPr>
          <w:rFonts w:ascii="Arial" w:cs="Arial" w:eastAsia="Arial" w:hAnsi="Arial"/>
          <w:b/>
          <w:bCs/>
          <w:color w:val="2563A8"/>
          <w:sz w:val="26"/>
          <w:szCs w:val="26"/>
        </w:rPr>
        <w:t xml:space="preserve">When Adding a New Scenario</w:t>
      </w:r>
    </w:p>
    <w:p>
      <w:pPr>
        <w:pStyle w:val="ListParagraph"/>
        <w:numPr>
          <w:ilvl w:val="0"/>
          <w:numId w:val="2"/>
        </w:numPr>
        <w:spacing w:after="40" w:before="40"/>
      </w:pPr>
      <w:r>
        <w:rPr>
          <w:rFonts w:ascii="Arial" w:cs="Arial" w:eastAsia="Arial" w:hAnsi="Arial"/>
          <w:color w:val="0F172A"/>
          <w:sz w:val="20"/>
          <w:szCs w:val="20"/>
        </w:rPr>
        <w:t xml:space="preserve">Add the scenario definition to PINNED_SCENARIOS or EXTRA_SCENARIOS in Dashboard.tsx with id, label, badge, color</w:t>
      </w:r>
    </w:p>
    <w:p>
      <w:pPr>
        <w:pStyle w:val="ListParagraph"/>
        <w:numPr>
          <w:ilvl w:val="0"/>
          <w:numId w:val="2"/>
        </w:numPr>
        <w:spacing w:after="40" w:before="40"/>
      </w:pPr>
      <w:r>
        <w:rPr>
          <w:rFonts w:ascii="Arial" w:cs="Arial" w:eastAsia="Arial" w:hAnsi="Arial"/>
          <w:color w:val="0F172A"/>
          <w:sz w:val="20"/>
          <w:szCs w:val="20"/>
        </w:rPr>
        <w:t xml:space="preserve">Add the scenario ID to SCENARIO_LABEL_TO_ID with all expected label variants</w:t>
      </w:r>
    </w:p>
    <w:p>
      <w:pPr>
        <w:pStyle w:val="ListParagraph"/>
        <w:numPr>
          <w:ilvl w:val="0"/>
          <w:numId w:val="2"/>
        </w:numPr>
        <w:spacing w:after="40" w:before="40"/>
      </w:pPr>
      <w:r>
        <w:rPr>
          <w:rFonts w:ascii="Arial" w:cs="Arial" w:eastAsia="Arial" w:hAnsi="Arial"/>
          <w:color w:val="0F172A"/>
          <w:sz w:val="20"/>
          <w:szCs w:val="20"/>
        </w:rPr>
        <w:t xml:space="preserve">Add the scenario entry to SCENARIO_TRIGGER_REASONS with mostLikely and allReasons (4 candidates)</w:t>
      </w:r>
    </w:p>
    <w:p>
      <w:pPr>
        <w:pStyle w:val="ListParagraph"/>
        <w:numPr>
          <w:ilvl w:val="0"/>
          <w:numId w:val="2"/>
        </w:numPr>
        <w:spacing w:after="40" w:before="40"/>
      </w:pPr>
      <w:r>
        <w:rPr>
          <w:rFonts w:ascii="Arial" w:cs="Arial" w:eastAsia="Arial" w:hAnsi="Arial"/>
          <w:color w:val="0F172A"/>
          <w:sz w:val="20"/>
          <w:szCs w:val="20"/>
        </w:rPr>
        <w:t xml:space="preserve">Add the scenario entry to SCENARIO_TOOL_CALLS with the canonical MCP tool name and arguments</w:t>
      </w:r>
    </w:p>
    <w:p>
      <w:pPr>
        <w:pStyle w:val="ListParagraph"/>
        <w:numPr>
          <w:ilvl w:val="0"/>
          <w:numId w:val="2"/>
        </w:numPr>
        <w:spacing w:after="40" w:before="40"/>
      </w:pPr>
      <w:r>
        <w:rPr>
          <w:rFonts w:ascii="Arial" w:cs="Arial" w:eastAsia="Arial" w:hAnsi="Arial"/>
          <w:color w:val="0F172A"/>
          <w:sz w:val="20"/>
          <w:szCs w:val="20"/>
        </w:rPr>
        <w:t xml:space="preserve">Add the scenario handler to SCENARIO_AUTO_TOPICS if it requires specific topics to be auto-created</w:t>
      </w:r>
    </w:p>
    <w:p>
      <w:pPr>
        <w:pStyle w:val="ListParagraph"/>
        <w:numPr>
          <w:ilvl w:val="0"/>
          <w:numId w:val="2"/>
        </w:numPr>
        <w:spacing w:after="40" w:before="40"/>
      </w:pPr>
      <w:r>
        <w:rPr>
          <w:rFonts w:ascii="Arial" w:cs="Arial" w:eastAsia="Arial" w:hAnsi="Arial"/>
          <w:color w:val="0F172A"/>
          <w:sz w:val="20"/>
          <w:szCs w:val="20"/>
        </w:rPr>
        <w:t xml:space="preserve">Add the scenario to the anomaly simulator in anomaly-sim.ts</w:t>
      </w:r>
    </w:p>
    <w:p>
      <w:pPr>
        <w:pStyle w:val="ListParagraph"/>
        <w:numPr>
          <w:ilvl w:val="0"/>
          <w:numId w:val="2"/>
        </w:numPr>
        <w:spacing w:after="40" w:before="40"/>
      </w:pPr>
      <w:r>
        <w:rPr>
          <w:rFonts w:ascii="Arial" w:cs="Arial" w:eastAsia="Arial" w:hAnsi="Arial"/>
          <w:color w:val="0F172A"/>
          <w:sz w:val="20"/>
          <w:szCs w:val="20"/>
        </w:rPr>
        <w:t xml:space="preserve">Register the scenario's tool call in mcp.ts in the MCP_TOOLS registry</w:t>
      </w:r>
    </w:p>
    <w:p>
      <w:pPr>
        <w:spacing w:after="0" w:before="80"/>
      </w:pPr>
    </w:p>
    <w:p>
      <w:pPr>
        <w:pStyle w:val="Heading2"/>
        <w:spacing w:after="80" w:before="280"/>
      </w:pPr>
      <w:r>
        <w:rPr>
          <w:rFonts w:ascii="Arial" w:cs="Arial" w:eastAsia="Arial" w:hAnsi="Arial"/>
          <w:b/>
          <w:bCs/>
          <w:color w:val="2563A8"/>
          <w:sz w:val="26"/>
          <w:szCs w:val="26"/>
        </w:rPr>
        <w:t xml:space="preserve">When Patching Dashboard.tsx</w:t>
      </w:r>
    </w:p>
    <w:p>
      <w:pPr>
        <w:pStyle w:val="ListParagraph"/>
        <w:numPr>
          <w:ilvl w:val="0"/>
          <w:numId w:val="2"/>
        </w:numPr>
        <w:spacing w:after="40" w:before="40"/>
      </w:pPr>
      <w:r>
        <w:rPr>
          <w:rFonts w:ascii="Arial" w:cs="Arial" w:eastAsia="Arial" w:hAnsi="Arial"/>
          <w:color w:val="0F172A"/>
          <w:sz w:val="20"/>
          <w:szCs w:val="20"/>
        </w:rPr>
        <w:t xml:space="preserve">Always grep the current disk file first to confirm what is actually there — never assume the uploaded file is current</w:t>
      </w:r>
    </w:p>
    <w:p>
      <w:pPr>
        <w:pStyle w:val="ListParagraph"/>
        <w:numPr>
          <w:ilvl w:val="0"/>
          <w:numId w:val="2"/>
        </w:numPr>
        <w:spacing w:after="40" w:before="40"/>
      </w:pPr>
      <w:r>
        <w:rPr>
          <w:rFonts w:ascii="Arial" w:cs="Arial" w:eastAsia="Arial" w:hAnsi="Arial"/>
          <w:color w:val="0F172A"/>
          <w:sz w:val="20"/>
          <w:szCs w:val="20"/>
        </w:rPr>
        <w:t xml:space="preserve">Search by exact string anchor (not line number) — the file shifts significantly between sessions</w:t>
      </w:r>
    </w:p>
    <w:p>
      <w:pPr>
        <w:pStyle w:val="ListParagraph"/>
        <w:numPr>
          <w:ilvl w:val="0"/>
          <w:numId w:val="2"/>
        </w:numPr>
        <w:spacing w:after="40" w:before="40"/>
      </w:pPr>
      <w:r>
        <w:rPr>
          <w:rFonts w:ascii="Arial" w:cs="Arial" w:eastAsia="Arial" w:hAnsi="Arial"/>
          <w:color w:val="0F172A"/>
          <w:sz w:val="20"/>
          <w:szCs w:val="20"/>
        </w:rPr>
        <w:t xml:space="preserve">Run the audit checklist before committing — verify all critical constants, render blocks, and props are intact</w:t>
      </w:r>
    </w:p>
    <w:p>
      <w:pPr>
        <w:pStyle w:val="ListParagraph"/>
        <w:numPr>
          <w:ilvl w:val="0"/>
          <w:numId w:val="2"/>
        </w:numPr>
        <w:spacing w:after="40" w:before="40"/>
      </w:pPr>
      <w:r>
        <w:rPr>
          <w:rFonts w:ascii="Arial" w:cs="Arial" w:eastAsia="Arial" w:hAnsi="Arial"/>
          <w:color w:val="0F172A"/>
          <w:sz w:val="20"/>
          <w:szCs w:val="20"/>
        </w:rPr>
        <w:t xml:space="preserve">SCENARIO_LABEL_TO_ID must be defined before ScenarioEndModal in the file (it is a module-level constant)</w:t>
      </w:r>
    </w:p>
    <w:p>
      <w:pPr>
        <w:pStyle w:val="ListParagraph"/>
        <w:numPr>
          <w:ilvl w:val="0"/>
          <w:numId w:val="2"/>
        </w:numPr>
        <w:spacing w:after="40" w:before="40"/>
      </w:pPr>
      <w:r>
        <w:rPr>
          <w:rFonts w:ascii="Arial" w:cs="Arial" w:eastAsia="Arial" w:hAnsi="Arial"/>
          <w:color w:val="0F172A"/>
          <w:sz w:val="20"/>
          <w:szCs w:val="20"/>
        </w:rPr>
        <w:t xml:space="preserve">ScenarioEndModal receives scenarioId as a prop — never reference SCENARIO_LABEL_TO_ID inside the component</w:t>
      </w:r>
    </w:p>
    <w:p>
      <w:pPr>
        <w:spacing w:after="0" w:before="80"/>
      </w:pPr>
    </w:p>
    <w:p>
      <w:pPr>
        <w:pStyle w:val="Heading2"/>
        <w:spacing w:after="80" w:before="280"/>
      </w:pPr>
      <w:r>
        <w:rPr>
          <w:rFonts w:ascii="Arial" w:cs="Arial" w:eastAsia="Arial" w:hAnsi="Arial"/>
          <w:b/>
          <w:bCs/>
          <w:color w:val="2563A8"/>
          <w:sz w:val="26"/>
          <w:szCs w:val="26"/>
        </w:rPr>
        <w:t xml:space="preserve">When Changing the Kafka Cluster</w:t>
      </w:r>
    </w:p>
    <w:p>
      <w:pPr>
        <w:pStyle w:val="ListParagraph"/>
        <w:numPr>
          <w:ilvl w:val="0"/>
          <w:numId w:val="2"/>
        </w:numPr>
        <w:spacing w:after="40" w:before="40"/>
      </w:pPr>
      <w:r>
        <w:rPr>
          <w:rFonts w:ascii="Arial" w:cs="Arial" w:eastAsia="Arial" w:hAnsi="Arial"/>
          <w:color w:val="0F172A"/>
          <w:sz w:val="20"/>
          <w:szCs w:val="20"/>
        </w:rPr>
        <w:t xml:space="preserve">Update KAFKA_BOOTSTRAP in Vercel environment variables and in .env.local</w:t>
      </w:r>
    </w:p>
    <w:p>
      <w:pPr>
        <w:pStyle w:val="ListParagraph"/>
        <w:numPr>
          <w:ilvl w:val="0"/>
          <w:numId w:val="2"/>
        </w:numPr>
        <w:spacing w:after="40" w:before="40"/>
      </w:pPr>
      <w:r>
        <w:rPr>
          <w:rFonts w:ascii="Arial" w:cs="Arial" w:eastAsia="Arial" w:hAnsi="Arial"/>
          <w:color w:val="0F172A"/>
          <w:sz w:val="20"/>
          <w:szCs w:val="20"/>
        </w:rPr>
        <w:t xml:space="preserve">If adding auth: set KAFKA_SASL_MECHANISM, KAFKA_USERNAME, KAFKA_PASSWORD; add saslMechanism to publicView() in runtime-mode.ts if not already done</w:t>
      </w:r>
    </w:p>
    <w:p>
      <w:pPr>
        <w:pStyle w:val="ListParagraph"/>
        <w:numPr>
          <w:ilvl w:val="0"/>
          <w:numId w:val="2"/>
        </w:numPr>
        <w:spacing w:after="40" w:before="40"/>
      </w:pPr>
      <w:r>
        <w:rPr>
          <w:rFonts w:ascii="Arial" w:cs="Arial" w:eastAsia="Arial" w:hAnsi="Arial"/>
          <w:color w:val="0F172A"/>
          <w:sz w:val="20"/>
          <w:szCs w:val="20"/>
        </w:rPr>
        <w:t xml:space="preserve">If using custom CA: base64-encode the CA PEM and set KAFKA_CA_CERT_BASE64 (no line breaks on Vercel)</w:t>
      </w:r>
    </w:p>
    <w:p>
      <w:pPr>
        <w:pStyle w:val="ListParagraph"/>
        <w:numPr>
          <w:ilvl w:val="0"/>
          <w:numId w:val="2"/>
        </w:numPr>
        <w:spacing w:after="40" w:before="40"/>
      </w:pPr>
      <w:r>
        <w:rPr>
          <w:rFonts w:ascii="Arial" w:cs="Arial" w:eastAsia="Arial" w:hAnsi="Arial"/>
          <w:color w:val="0F172A"/>
          <w:sz w:val="20"/>
          <w:szCs w:val="20"/>
        </w:rPr>
        <w:t xml:space="preserve">Create all 7 topics before switching KAFKA_MODE to real — the app does not auto-create topics</w:t>
      </w:r>
    </w:p>
    <w:p>
      <w:pPr>
        <w:pStyle w:val="ListParagraph"/>
        <w:numPr>
          <w:ilvl w:val="0"/>
          <w:numId w:val="2"/>
        </w:numPr>
        <w:spacing w:after="40" w:before="40"/>
      </w:pPr>
      <w:r>
        <w:rPr>
          <w:rFonts w:ascii="Arial" w:cs="Arial" w:eastAsia="Arial" w:hAnsi="Arial"/>
          <w:color w:val="0F172A"/>
          <w:sz w:val="20"/>
          <w:szCs w:val="20"/>
        </w:rPr>
        <w:t xml:space="preserve">Test connection locally with node test-kafka.js before deploying to Vercel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4"/>
              <w:left w:val="single" w:color="2563A8" w:sz="20"/>
              <w:bottom w:val="single" w:color="2563A8" w:sz="1"/>
              <w:right w:val="single" w:color="2563A8" w:sz="1"/>
            </w:tcBorders>
            <w:shd w:fill="DBEAFE" w:val="clear"/>
            <w:tcMar>
              <w:top w:type="dxa" w:w="100"/>
              <w:left w:type="dxa" w:w="180"/>
              <w:bottom w:type="dxa" w:w="100"/>
              <w:right w:type="dxa" w:w="180"/>
            </w:tcMar>
          </w:tcPr>
          <w:p>
            <w:r>
              <w:rPr>
                <w:rFonts w:ascii="Arial" w:cs="Arial" w:eastAsia="Arial" w:hAnsi="Arial"/>
                <w:color w:val="1E3A8A"/>
                <w:sz w:val="19"/>
                <w:szCs w:val="19"/>
              </w:rPr>
              <w:t xml:space="preserve">The kubeconfig at ~/cfk/civo-kubeconfig.yaml must be set before running kubectl against the Civo cluster: export KUBECONFIG=~/cfk/civo-kubeconfig.yaml. Without this it defaults to the local Docker Desktop cluster.</w:t>
            </w:r>
          </w:p>
        </w:tc>
      </w:tr>
    </w:tbl>
    <w:p>
      <w:pPr>
        <w:spacing w:after="0" w:before="80"/>
      </w:pPr>
    </w:p>
    <w:p>
      <w:pPr>
        <w:pBdr>
          <w:bottom w:val="single" w:color="CBD5E1" w:sz="4" w:space="1"/>
        </w:pBdr>
        <w:spacing w:after="160" w:before="160"/>
      </w:pPr>
    </w:p>
    <w:p>
      <w:pPr>
        <w:spacing w:after="80" w:before="60"/>
      </w:pPr>
      <w:r>
        <w:rPr>
          <w:rFonts w:ascii="Arial" w:cs="Arial" w:eastAsia="Arial" w:hAnsi="Arial"/>
          <w:color w:val="64748B"/>
          <w:sz w:val="20"/>
          <w:szCs w:val="20"/>
        </w:rPr>
        <w:t xml:space="preserve">Agent Mesh SRE — Development Chronicle  |  surajcsibm/agent-mesh-sre-real</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563A8"/>
      <w:sz w:val="26"/>
      <w:szCs w:val="26"/>
    </w:rPr>
  </w:style>
  <w:style w:type="paragraph" w:styleId="Heading3">
    <w:name w:val="Heading 3"/>
    <w:basedOn w:val="Normal"/>
    <w:next w:val="Normal"/>
    <w:qFormat/>
    <w:pPr>
      <w:spacing w:after="60" w:before="200"/>
      <w:outlineLvl w:val="2"/>
    </w:pPr>
    <w:rPr>
      <w:rFonts w:ascii="Arial" w:cs="Arial" w:eastAsia="Arial" w:hAnsi="Arial"/>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2026-06-18T11:34:21.645Z</dcterms:created>
  <dcterms:modified xsi:type="dcterms:W3CDTF">2026-06-18T11:34:21.659Z</dcterms:modified>
</cp:coreProperties>
</file>

<file path=docProps/custom.xml><?xml version="1.0" encoding="utf-8"?>
<Properties xmlns="http://schemas.openxmlformats.org/officeDocument/2006/custom-properties" xmlns:vt="http://schemas.openxmlformats.org/officeDocument/2006/docPropsVTypes"/>
</file>