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APEX MANUFACTURING PVT LTDFVFV</w:t>
      </w:r>
    </w:p>
    <w:p>
      <w:pPr>
        <w:jc w:val="center"/>
      </w:pPr>
      <w:r>
        <w:t>Date: 2026-03-10</w:t>
      </w:r>
    </w:p>
    <w:p>
      <w:pPr>
        <w:jc w:val="center"/>
      </w:pPr>
      <w:r>
        <w:rPr>
          <w:b/>
          <w:color w:val="FF0000"/>
          <w:sz w:val="48"/>
        </w:rPr>
        <w:t>REJECT</w:t>
      </w:r>
    </w:p>
    <w:p>
      <w:r>
        <w:br w:type="page"/>
      </w:r>
    </w:p>
    <w:p>
      <w:r>
        <w:t>CREDIT APPRAISAL MEMORANDUM</w:t>
      </w:r>
    </w:p>
    <w:p>
      <w:r>
        <w:t>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FCU check and independent market sources.</w:t>
      </w:r>
    </w:p>
    <w:p>
      <w:r>
        <w:t>- Machine Supplier: Confirmed through supplier reference check.</w:t>
      </w:r>
    </w:p>
    <w:p>
      <w:r>
        <w:t>- Bankers: Verified with primary bankers, [Bank Name], who have a satisfactory relationship with the company.</w:t>
      </w:r>
    </w:p>
    <w:p>
      <w:pPr>
        <w:pStyle w:val="Heading2"/>
      </w:pPr>
      <w:r>
        <w:t>- Creditors: No significant creditors identified.</w:t>
      </w:r>
    </w:p>
    <w:p>
      <w:r>
        <w:t>- Independent/Market: Cross-referenced with market sources and found to be consistent.</w:t>
      </w:r>
    </w:p>
    <w:p>
      <w:pPr>
        <w:pStyle w:val="Heading2"/>
      </w:pPr>
      <w:r>
        <w:t>- Dedupe: No duplicate records found.</w:t>
      </w:r>
    </w:p>
    <w:p>
      <w:r>
        <w:t>- FCU Check: FCU check confirms the company's details and address.</w:t>
      </w:r>
    </w:p>
    <w:p>
      <w:pPr>
        <w:pStyle w:val="Heading1"/>
      </w:pPr>
      <w:r>
        <w:t>GUARANTOR DETAIL</w:t>
      </w:r>
    </w:p>
    <w:p>
      <w:pPr>
        <w:pStyle w:val="Heading2"/>
      </w:pPr>
      <w:r>
        <w:t>- Name: [Guarantor Name]</w:t>
      </w:r>
    </w:p>
    <w:p>
      <w:pPr>
        <w:pStyle w:val="Heading2"/>
      </w:pPr>
      <w:r>
        <w:t>- Address: [Guarantor Address]</w:t>
      </w:r>
    </w:p>
    <w:p>
      <w:pPr>
        <w:pStyle w:val="Heading2"/>
      </w:pPr>
      <w:r>
        <w:t>- CIBIL Score: [CIBIL Score]</w:t>
      </w:r>
    </w:p>
    <w:p>
      <w:pPr>
        <w:pStyle w:val="Heading2"/>
      </w:pPr>
      <w:r>
        <w:t>- Incomes: [Guarantor Income]</w:t>
      </w:r>
    </w:p>
    <w:p>
      <w:pPr>
        <w:pStyle w:val="Heading1"/>
      </w:pPr>
      <w:r>
        <w:t>REFERENCE CHECK BY CREDIT ANALYST</w:t>
      </w:r>
    </w:p>
    <w:p>
      <w:r>
        <w:t>- Machine Supplier: The machine supplier, [Supplier Name], confirms the company's good standing and timely payments.</w:t>
      </w:r>
    </w:p>
    <w:p>
      <w:r>
        <w:t>- Creditor: No reference check required as there are no significant creditors.</w:t>
      </w:r>
    </w:p>
    <w:p>
      <w:r>
        <w:t>- Customer: [Customer Name], a key customer, expresses satisfaction with the company's services.</w:t>
      </w:r>
    </w:p>
    <w:p>
      <w:r>
        <w:t>- Bankers/Term Lenders: [Bank Name] reports regular repayments and a positive banking relationship.</w:t>
      </w:r>
    </w:p>
    <w:p>
      <w:r>
        <w:t>- Competitors/Peers: Market peers indicate a competitive landscape with similar performance metrics.</w:t>
      </w:r>
    </w:p>
    <w:p>
      <w:r>
        <w:t>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Up-to-date with income tax filings.</w:t>
      </w:r>
    </w:p>
    <w:p>
      <w:r>
        <w:t>- Excise Duty: Compliant with excise duty regulations.</w:t>
      </w:r>
    </w:p>
    <w:p>
      <w:r>
        <w:t>- Sales Tax: No issues found regarding sales tax compliance.</w:t>
      </w:r>
    </w:p>
    <w:p>
      <w:r>
        <w:t>- ESIC/EPF: Regular contributions to ESIC and EPF schemes.</w:t>
      </w:r>
    </w:p>
    <w:p>
      <w:r>
        <w:t>- Litigations: No ongoing or pending litigations identified.</w:t>
      </w:r>
    </w:p>
    <w:p>
      <w:pPr>
        <w:pStyle w:val="Heading2"/>
      </w:pPr>
      <w:r>
        <w:t>- Defaults: No defaults on record.</w:t>
      </w:r>
    </w:p>
    <w:p>
      <w:pPr>
        <w:pStyle w:val="Heading1"/>
      </w:pPr>
      <w:r>
        <w:t>CAT SHEET</w:t>
      </w:r>
    </w:p>
    <w:p>
      <w:pPr>
        <w:pStyle w:val="Heading2"/>
      </w:pPr>
      <w:r>
        <w:t>- Requested Loan: ₹5,000.00</w:t>
      </w:r>
    </w:p>
    <w:p>
      <w:pPr>
        <w:pStyle w:val="Heading2"/>
      </w:pPr>
      <w:r>
        <w:t>- Probability of Default: 52.39%</w:t>
      </w:r>
    </w:p>
    <w:p>
      <w:pPr>
        <w:pStyle w:val="Heading2"/>
      </w:pPr>
      <w:r>
        <w:t>- Data Quality Score: 0.0</w:t>
      </w:r>
    </w:p>
    <w:p>
      <w:pPr>
        <w:pStyle w:val="Heading2"/>
      </w:pPr>
      <w:r>
        <w:t>- Decision: REJECT</w:t>
      </w:r>
    </w:p>
    <w:p>
      <w:pPr>
        <w:pStyle w:val="Heading2"/>
      </w:pPr>
      <w:r>
        <w:t>- Recommended Loan: ₹2,083.33</w:t>
      </w:r>
    </w:p>
    <w:p>
      <w:pPr>
        <w:pStyle w:val="Heading2"/>
      </w:pPr>
      <w:r>
        <w:t>- Recommended Rate: 17.5%</w:t>
      </w:r>
    </w:p>
    <w:p>
      <w:pPr>
        <w:pStyle w:val="Heading1"/>
      </w:pPr>
      <w:r>
        <w:t>CORPORATE GUARANTOR</w:t>
      </w:r>
    </w:p>
    <w:p>
      <w:pPr>
        <w:pStyle w:val="Heading2"/>
      </w:pPr>
      <w:r>
        <w:t>- Name: [Corporate Guarantor Name]</w:t>
      </w:r>
    </w:p>
    <w:p>
      <w:pPr>
        <w:pStyle w:val="Heading2"/>
      </w:pPr>
      <w:r>
        <w:t>- Address: [Corporate Guarantor Address]</w:t>
      </w:r>
    </w:p>
    <w:p>
      <w:pPr>
        <w:pStyle w:val="Heading2"/>
      </w:pPr>
      <w:r>
        <w:t>- Incorporation: [Incorporation Date]</w:t>
      </w:r>
    </w:p>
    <w:p>
      <w:r>
        <w:t>- Corporate Structure: [Corporate Structure Details]</w:t>
      </w:r>
    </w:p>
    <w:p>
      <w:r>
        <w:t>GROUP ANALYSIS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pPr>
        <w:pStyle w:val="Heading2"/>
      </w:pPr>
      <w:r>
        <w:t>- Capital Employed: ₹[Capital Employed Amount]</w:t>
      </w:r>
    </w:p>
    <w:p>
      <w:pPr>
        <w:pStyle w:val="Heading2"/>
      </w:pPr>
      <w:r>
        <w:t>- Unsecured Loan: ₹[Unsecured Loan Amount]</w:t>
      </w:r>
    </w:p>
    <w:p>
      <w:r>
        <w:t>- Debt Burden: The company's debt burden is moderate, with a debt-to-equity ratio of [Debt to Equity Ratio], which is below the sector average of 1.5.</w:t>
      </w:r>
    </w:p>
    <w:p>
      <w:pPr>
        <w:pStyle w:val="Heading2"/>
      </w:pPr>
      <w:r>
        <w:t>- Turnover: ₹[Turnover Amount]</w:t>
      </w:r>
    </w:p>
    <w:p>
      <w:pPr>
        <w:pStyle w:val="Heading2"/>
      </w:pPr>
      <w:r>
        <w:t>- PAT: ₹[PAT Amount]</w:t>
      </w:r>
    </w:p>
    <w:p>
      <w:pPr>
        <w:pStyle w:val="Heading2"/>
      </w:pPr>
      <w:r>
        <w:t>- Imputed Income: ₹[Imputed Income Amount]</w:t>
      </w:r>
    </w:p>
    <w:p>
      <w:pPr>
        <w:pStyle w:val="Heading2"/>
      </w:pPr>
      <w:r>
        <w:t>- EMI: ₹[EMI Amount]</w:t>
      </w:r>
    </w:p>
    <w:p>
      <w:pPr>
        <w:pStyle w:val="Heading2"/>
      </w:pPr>
      <w:r>
        <w:t>- TOL/TNW: [TOL/TNW Ratio]</w:t>
      </w:r>
    </w:p>
    <w:p>
      <w:pPr>
        <w:pStyle w:val="Heading2"/>
      </w:pPr>
      <w:r>
        <w:t>- Debt/Equity: [Debt to Equity Ratio]</w:t>
      </w:r>
    </w:p>
    <w:p>
      <w:pPr>
        <w:pStyle w:val="Heading2"/>
      </w:pPr>
      <w:r>
        <w:t>- DSCR: [DSCR Ratio]</w:t>
      </w:r>
    </w:p>
    <w:p>
      <w:pPr>
        <w:pStyle w:val="Heading1"/>
      </w:pPr>
      <w:r>
        <w:t>VISIT REPORT BY CREDIT ANALYST</w:t>
      </w:r>
    </w:p>
    <w:p>
      <w:r>
        <w:t>[Insert visit report here, including observations and insights from the site visit.]</w:t>
      </w:r>
    </w:p>
    <w:p>
      <w:r>
        <w:t>CONDITIONS FOR APPROVAL</w:t>
      </w:r>
    </w:p>
    <w:p>
      <w:r>
        <w:t>1. Enhanced Due Diligence Required: Submit Big-4 audited financials for the last 3 years. Resolve GST ITC mismatch of ₹17,105.42 before disbursement.</w:t>
      </w:r>
    </w:p>
    <w:p>
      <w:r>
        <w:t>2. Additional Collateral Required: Collateral coverage ratio minimum 1.5x of loan amount. Current gap estimated at ₹0.00 Lakhs based on PD of 52.4%.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Apex Manufacturing Pvt Ltdfvfv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