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MAHINDRA</w:t>
      </w:r>
    </w:p>
    <w:p>
      <w:pPr>
        <w:jc w:val="center"/>
      </w:pPr>
      <w:r>
        <w:t>Date: 2026-03-28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Voter ID.</w:t>
      </w:r>
    </w:p>
    <w:p>
      <w:r>
        <w:t>- Machine Supplier: Verified through GST and PAN details.</w:t>
      </w:r>
    </w:p>
    <w:p>
      <w:r>
        <w:t>- Bankers: Account statements from Kotak Mahindra Bank and ICICI Bank were provided for verification.</w:t>
      </w:r>
    </w:p>
    <w:p>
      <w:pPr>
        <w:pStyle w:val="Heading2"/>
      </w:pPr>
      <w:r>
        <w:t>- Creditors: No creditors were disclosed.</w:t>
      </w:r>
    </w:p>
    <w:p>
      <w:r>
        <w:t>- Independent/Market: No independent verification was conducted.</w:t>
      </w:r>
    </w:p>
    <w:p>
      <w:pPr>
        <w:pStyle w:val="Heading2"/>
      </w:pPr>
      <w:r>
        <w:t>- Dedupe: No duplicate entities were found.</w:t>
      </w:r>
    </w:p>
    <w:p>
      <w:r>
        <w:t>- FCU Check: No FCU records were found for the company.</w:t>
      </w:r>
    </w:p>
    <w:p>
      <w:r>
        <w:t>2. GUARANTOR DETAIL</w:t>
      </w:r>
    </w:p>
    <w:p>
      <w:pPr>
        <w:pStyle w:val="Heading2"/>
      </w:pPr>
      <w:r>
        <w:t>- Name: Not provided.</w:t>
      </w:r>
    </w:p>
    <w:p>
      <w:pPr>
        <w:pStyle w:val="Heading2"/>
      </w:pPr>
      <w:r>
        <w:t>- Address: Not provided.</w:t>
      </w:r>
    </w:p>
    <w:p>
      <w:pPr>
        <w:pStyle w:val="Heading2"/>
      </w:pPr>
      <w:r>
        <w:t>- CIBIL Score: Not provided.</w:t>
      </w:r>
    </w:p>
    <w:p>
      <w:pPr>
        <w:pStyle w:val="Heading2"/>
      </w:pPr>
      <w:r>
        <w:t>- Incomes: Not provided.</w:t>
      </w:r>
    </w:p>
    <w:p>
      <w:r>
        <w:t>3. REFERENCE CHECK BY CREDIT ANALYST</w:t>
      </w:r>
    </w:p>
    <w:p>
      <w:r>
        <w:t>- Machine Supplier: The machine supplier's details were verified through GST and PAN records. No further reference checks were conducted.</w:t>
      </w:r>
    </w:p>
    <w:p>
      <w:r>
        <w:t>- Creditor: No creditors were disclosed, hence no reference checks were possible.</w:t>
      </w:r>
    </w:p>
    <w:p>
      <w:r>
        <w:t>- Customer: The customer's details were not provided, hence no reference checks were conducted.</w:t>
      </w:r>
    </w:p>
    <w:p>
      <w:r>
        <w:t>- Bankers/Term Lenders: Account statements from Kotak Mahindra Bank and ICICI Bank were verified. No further reference checks were made.</w:t>
      </w:r>
    </w:p>
    <w:p>
      <w:r>
        <w:t>- Competitors/Peers: No competitors or peers were referenced in this analysis.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No income tax filings were provided for verification.</w:t>
      </w:r>
    </w:p>
    <w:p>
      <w:r>
        <w:t>- Excise Duty: No information on excise duty compliance was available.</w:t>
      </w:r>
    </w:p>
    <w:p>
      <w:r>
        <w:t>- Sales Tax: No sales tax compliance details were provided.</w:t>
      </w:r>
    </w:p>
    <w:p>
      <w:r>
        <w:t>- ESIC/EPF: No ESIC or EPF compliance information was disclosed.</w:t>
      </w:r>
    </w:p>
    <w:p>
      <w:r>
        <w:t>- Litigations: No details on ongoing litigations were provided.</w:t>
      </w:r>
    </w:p>
    <w:p>
      <w:pPr>
        <w:pStyle w:val="Heading2"/>
      </w:pPr>
      <w:r>
        <w:t>- Defaults: No defaults were disclosed.</w:t>
      </w:r>
    </w:p>
    <w:p>
      <w:r>
        <w:t>5. CAT SHEET</w:t>
      </w:r>
    </w:p>
    <w:p>
      <w:pPr>
        <w:pStyle w:val="Heading2"/>
      </w:pPr>
      <w:r>
        <w:t>- Requested Loan: ₹5,000,000</w:t>
      </w:r>
    </w:p>
    <w:p>
      <w:pPr>
        <w:pStyle w:val="Heading2"/>
      </w:pPr>
      <w:r>
        <w:t>- Probability of Default: 52.39%</w:t>
      </w:r>
    </w:p>
    <w:p>
      <w:pPr>
        <w:pStyle w:val="Heading2"/>
      </w:pPr>
      <w:r>
        <w:t>- Data Quality Score: 0.0</w:t>
      </w:r>
    </w:p>
    <w:p>
      <w:pPr>
        <w:pStyle w:val="Heading2"/>
      </w:pPr>
      <w:r>
        <w:t>- Decision: CONDITIONAL</w:t>
      </w:r>
    </w:p>
    <w:p>
      <w:pPr>
        <w:pStyle w:val="Heading2"/>
      </w:pPr>
      <w:r>
        <w:t>- Recommended Loan: ₹2,083,333.33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r>
        <w:t>No corporate guarantor was provided or referenced in this analysis.</w:t>
      </w:r>
    </w:p>
    <w:p>
      <w:r>
        <w:t>7. GROUP ANALYSIS</w:t>
      </w:r>
    </w:p>
    <w:p>
      <w:r>
        <w:t>Capital Employed</w:t>
      </w:r>
    </w:p>
    <w:p>
      <w:r>
        <w:t>Not applicable.</w:t>
      </w:r>
    </w:p>
    <w:p>
      <w:r>
        <w:t>Unsecured Loan</w:t>
      </w:r>
    </w:p>
    <w:p>
      <w:r>
        <w:t>Not applicable.</w:t>
      </w:r>
    </w:p>
    <w:p>
      <w:r>
        <w:t>Debt Burden</w:t>
      </w:r>
    </w:p>
    <w:p>
      <w:r>
        <w:t>Not applicable.</w:t>
      </w:r>
    </w:p>
    <w:p>
      <w:r>
        <w:t>Turnover</w:t>
      </w:r>
    </w:p>
    <w:p>
      <w:r>
        <w:t>Not applicable.</w:t>
      </w:r>
    </w:p>
    <w:p>
      <w:r>
        <w:t>PAT</w:t>
      </w:r>
    </w:p>
    <w:p>
      <w:r>
        <w:t>Not applicable.</w:t>
      </w:r>
    </w:p>
    <w:p>
      <w:r>
        <w:t>Imputed Income</w:t>
      </w:r>
    </w:p>
    <w:p>
      <w:r>
        <w:t>Not applicable.</w:t>
      </w:r>
    </w:p>
    <w:p>
      <w:r>
        <w:t>EMI</w:t>
      </w:r>
    </w:p>
    <w:p>
      <w:r>
        <w:t>Not applicable.</w:t>
      </w:r>
    </w:p>
    <w:p>
      <w:r>
        <w:t>TOL/TNW</w:t>
      </w:r>
    </w:p>
    <w:p>
      <w:r>
        <w:t>Not applicable.</w:t>
      </w:r>
    </w:p>
    <w:p>
      <w:r>
        <w:t>Debt/Equity</w:t>
      </w:r>
    </w:p>
    <w:p>
      <w:r>
        <w:t>Not applicable.</w:t>
      </w:r>
    </w:p>
    <w:p>
      <w:r>
        <w:t>DSCR</w:t>
      </w:r>
    </w:p>
    <w:p>
      <w:r>
        <w:t>Not applicable.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5000000.0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No visit report was provided or referenced in this analysis.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₹99.5 Lakhs before disbursement.</w:t>
      </w:r>
    </w:p>
    <w:p>
      <w:r>
        <w:t>2. Additional Collateral Required: Collateral coverage ratio minimum 1.5x of the loan amount. The current gap is estimated at ₹25.0 Lakhs based on a PD of 52.4%.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MAHINDRA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