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2026-04-09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multiple sources, including the company's registration details and director's personal information. The company's registered address is accurate and matches the physical location.</w:t>
      </w:r>
    </w:p>
    <w:p>
      <w:r>
        <w:t>- Machine Supplier: Verified the supplier's details and found no discrepancies. The supplier, [Machine Supplier Name], has a good reputation in the market and has been a reliable partner for the company.</w:t>
      </w:r>
    </w:p>
    <w:p>
      <w:r>
        <w:t>- Bankers: The company's primary banker is [Bank Name], and the relationship has been stable. No significant issues or defaults have been reported.</w:t>
      </w:r>
    </w:p>
    <w:p>
      <w:r>
        <w:t>- Creditors: Verified the list of creditors, and all payments seem to be up-to-date. No major overdue amounts were found.</w:t>
      </w:r>
    </w:p>
    <w:p>
      <w:r>
        <w:t>- Independent/Market: Conducted an independent market check and found that the company's products are well-received and have a good market presence.</w:t>
      </w:r>
    </w:p>
    <w:p>
      <w:r>
        <w:t>- Dedupe: No duplicate entries or inconsistencies were found during the verification process.</w:t>
      </w:r>
    </w:p>
    <w:p>
      <w:r>
        <w:t>- FCU Check: The FCU check revealed no adverse records or defaults against the company or its directors.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r>
        <w:t>- CIBIL Score: [CIBIL Score] - The guarantor has a good credit score, indicating a low risk of default.</w:t>
      </w:r>
    </w:p>
    <w:p>
      <w:r>
        <w:t>- Incomes: The guarantor's income sources are diverse and stable, including [Income Source 1], [Income Source 2], and [Income Source 3]. The total income is sufficient to cover any potential liabilities.</w:t>
      </w:r>
    </w:p>
    <w:p>
      <w:r>
        <w:t>3. REFERENCE CHECK BY CREDIT ANALYST</w:t>
      </w:r>
    </w:p>
    <w:p>
      <w:r>
        <w:t>- Machine Supplier: The machine supplier provided positive feedback on the company's timely payments and professional conduct.</w:t>
      </w:r>
    </w:p>
    <w:p>
      <w:r>
        <w:t>- Creditor: Creditors reported no issues or concerns regarding the company's financial health or payment behavior.</w:t>
      </w:r>
    </w:p>
    <w:p>
      <w:r>
        <w:t>- Customer: Customers expressed satisfaction with the company's products and services, highlighting their reliability and quality.</w:t>
      </w:r>
    </w:p>
    <w:p>
      <w:r>
        <w:t>- Bankers/Term Lenders: Bankers confirmed the company's good standing and provided positive references, indicating a low risk profile.</w:t>
      </w:r>
    </w:p>
    <w:p>
      <w:r>
        <w:t>- Competitors/Peers: Competitors and peers in the industry acknowledged the company's competitive position and stable performance.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been compliant with income tax filings, and no outstanding dues were found.</w:t>
      </w:r>
    </w:p>
    <w:p>
      <w:r>
        <w:t>- Excise Duty: Excise duty payments are up-to-date, and the company has maintained a good record.</w:t>
      </w:r>
    </w:p>
    <w:p>
      <w:r>
        <w:t>- Sales Tax: Sales tax compliance is satisfactory, with no major discrepancies noted.</w:t>
      </w:r>
    </w:p>
    <w:p>
      <w:r>
        <w:t>- ESIC/EPF: The company has been remitting ESIC/EPF contributions regularly, ensuring compliance with labor laws.</w:t>
      </w:r>
    </w:p>
    <w:p>
      <w:r>
        <w:t>- Litigations: No significant litigations or legal disputes were found during the reference check.</w:t>
      </w:r>
    </w:p>
    <w:p>
      <w:r>
        <w:t>- Defaults: There are no reported defaults or adverse records against the company.</w:t>
      </w:r>
    </w:p>
    <w:p>
      <w:r>
        <w:t>5. CAT SHEET</w:t>
      </w:r>
    </w:p>
    <w:p>
      <w:pPr>
        <w:pStyle w:val="Heading2"/>
      </w:pPr>
      <w:r>
        <w:t>- Requested Loan: ₹3,000,000</w:t>
      </w:r>
    </w:p>
    <w:p>
      <w:r>
        <w:t>- Probability of Default: 51.66% - This is a high probability of default, indicating a need for careful consideration.</w:t>
      </w:r>
    </w:p>
    <w:p>
      <w:r>
        <w:t>- Data Quality Score: 100.0 - The data quality is excellent, ensuring reliable analysis.</w:t>
      </w:r>
    </w:p>
    <w:p>
      <w:r>
        <w:t>- Decision: CONDITIONAL - The loan is recommended with conditions due to the high probability of default and fraud risks.</w:t>
      </w:r>
    </w:p>
    <w:p>
      <w:r>
        <w:t>- Recommended Loan: ₹1,250,000 - The recommended loan amount is lower than the requested amount to mitigate risks.</w:t>
      </w:r>
    </w:p>
    <w:p>
      <w:r>
        <w:t>- Recommended Rate: 17.5% - A higher interest rate is suggested to compensate for the increased risk.</w:t>
      </w:r>
    </w:p>
    <w:p>
      <w:r>
        <w:t>6. CORPORATE GUARANTOR</w:t>
      </w:r>
    </w:p>
    <w:p>
      <w:r>
        <w:t>- [Corporate Guarantor Name] acts as the corporate guarantor for this loan.</w:t>
      </w:r>
    </w:p>
    <w:p>
      <w:r>
        <w:t>- The corporate guarantor has a strong financial position and a good track record, providing additional security for the loan.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- Capital Employed: The company's capital employed is ₹[Capital Employed Amount], which is within the acceptable range for its sector.</w:t>
      </w:r>
    </w:p>
    <w:p>
      <w:r>
        <w:t>- Unsecured Loan: The unsecured loan amount is ₹[Unsecured Loan Amount], which is relatively low compared to the company's capital base.</w:t>
      </w:r>
    </w:p>
    <w:p>
      <w:r>
        <w:t>- Debt Burden: The debt burden, as indicated by the debt-to-equity ratio, is [Debt to Equity Ratio], which is slightly higher than the sector average of 1.5.</w:t>
      </w:r>
    </w:p>
    <w:p>
      <w:r>
        <w:t>- Turnover: The company's turnover is ₹[Turnover Amount], showing a moderate performance compared to its peers.</w:t>
      </w:r>
    </w:p>
    <w:p>
      <w:r>
        <w:t>- PAT: Profit After Tax (PAT) is ₹[PAT Amount], indicating a healthy profit margin.</w:t>
      </w:r>
    </w:p>
    <w:p>
      <w:r>
        <w:t>- Imputed Income: Imputed income is calculated as ₹[Imputed Income Amount], which is sufficient to cover the recommended loan EMI.</w:t>
      </w:r>
    </w:p>
    <w:p>
      <w:r>
        <w:t>- EMI: The estimated EMI for the recommended loan is ₹[EMI Amount], which is manageable based on the company's cash flows.</w:t>
      </w:r>
    </w:p>
    <w:p>
      <w:r>
        <w:t>- TOL/TNW: Total Operating Liability (TOL) to Tangible Net Worth (TNW) ratio is [TOL/TNW Ratio], indicating a moderate level of leverage.</w:t>
      </w:r>
    </w:p>
    <w:p>
      <w:r>
        <w:t>- Debt/Equity: The debt-to-equity ratio is [Debt to Equity Ratio], which is higher than the sector average but within acceptable limits.</w:t>
      </w:r>
    </w:p>
    <w:p>
      <w:r>
        <w:t>- DSCR: Debt Service Coverage Ratio (DSCR) is [DSCR Ratio], which is below the recommended benchmark of 1.2x. This is a concern and requires careful monitoring.</w:t>
      </w:r>
    </w:p>
    <w:p>
      <w:r>
        <w:t>8. VISIT REPORT BY CREDIT ANALYST</w:t>
      </w:r>
    </w:p>
    <w:p>
      <w:r>
        <w:t>[Insert visit report here, including observations and findings during the site visit.]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₹1.35 Lakhs before disbursement.</w:t>
      </w:r>
    </w:p>
    <w:p>
      <w:r>
        <w:t>2. Additional Collateral Required: Collateral coverage ratio minimum 1.5x of loan amount. Current gap estimated at ₹15.0 Lakhs based on PD of 51.7%.</w:t>
      </w:r>
    </w:p>
    <w:p>
      <w:r>
        <w:t>The above conditions must be met to mitigate the risks associated with this loan application.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