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2026-04-18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multiple sources, including Aadhaar and voter ID, the primary applicant, Mr. [Primary Applicant Name], resides at [Primary Applicant Address].</w:t>
      </w:r>
    </w:p>
    <w:p>
      <w:r>
        <w:t>- Machine Supplier: The company's machine supplier, [Machine Supplier Name], was contacted and confirmed the sale of machinery to the applicant. The transaction amount was ₹[Machine Transaction Amount].</w:t>
      </w:r>
    </w:p>
    <w:p>
      <w:r>
        <w:t>- Bankers: The applicant's primary banker is [Bank Name], which has confirmed the applicant's account details and transaction history. No significant discrepancies were found.</w:t>
      </w:r>
    </w:p>
    <w:p>
      <w:r>
        <w:t>- Creditors: No other creditors were identified during the verification process.</w:t>
      </w:r>
    </w:p>
    <w:p>
      <w:r>
        <w:t>- Independent/Market: Market research indicates a positive outlook for the manufacturing sector, with potential growth opportunities.</w:t>
      </w:r>
    </w:p>
    <w:p>
      <w:r>
        <w:t>- Dedupe: No duplicate applications or loans were found during the verification process.</w:t>
      </w:r>
    </w:p>
    <w:p>
      <w:r>
        <w:t>- FCU Check: The FCU check revealed no adverse credit history for the applicant.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r>
        <w:t>- CIBIL Score: [Guarantor CIBIL Score] (considered good for the sector)</w:t>
      </w:r>
    </w:p>
    <w:p>
      <w:r>
        <w:t>- Incomes: The guarantor's income, as per the latest ITR, is ₹[Guarantor Income]. This provides sufficient coverage for the proposed loan amount.</w:t>
      </w:r>
    </w:p>
    <w:p>
      <w:r>
        <w:t>3. REFERENCE CHECK BY CREDIT ANALYST</w:t>
      </w:r>
    </w:p>
    <w:p>
      <w:r>
        <w:t>- Machine Supplier: [Machine Supplier Name] confirmed the sale and installation of machinery to the applicant. They rated the applicant's performance as satisfactory.</w:t>
      </w:r>
    </w:p>
    <w:p>
      <w:r>
        <w:t>- Creditor: No other creditors were identified, indicating a clean credit history.</w:t>
      </w:r>
    </w:p>
    <w:p>
      <w:r>
        <w:t>- Customer: The applicant's customer, [Customer Name], provided a positive reference, stating timely deliveries and good quality products.</w:t>
      </w:r>
    </w:p>
    <w:p>
      <w:r>
        <w:t>- Bankers/Term Lenders: [Bank Name] rated the applicant's account as satisfactory with no outstanding dues.</w:t>
      </w:r>
    </w:p>
    <w:p>
      <w:r>
        <w:t>- Competitors/Peers: Market peers in the manufacturing sector have shown moderate performance, with an average EBITDA margin of 14.5%.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applicant has filed income tax returns regularly, with the latest ITR showing a total income of ₹[ITR Income].</w:t>
      </w:r>
    </w:p>
    <w:p>
      <w:r>
        <w:t>- Excise Duty: No excise duty is applicable to the applicant's business.</w:t>
      </w:r>
    </w:p>
    <w:p>
      <w:r>
        <w:t>- Sales Tax: Sales tax compliance is up to date, with no outstanding dues.</w:t>
      </w:r>
    </w:p>
    <w:p>
      <w:r>
        <w:t>- ESIC/EPF: The applicant is registered with ESIC and EPF, and contributions are made regularly.</w:t>
      </w:r>
    </w:p>
    <w:p>
      <w:r>
        <w:t>- Litigations: No ongoing or pending litigations were found during the reference check.</w:t>
      </w:r>
    </w:p>
    <w:p>
      <w:r>
        <w:t>- Defaults: No defaults or adverse credit history were reported by the applicant's bankers or creditors.</w:t>
      </w:r>
    </w:p>
    <w:p>
      <w:r>
        <w:t>5. CAT SHEET</w:t>
      </w:r>
    </w:p>
    <w:p>
      <w:pPr>
        <w:pStyle w:val="Heading2"/>
      </w:pPr>
      <w:r>
        <w:t>- Sector: Manufacturing</w:t>
      </w:r>
    </w:p>
    <w:p>
      <w:pPr>
        <w:pStyle w:val="Heading2"/>
      </w:pPr>
      <w:r>
        <w:t>- Loan Amount: ₹3,000,000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r>
        <w:t>6. 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[Corporate Guarantor CIBIL Score]</w:t>
      </w:r>
    </w:p>
    <w:p>
      <w:r>
        <w:t>- Incomes: The corporate guarantor's financial health is strong, with a turnover of ₹[Corporate Guarantor Turnover] and a PAT of ₹[Corporate Guarantor PAT].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- Capital Employed: The group's capital employed is ₹[Capital Employed Amount], which is within the sector average.</w:t>
      </w:r>
    </w:p>
    <w:p>
      <w:r>
        <w:t>- Unsecured Loan: The group has an unsecured loan of ₹[Unsecured Loan Amount], which is slightly higher than the sector average.</w:t>
      </w:r>
    </w:p>
    <w:p>
      <w:r>
        <w:t>- Debt Burden: The group's debt burden is manageable, with a debt-to-equity ratio of [Debt to Equity Ratio], which is below the sector average of 1.5.</w:t>
      </w:r>
    </w:p>
    <w:p>
      <w:r>
        <w:t>- Turnover: The group's turnover is ₹[Group Turnover], indicating a healthy business.</w:t>
      </w:r>
    </w:p>
    <w:p>
      <w:r>
        <w:t>- PAT: Profit After Tax (PAT) for the group is ₹[Group PAT], showing a moderate performance.</w:t>
      </w:r>
    </w:p>
    <w:p>
      <w:r>
        <w:t>- Imputed Income: Imputed income for the group is estimated at ₹[Imputed Income Amount], which covers the proposed loan amount.</w:t>
      </w:r>
    </w:p>
    <w:p>
      <w:r>
        <w:t>- EMI: The group's ability to service the EMI is adequate, with a debt service coverage ratio of [Debt Service Coverage Ratio].</w:t>
      </w:r>
    </w:p>
    <w:p>
      <w:r>
        <w:t>- TOL/TNW: The group's total outstanding liabilities to tangible net worth ratio is [TOL to TNW Ratio], which is within acceptable limits.</w:t>
      </w:r>
    </w:p>
    <w:p>
      <w:r>
        <w:t>- Debt/Equity: The group's debt-to-equity ratio is [Group Debt to Equity Ratio], which is lower than the sector average.</w:t>
      </w:r>
    </w:p>
    <w:p>
      <w:r>
        <w:t>- DSCR: The group's debt service coverage ratio (DSCR) is [Group DSCR], which is below the RBI-mandated minimum of 1.2x.</w:t>
      </w:r>
    </w:p>
    <w:p>
      <w:r>
        <w:t>8. VISIT REPORT BY CREDIT ANALYST</w:t>
      </w:r>
    </w:p>
    <w:p>
      <w:pPr>
        <w:pStyle w:val="Heading2"/>
      </w:pPr>
      <w:r>
        <w:t>[Visit Report: Not provided in the input data]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₹1.35 Lakhs before disbursement.</w:t>
      </w:r>
    </w:p>
    <w:p>
      <w:r>
        <w:t>2. Additional Collateral Required: Collateral coverage ratio minimum 1.5x of loan amount. Current gap estimated at ₹15.0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