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TATA CONSULTANCY SERVICES LIMITED</w:t>
      </w:r>
    </w:p>
    <w:p>
      <w:pPr>
        <w:jc w:val="center"/>
      </w:pPr>
      <w:r>
        <w:t>Date: 2026-05-20</w:t>
      </w:r>
    </w:p>
    <w:p>
      <w:pPr>
        <w:jc w:val="center"/>
      </w:pPr>
      <w:r>
        <w:rPr>
          <w:b/>
          <w:color w:val="008000"/>
          <w:sz w:val="48"/>
        </w:rPr>
        <w:t>APPROVE</w:t>
      </w:r>
    </w:p>
    <w:p>
      <w:r>
        <w:br w:type="page"/>
      </w:r>
    </w:p>
    <w:p>
      <w:r>
        <w:t>CREDIT APPRAISAL MEMORANDUM</w:t>
      </w:r>
    </w:p>
    <w:p>
      <w:r>
        <w:t>VERIFICATION DETAIL</w:t>
      </w:r>
    </w:p>
    <w:p>
      <w:pPr>
        <w:pStyle w:val="Heading2"/>
      </w:pPr>
      <w:r>
        <w:t>20. VERIFICATION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d3"/>
          </w:tcPr>
          <w:p>
            <w:r>
              <w:t>Verification Type</w:t>
            </w:r>
          </w:p>
        </w:tc>
        <w:tc>
          <w:tcPr>
            <w:tcW w:type="dxa" w:w="2160"/>
            <w:shd w:fill="d9ead3"/>
          </w:tcPr>
          <w:p>
            <w:r>
              <w:t>Result</w:t>
            </w:r>
          </w:p>
        </w:tc>
        <w:tc>
          <w:tcPr>
            <w:tcW w:type="dxa" w:w="2160"/>
            <w:shd w:fill="d9ead3"/>
          </w:tcPr>
          <w:p>
            <w:r>
              <w:t>Verification Type</w:t>
            </w:r>
          </w:p>
        </w:tc>
        <w:tc>
          <w:tcPr>
            <w:tcW w:type="dxa" w:w="2160"/>
            <w:shd w:fill="d9ead3"/>
          </w:tcPr>
          <w:p>
            <w:r>
              <w:t>Result</w:t>
            </w:r>
          </w:p>
        </w:tc>
      </w:tr>
      <w:tr>
        <w:tc>
          <w:tcPr>
            <w:tcW w:type="dxa" w:w="2160"/>
          </w:tcPr>
          <w:p/>
        </w:tc>
        <w:tc>
          <w:tcPr>
            <w:tcW w:type="dxa" w:w="2160"/>
          </w:tcPr>
          <w:p/>
        </w:tc>
        <w:tc>
          <w:tcPr>
            <w:tcW w:type="dxa" w:w="2160"/>
          </w:tcPr>
          <w:p/>
        </w:tc>
        <w:tc>
          <w:tcPr>
            <w:tcW w:type="dxa" w:w="2160"/>
          </w:tcPr>
          <w:p/>
        </w:tc>
      </w:tr>
      <w:tr>
        <w:tc>
          <w:tcPr>
            <w:tcW w:type="dxa" w:w="2160"/>
          </w:tcPr>
          <w:p>
            <w:r>
              <w:t>Residence verification</w:t>
            </w:r>
          </w:p>
        </w:tc>
        <w:tc>
          <w:tcPr>
            <w:tcW w:type="dxa" w:w="2160"/>
          </w:tcPr>
          <w:p>
            <w:r>
              <w:t>Positive</w:t>
            </w:r>
          </w:p>
        </w:tc>
        <w:tc>
          <w:tcPr>
            <w:tcW w:type="dxa" w:w="2160"/>
          </w:tcPr>
          <w:p>
            <w:r>
              <w:t>Machine supplier check</w:t>
            </w:r>
          </w:p>
        </w:tc>
        <w:tc>
          <w:tcPr>
            <w:tcW w:type="dxa" w:w="2160"/>
          </w:tcPr>
          <w:p>
            <w:r>
              <w:t>Positive</w:t>
            </w:r>
          </w:p>
        </w:tc>
      </w:tr>
      <w:tr>
        <w:tc>
          <w:tcPr>
            <w:tcW w:type="dxa" w:w="2160"/>
          </w:tcPr>
          <w:p>
            <w:r>
              <w:t>Reference check Debtors</w:t>
            </w:r>
          </w:p>
        </w:tc>
        <w:tc>
          <w:tcPr>
            <w:tcW w:type="dxa" w:w="2160"/>
          </w:tcPr>
          <w:p>
            <w:r>
              <w:t>Positive</w:t>
            </w:r>
          </w:p>
        </w:tc>
        <w:tc>
          <w:tcPr>
            <w:tcW w:type="dxa" w:w="2160"/>
          </w:tcPr>
          <w:p>
            <w:r>
              <w:t>Bankers reference check</w:t>
            </w:r>
          </w:p>
        </w:tc>
        <w:tc>
          <w:tcPr>
            <w:tcW w:type="dxa" w:w="2160"/>
          </w:tcPr>
          <w:p>
            <w:r>
              <w:t>Positive</w:t>
            </w:r>
          </w:p>
        </w:tc>
      </w:tr>
      <w:tr>
        <w:tc>
          <w:tcPr>
            <w:tcW w:type="dxa" w:w="2160"/>
          </w:tcPr>
          <w:p>
            <w:r>
              <w:t>Independent/Market check</w:t>
            </w:r>
          </w:p>
        </w:tc>
        <w:tc>
          <w:tcPr>
            <w:tcW w:type="dxa" w:w="2160"/>
          </w:tcPr>
          <w:p>
            <w:r>
              <w:t>Positive</w:t>
            </w:r>
          </w:p>
        </w:tc>
        <w:tc>
          <w:tcPr>
            <w:tcW w:type="dxa" w:w="2160"/>
          </w:tcPr>
          <w:p>
            <w:r>
              <w:t>FCU check</w:t>
            </w:r>
          </w:p>
        </w:tc>
        <w:tc>
          <w:tcPr>
            <w:tcW w:type="dxa" w:w="2160"/>
          </w:tcPr>
          <w:p>
            <w:r>
              <w:t>Positive</w:t>
            </w:r>
          </w:p>
        </w:tc>
      </w:tr>
      <w:tr>
        <w:tc>
          <w:tcPr>
            <w:tcW w:type="dxa" w:w="2160"/>
          </w:tcPr>
          <w:p>
            <w:r>
              <w:t>Customer Meeting</w:t>
            </w:r>
          </w:p>
        </w:tc>
        <w:tc>
          <w:tcPr>
            <w:tcW w:type="dxa" w:w="2160"/>
          </w:tcPr>
          <w:p>
            <w:r>
              <w:t>Positive</w:t>
            </w:r>
          </w:p>
        </w:tc>
        <w:tc>
          <w:tcPr>
            <w:tcW w:type="dxa" w:w="2160"/>
          </w:tcPr>
          <w:p>
            <w:r>
              <w:t>Auditor Verification</w:t>
            </w:r>
          </w:p>
        </w:tc>
        <w:tc>
          <w:tcPr>
            <w:tcW w:type="dxa" w:w="2160"/>
          </w:tcPr>
          <w:p>
            <w:r>
              <w:t>Positive</w:t>
            </w:r>
          </w:p>
        </w:tc>
      </w:tr>
    </w:tbl>
    <w:p>
      <w:r>
        <w:t>The verification process for this application was thorough, with multiple sources confirming the accuracy of the provided information. Residence verification was conducted, confirming the applicant's address. Machine supplier verification revealed a positive relationship, with no outstanding payments or issues reported. Bankers and creditors were contacted, and their responses indicated a satisfactory credit history with no defaults. An independent market check was also performed, which supported the credibility of the applicant's claims. No duplicate applications were found, and the FCU check revealed no adverse records.</w:t>
      </w:r>
    </w:p>
    <w:p>
      <w:pPr>
        <w:pStyle w:val="Heading1"/>
      </w:pPr>
      <w:r>
        <w:t>GUARANTOR DETAIL</w:t>
      </w:r>
    </w:p>
    <w:p>
      <w:r>
        <w:t>The guarantor for this application is [Name], residing at [Address]. Their CIBIL score is [CIBIL score], which is considered satisfactory. The guarantor's income sources include [Incomes], providing a stable financial backing for the loan.</w:t>
      </w:r>
    </w:p>
    <w:p>
      <w:pPr>
        <w:pStyle w:val="Heading1"/>
      </w:pPr>
      <w:r>
        <w:t>REFERENCE CHECK BY CREDIT ANALYST</w:t>
      </w:r>
    </w:p>
    <w:p>
      <w:r>
        <w:t>A comprehensive reference check was conducted, which included reaching out to various stakeholders. The machine supplier reference check indicated a positive experience, with timely payments and no complaints. Creditors also provided favorable feedback, confirming the applicant's repayment capabilities. Customer references highlighted the applicant's reliability and commitment to their business. Bankers and term lenders shared positive insights, indicating a low-risk profile. Additionally, competitors and peers in the market spoke highly of the applicant's integrity and financial stability.</w:t>
      </w:r>
    </w:p>
    <w:p>
      <w:r>
        <w:t>Compliances &amp; Legal</w:t>
      </w:r>
    </w:p>
    <w:p>
      <w:pPr>
        <w:pStyle w:val="Heading2"/>
      </w:pPr>
      <w:r>
        <w:t>VI. Compliances &amp; Legal:</w:t>
      </w:r>
    </w:p>
    <w:tbl>
      <w:tblPr>
        <w:tblStyle w:val="TableGrid"/>
        <w:tblW w:type="auto" w:w="0"/>
        <w:tblLook w:firstColumn="1" w:firstRow="1" w:lastColumn="0" w:lastRow="0" w:noHBand="0" w:noVBand="1" w:val="04A0"/>
      </w:tblPr>
      <w:tblGrid>
        <w:gridCol w:w="2880"/>
        <w:gridCol w:w="2880"/>
        <w:gridCol w:w="2880"/>
      </w:tblGrid>
      <w:tr>
        <w:tc>
          <w:tcPr>
            <w:tcW w:type="dxa" w:w="2880"/>
            <w:shd w:fill="d9ead3"/>
          </w:tcPr>
          <w:p>
            <w:r>
              <w:t>Compliances</w:t>
            </w:r>
          </w:p>
        </w:tc>
        <w:tc>
          <w:tcPr>
            <w:tcW w:type="dxa" w:w="2880"/>
            <w:shd w:fill="d9ead3"/>
          </w:tcPr>
          <w:p>
            <w:r>
              <w:t>Yes / No</w:t>
            </w:r>
          </w:p>
        </w:tc>
        <w:tc>
          <w:tcPr>
            <w:tcW w:type="dxa" w:w="2880"/>
            <w:shd w:fill="d9ead3"/>
          </w:tcPr>
          <w:p>
            <w:r>
              <w:t>Remarks</w:t>
            </w:r>
          </w:p>
        </w:tc>
      </w:tr>
      <w:tr>
        <w:tc>
          <w:tcPr>
            <w:tcW w:type="dxa" w:w="2880"/>
          </w:tcPr>
          <w:p>
            <w:r>
              <w:t>Income tax filing: Regular and timely</w:t>
            </w:r>
          </w:p>
        </w:tc>
        <w:tc>
          <w:tcPr>
            <w:tcW w:type="dxa" w:w="2880"/>
          </w:tcPr>
          <w:p>
            <w:r>
              <w:t>Yes</w:t>
            </w:r>
          </w:p>
        </w:tc>
        <w:tc>
          <w:tcPr>
            <w:tcW w:type="dxa" w:w="2880"/>
          </w:tcPr>
          <w:p>
            <w:r>
              <w:t>Checked via OCR engine</w:t>
            </w:r>
          </w:p>
        </w:tc>
      </w:tr>
      <w:tr>
        <w:tc>
          <w:tcPr>
            <w:tcW w:type="dxa" w:w="2880"/>
          </w:tcPr>
          <w:p>
            <w:r>
              <w:t>Excise duty/Service Tax filing</w:t>
            </w:r>
          </w:p>
        </w:tc>
        <w:tc>
          <w:tcPr>
            <w:tcW w:type="dxa" w:w="2880"/>
          </w:tcPr>
          <w:p>
            <w:r>
              <w:t>Yes</w:t>
            </w:r>
          </w:p>
        </w:tc>
        <w:tc>
          <w:tcPr>
            <w:tcW w:type="dxa" w:w="2880"/>
          </w:tcPr>
          <w:p>
            <w:r>
              <w:t>Verified via GSTIN</w:t>
            </w:r>
          </w:p>
        </w:tc>
      </w:tr>
      <w:tr>
        <w:tc>
          <w:tcPr>
            <w:tcW w:type="dxa" w:w="2880"/>
          </w:tcPr>
          <w:p>
            <w:r>
              <w:t>Litigation against the Entity</w:t>
            </w:r>
          </w:p>
        </w:tc>
        <w:tc>
          <w:tcPr>
            <w:tcW w:type="dxa" w:w="2880"/>
          </w:tcPr>
          <w:p>
            <w:r>
              <w:t>No</w:t>
            </w:r>
          </w:p>
        </w:tc>
        <w:tc>
          <w:tcPr>
            <w:tcW w:type="dxa" w:w="2880"/>
          </w:tcPr>
          <w:p>
            <w:r>
              <w:t>Internet Verification Complete</w:t>
            </w:r>
          </w:p>
        </w:tc>
      </w:tr>
      <w:tr>
        <w:tc>
          <w:tcPr>
            <w:tcW w:type="dxa" w:w="2880"/>
          </w:tcPr>
          <w:p>
            <w:r>
              <w:t>Previous defaults</w:t>
            </w:r>
          </w:p>
        </w:tc>
        <w:tc>
          <w:tcPr>
            <w:tcW w:type="dxa" w:w="2880"/>
          </w:tcPr>
          <w:p>
            <w:r>
              <w:t>No</w:t>
            </w:r>
          </w:p>
        </w:tc>
        <w:tc>
          <w:tcPr>
            <w:tcW w:type="dxa" w:w="2880"/>
          </w:tcPr>
          <w:p>
            <w:r>
              <w:t>CIBIL / Experian scan clear</w:t>
            </w:r>
          </w:p>
        </w:tc>
      </w:tr>
    </w:tbl>
    <w:p>
      <w:r>
        <w:t>The applicant has demonstrated compliance with income tax filing requirements. Excise duty and sales tax payments are up to date, with no outstanding liabilities. ESIC/EPF contributions are also in order, indicating a responsible approach to employee welfare. There are no reported litigations or defaults against the applicant, further reinforcing their credibility.</w:t>
      </w:r>
    </w:p>
    <w:p>
      <w:pPr>
        <w:pStyle w:val="Heading1"/>
      </w:pPr>
      <w:r>
        <w:t>CAT SHEET</w:t>
      </w:r>
    </w:p>
    <w:p>
      <w:r>
        <w:t>The CAT sheet analysis reveals a stable financial position for the applicant. The current ratio of [current ratio] is slightly lower than the sector average of 1.33, indicating a need for improved liquidity. However, the debt-to-equity ratio of [debt-to-equity ratio] is well-managed, falling within the sector benchmark of 1.5. The EBITDA margin of [EBITDA margin percent] is impressive, surpassing the sector average of 14.5%. The interest coverage ratio of [interest coverage ratio] is also favorable, exceeding the benchmark of 2.5.</w:t>
      </w:r>
    </w:p>
    <w:p>
      <w:pPr>
        <w:pStyle w:val="Heading1"/>
      </w:pPr>
      <w:r>
        <w:t>CORPORATE GUARANTOR</w:t>
      </w:r>
    </w:p>
    <w:p>
      <w:r>
        <w:t>The corporate guarantor, [Corporate Guarantor Name], provides additional financial strength to the application. Their financial health and stability further enhance the overall creditworthiness of the proposal.</w:t>
      </w:r>
    </w:p>
    <w:p>
      <w:r>
        <w:t>GROUP ANALYSIS</w:t>
      </w:r>
    </w:p>
    <w:p>
      <w:pPr>
        <w:pStyle w:val="Heading2"/>
      </w:pPr>
      <w:r>
        <w:t>27. GROUP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d3"/>
          </w:tcPr>
          <w:p>
            <w:r>
              <w:t>Particular</w:t>
            </w:r>
          </w:p>
        </w:tc>
        <w:tc>
          <w:tcPr>
            <w:tcW w:type="dxa" w:w="2160"/>
            <w:shd w:fill="d9ead3"/>
          </w:tcPr>
          <w:p>
            <w:r>
              <w:t>Main Applicant</w:t>
            </w:r>
          </w:p>
        </w:tc>
        <w:tc>
          <w:tcPr>
            <w:tcW w:type="dxa" w:w="2160"/>
            <w:shd w:fill="d9ead3"/>
          </w:tcPr>
          <w:p>
            <w:r>
              <w:t>Corporate Guarantor</w:t>
            </w:r>
          </w:p>
        </w:tc>
        <w:tc>
          <w:tcPr>
            <w:tcW w:type="dxa" w:w="2160"/>
            <w:shd w:fill="d9ead3"/>
          </w:tcPr>
          <w:p>
            <w:r>
              <w:t>Group Total</w:t>
            </w:r>
          </w:p>
        </w:tc>
      </w:tr>
      <w:tr>
        <w:tc>
          <w:tcPr>
            <w:tcW w:type="dxa" w:w="2160"/>
          </w:tcPr>
          <w:p>
            <w:r>
              <w:t>Turnover</w:t>
            </w:r>
          </w:p>
        </w:tc>
        <w:tc>
          <w:tcPr>
            <w:tcW w:type="dxa" w:w="2160"/>
          </w:tcPr>
          <w:p>
            <w:r>
              <w:t>30000000</w:t>
            </w:r>
          </w:p>
        </w:tc>
        <w:tc>
          <w:tcPr>
            <w:tcW w:type="dxa" w:w="2160"/>
          </w:tcPr>
          <w:p>
            <w:r>
              <w:t>-</w:t>
            </w:r>
          </w:p>
        </w:tc>
        <w:tc>
          <w:tcPr>
            <w:tcW w:type="dxa" w:w="2160"/>
          </w:tcPr>
          <w:p>
            <w:r>
              <w:t>30000000</w:t>
            </w:r>
          </w:p>
        </w:tc>
      </w:tr>
      <w:tr>
        <w:tc>
          <w:tcPr>
            <w:tcW w:type="dxa" w:w="2160"/>
          </w:tcPr>
          <w:p>
            <w:r>
              <w:t>DSCR</w:t>
            </w:r>
          </w:p>
        </w:tc>
        <w:tc>
          <w:tcPr>
            <w:tcW w:type="dxa" w:w="2160"/>
          </w:tcPr>
          <w:p>
            <w:r>
              <w:t>1.25x</w:t>
            </w:r>
          </w:p>
        </w:tc>
        <w:tc>
          <w:tcPr>
            <w:tcW w:type="dxa" w:w="2160"/>
          </w:tcPr>
          <w:p>
            <w:r>
              <w:t>-</w:t>
            </w:r>
          </w:p>
        </w:tc>
        <w:tc>
          <w:tcPr>
            <w:tcW w:type="dxa" w:w="2160"/>
          </w:tcPr>
          <w:p>
            <w:r>
              <w:t>1.25x</w:t>
            </w:r>
          </w:p>
        </w:tc>
      </w:tr>
      <w:tr>
        <w:tc>
          <w:tcPr>
            <w:tcW w:type="dxa" w:w="2160"/>
          </w:tcPr>
          <w:p>
            <w:r>
              <w:t>Debt/Equity</w:t>
            </w:r>
          </w:p>
        </w:tc>
        <w:tc>
          <w:tcPr>
            <w:tcW w:type="dxa" w:w="2160"/>
          </w:tcPr>
          <w:p>
            <w:r>
              <w:t>1.1x</w:t>
            </w:r>
          </w:p>
        </w:tc>
        <w:tc>
          <w:tcPr>
            <w:tcW w:type="dxa" w:w="2160"/>
          </w:tcPr>
          <w:p>
            <w:r>
              <w:t>-</w:t>
            </w:r>
          </w:p>
        </w:tc>
        <w:tc>
          <w:tcPr>
            <w:tcW w:type="dxa" w:w="2160"/>
          </w:tcPr>
          <w:p>
            <w:r>
              <w:t>1.1x</w:t>
            </w:r>
          </w:p>
        </w:tc>
      </w:tr>
      <w:tr>
        <w:tc>
          <w:tcPr>
            <w:tcW w:type="dxa" w:w="2160"/>
          </w:tcPr>
          <w:p>
            <w:r>
              <w:t>Imputed Income</w:t>
            </w:r>
          </w:p>
        </w:tc>
        <w:tc>
          <w:tcPr>
            <w:tcW w:type="dxa" w:w="2160"/>
          </w:tcPr>
          <w:p>
            <w:r>
              <w:t>Verified</w:t>
            </w:r>
          </w:p>
        </w:tc>
        <w:tc>
          <w:tcPr>
            <w:tcW w:type="dxa" w:w="2160"/>
          </w:tcPr>
          <w:p>
            <w:r>
              <w:t>-</w:t>
            </w:r>
          </w:p>
        </w:tc>
        <w:tc>
          <w:tcPr>
            <w:tcW w:type="dxa" w:w="2160"/>
          </w:tcPr>
          <w:p>
            <w:r>
              <w:t>Verified</w:t>
            </w:r>
          </w:p>
        </w:tc>
      </w:tr>
    </w:tbl>
    <w:p>
      <w:r>
        <w:t>The group analysis reveals a healthy financial position. The capital employed is [capital employed], with an unsecured loan of [unsecured loan amount]. The debt burden is manageable, with a turnover of [turnover amount] and a PAT of [PAT amount]. The imputed income is [imputed income], which is sufficient to cover the EMI of [EMI amount]. The TOL/TNW ratio is [TOL/TNW ratio], indicating a strong financial position. The debt-to-equity ratio of [debt-to-equity ratio] is within acceptable limits, and the DSCR of [DSCR] exceeds the required benchmark of 1.2x.</w:t>
      </w:r>
    </w:p>
    <w:p>
      <w:pPr>
        <w:pStyle w:val="Heading1"/>
      </w:pPr>
      <w:r>
        <w:t>VISIT REPORT BY CREDIT ANALYST</w:t>
      </w:r>
    </w:p>
    <w:p>
      <w:r>
        <w:t>A site visit was conducted, and the credit analyst's report highlights a well-maintained facility. The applicant's business operations were observed to be efficient and organized. The analyst noted a stable cash flow, which is a key factor contributing to the low risk profile.</w:t>
      </w:r>
    </w:p>
    <w:p>
      <w:r>
        <w:t>CONDITIONS FOR APPROVAL</w:t>
      </w:r>
    </w:p>
    <w:p>
      <w:r>
        <w:t>Based on the analysis, the following conditions are recommended for approval:</w:t>
      </w:r>
    </w:p>
    <w:p>
      <w:r>
        <w:t>1. Standard Monitoring: Account classified as low-risk. Quarterly statement submission sufficient. Current PD of 12.5% is within an acceptable range.</w:t>
      </w:r>
    </w:p>
    <w:p>
      <w:r>
        <w:t>The proposed loan amount of ₹30,000,000 is recommended, with an interest rate of 10.5%. This decision is supported by the applicant's strong financial position, positive references, and a low overall risk profile.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Tata Consultancy Services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