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 xml:space="preserve"> INFOSYS LIMITED</w:t>
      </w:r>
    </w:p>
    <w:p>
      <w:pPr>
        <w:jc w:val="center"/>
      </w:pPr>
      <w:r>
        <w:t>Date: 2026-05-20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pPr>
        <w:pStyle w:val="Heading2"/>
      </w:pPr>
      <w:r>
        <w:t>Name: [Guarantor Name]</w:t>
      </w:r>
    </w:p>
    <w:p>
      <w:pPr>
        <w:pStyle w:val="Heading2"/>
      </w:pPr>
      <w:r>
        <w:t>Address: [Guarantor Address]</w:t>
      </w:r>
    </w:p>
    <w:p>
      <w:pPr>
        <w:pStyle w:val="Heading2"/>
      </w:pPr>
      <w:r>
        <w:t>CIBIL Score: [CIBIL Score]</w:t>
      </w:r>
    </w:p>
    <w:p>
      <w:pPr>
        <w:pStyle w:val="Heading2"/>
      </w:pPr>
      <w:r>
        <w:t>Incomes: [Income Details]</w:t>
      </w:r>
    </w:p>
    <w:p>
      <w:r>
        <w:t>3. REFERENCE CHECK BY CREDIT ANALYST</w:t>
      </w:r>
    </w:p>
    <w:p>
      <w:r>
        <w:t>Machine Supplier</w:t>
      </w:r>
    </w:p>
    <w:p>
      <w:r>
        <w:t>[Machine Supplier Reference Check]</w:t>
      </w:r>
    </w:p>
    <w:p>
      <w:r>
        <w:t>Creditor</w:t>
      </w:r>
    </w:p>
    <w:p>
      <w:r>
        <w:t>[Creditor Reference Check]</w:t>
      </w:r>
    </w:p>
    <w:p>
      <w:r>
        <w:t>Customer</w:t>
      </w:r>
    </w:p>
    <w:p>
      <w:r>
        <w:t>[Customer Reference Check]</w:t>
      </w:r>
    </w:p>
    <w:p>
      <w:r>
        <w:t>Bankers/Term Lenders</w:t>
      </w:r>
    </w:p>
    <w:p>
      <w:r>
        <w:t>[Bankers/Term Lenders Reference Check]</w:t>
      </w:r>
    </w:p>
    <w:p>
      <w:r>
        <w:t>Competitors/Peers</w:t>
      </w:r>
    </w:p>
    <w:p>
      <w:r>
        <w:t>[Competitors/Peers Reference Check]</w:t>
      </w:r>
    </w:p>
    <w:p>
      <w:r>
        <w:t>4. COMPLIANCES &amp; LEGAL</w:t>
      </w:r>
    </w:p>
    <w:p>
      <w:pPr>
        <w:pStyle w:val="Heading2"/>
      </w:pPr>
      <w:r>
        <w:t>Income Tax Filing: [Income Tax Compliance]</w:t>
      </w:r>
    </w:p>
    <w:p>
      <w:pPr>
        <w:pStyle w:val="Heading2"/>
      </w:pPr>
      <w:r>
        <w:t>Excise Duty: [Excise Duty Compliance]</w:t>
      </w:r>
    </w:p>
    <w:p>
      <w:pPr>
        <w:pStyle w:val="Heading2"/>
      </w:pPr>
      <w:r>
        <w:t>Sales Tax: [Sales Tax Compliance]</w:t>
      </w:r>
    </w:p>
    <w:p>
      <w:pPr>
        <w:pStyle w:val="Heading2"/>
      </w:pPr>
      <w:r>
        <w:t>ESIC/EPF: [ESIC/EPF Compliance]</w:t>
      </w:r>
    </w:p>
    <w:p>
      <w:pPr>
        <w:pStyle w:val="Heading2"/>
      </w:pPr>
      <w:r>
        <w:t>Litigations: [Litigation Details]</w:t>
      </w:r>
    </w:p>
    <w:p>
      <w:pPr>
        <w:pStyle w:val="Heading2"/>
      </w:pPr>
      <w:r>
        <w:t>Defaults: [Default Details]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[CAT Sheet Details]</w:t>
      </w:r>
    </w:p>
    <w:p>
      <w:r>
        <w:t>6. CORPORATE GUARANTOR</w:t>
      </w:r>
    </w:p>
    <w:p>
      <w:r>
        <w:t>[Corporate Guarantor Details]</w:t>
      </w:r>
    </w:p>
    <w:p>
      <w:r>
        <w:t>7. GROUP ANALYSIS</w:t>
      </w:r>
    </w:p>
    <w:p>
      <w:r>
        <w:t>Capital Employed</w:t>
      </w:r>
    </w:p>
    <w:p>
      <w:r>
        <w:t>[Capital Employed Analysis]</w:t>
      </w:r>
    </w:p>
    <w:p>
      <w:r>
        <w:t>Unsecured Loan</w:t>
      </w:r>
    </w:p>
    <w:p>
      <w:r>
        <w:t>[Unsecured Loan Analysis]</w:t>
      </w:r>
    </w:p>
    <w:p>
      <w:r>
        <w:t>Debt Burden</w:t>
      </w:r>
    </w:p>
    <w:p>
      <w:r>
        <w:t>[Debt Burden Analysis]</w:t>
      </w:r>
    </w:p>
    <w:p>
      <w:r>
        <w:t>Turnover</w:t>
      </w:r>
    </w:p>
    <w:p>
      <w:r>
        <w:t>[Turnover Analysis]</w:t>
      </w:r>
    </w:p>
    <w:p>
      <w:r>
        <w:t>PAT</w:t>
      </w:r>
    </w:p>
    <w:p>
      <w:r>
        <w:t>[PAT Analysis]</w:t>
      </w:r>
    </w:p>
    <w:p>
      <w:r>
        <w:t>Imputed Income</w:t>
      </w:r>
    </w:p>
    <w:p>
      <w:r>
        <w:t>[Imputed Income Analysis]</w:t>
      </w:r>
    </w:p>
    <w:p>
      <w:r>
        <w:t>EMI</w:t>
      </w:r>
    </w:p>
    <w:p>
      <w:r>
        <w:t>[EMI Analysis]</w:t>
      </w:r>
    </w:p>
    <w:p>
      <w:r>
        <w:t>TOL/TNW</w:t>
      </w:r>
    </w:p>
    <w:p>
      <w:r>
        <w:t>[TOL/TNW Analysis]</w:t>
      </w:r>
    </w:p>
    <w:p>
      <w:r>
        <w:t>Debt/Equity</w:t>
      </w:r>
    </w:p>
    <w:p>
      <w:r>
        <w:t>[Debt/Equity Analysis]</w:t>
      </w:r>
    </w:p>
    <w:p>
      <w:r>
        <w:t>DSCR</w:t>
      </w:r>
    </w:p>
    <w:p>
      <w:r>
        <w:t>[DSCR Analysis]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499999.0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499999.0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[Visit Report Details]</w:t>
      </w:r>
    </w:p>
    <w:p>
      <w:r>
        <w:t>9. CONDITIONS FOR APPROVAL</w:t>
      </w:r>
    </w:p>
    <w:p>
      <w:r>
        <w:t>1. Enhanced Due Diligence Required: Submit Big-4 audited financials for the last 3 years. Resolve GST ITC mismatch of ₹1.15 Lakhs before disbursement.</w:t>
      </w:r>
    </w:p>
    <w:p>
      <w:r>
        <w:t>2. Additional Collateral Required: Collateral coverage ratio minimum 1.5x of the loan amount. The current gap is estimated at ₹2.5 Lakhs based on a PD of 47.9%.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 Infosys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