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TECH MAHINDRA LIMITED</w:t>
      </w:r>
    </w:p>
    <w:p>
      <w:pPr>
        <w:jc w:val="center"/>
      </w:pPr>
      <w:r>
        <w:t>Date: 2026-04-28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[CIBIL Score]</w:t>
      </w:r>
    </w:p>
    <w:p>
      <w:pPr>
        <w:pStyle w:val="Heading2"/>
      </w:pPr>
      <w:r>
        <w:t>- Incomes: [Income Details]</w:t>
      </w:r>
    </w:p>
    <w:p>
      <w:r>
        <w:t>3. REFERENCE CHECK BY CREDIT ANALYST</w:t>
      </w:r>
    </w:p>
    <w:p>
      <w:r>
        <w:t>Machine Supplier</w:t>
      </w:r>
    </w:p>
    <w:p>
      <w:r>
        <w:t>[Machine Supplier Reference]</w:t>
      </w:r>
    </w:p>
    <w:p>
      <w:r>
        <w:t>Creditor</w:t>
      </w:r>
    </w:p>
    <w:p>
      <w:r>
        <w:t>[Creditor Reference]</w:t>
      </w:r>
    </w:p>
    <w:p>
      <w:r>
        <w:t>Customer</w:t>
      </w:r>
    </w:p>
    <w:p>
      <w:r>
        <w:t>[Customer Reference]</w:t>
      </w:r>
    </w:p>
    <w:p>
      <w:r>
        <w:t>Bankers/Term Lenders</w:t>
      </w:r>
    </w:p>
    <w:p>
      <w:r>
        <w:t>[Bankers/Term Lenders Reference]</w:t>
      </w:r>
    </w:p>
    <w:p>
      <w:r>
        <w:t>Competitors/Peers</w:t>
      </w:r>
    </w:p>
    <w:p>
      <w:r>
        <w:t>[Competitors/Peers Reference]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[CAT SHEET DETAILS]</w:t>
      </w:r>
    </w:p>
    <w:p>
      <w:r>
        <w:t>6. CORPORATE GUARANTOR</w:t>
      </w:r>
    </w:p>
    <w:p>
      <w:r>
        <w:t>[CORPORATE GUARANTOR DETAILS]</w:t>
      </w:r>
    </w:p>
    <w:p>
      <w:r>
        <w:t>7. GROUP ANALYSIS</w:t>
      </w:r>
    </w:p>
    <w:p>
      <w:r>
        <w:t>Capital Employed</w:t>
      </w:r>
    </w:p>
    <w:p>
      <w:r>
        <w:t>[Capital Employed Analysis]</w:t>
      </w:r>
    </w:p>
    <w:p>
      <w:r>
        <w:t>Unsecured Loan</w:t>
      </w:r>
    </w:p>
    <w:p>
      <w:r>
        <w:t>[Unsecured Loan Analysis]</w:t>
      </w:r>
    </w:p>
    <w:p>
      <w:r>
        <w:t>Debt Burden</w:t>
      </w:r>
    </w:p>
    <w:p>
      <w:r>
        <w:t>[Debt Burden Analysis]</w:t>
      </w:r>
    </w:p>
    <w:p>
      <w:r>
        <w:t>Turnover</w:t>
      </w:r>
    </w:p>
    <w:p>
      <w:r>
        <w:t>[Turnover Analysis]</w:t>
      </w:r>
    </w:p>
    <w:p>
      <w:r>
        <w:t>PAT</w:t>
      </w:r>
    </w:p>
    <w:p>
      <w:r>
        <w:t>[PAT Analysis]</w:t>
      </w:r>
    </w:p>
    <w:p>
      <w:r>
        <w:t>Imputed Income</w:t>
      </w:r>
    </w:p>
    <w:p>
      <w:r>
        <w:t>[Imputed Income Analysis]</w:t>
      </w:r>
    </w:p>
    <w:p>
      <w:r>
        <w:t>EMI</w:t>
      </w:r>
    </w:p>
    <w:p>
      <w:r>
        <w:t>[EMI Analysis]</w:t>
      </w:r>
    </w:p>
    <w:p>
      <w:r>
        <w:t>TOL/TNW</w:t>
      </w:r>
    </w:p>
    <w:p>
      <w:r>
        <w:t>[TOL/TNW Analysis]</w:t>
      </w:r>
    </w:p>
    <w:p>
      <w:r>
        <w:t>Debt/Equity</w:t>
      </w:r>
    </w:p>
    <w:p>
      <w:r>
        <w:t>[Debt/Equity Analysis]</w:t>
      </w:r>
    </w:p>
    <w:p>
      <w:r>
        <w:t>DSCR</w:t>
      </w:r>
    </w:p>
    <w:p>
      <w:r>
        <w:t>[DSCR Analysis]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[VISIT REPORT DETAILS]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₹1.38 Lakhs before disbursement.</w:t>
      </w:r>
    </w:p>
    <w:p>
      <w:r>
        <w:t>2. Additional Collateral Required: Collateral coverage ratio minimum 1.5x of loan amount. Current gap estimated at ₹0.1 Lakhs based on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Tech Mahindra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