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 xml:space="preserve"> TECH MAHINDRA LIMITED</w:t>
      </w:r>
    </w:p>
    <w:p>
      <w:pPr>
        <w:jc w:val="center"/>
      </w:pPr>
      <w:r>
        <w:t>Date: 2026-05-20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pPr>
        <w:pStyle w:val="Heading2"/>
      </w:pPr>
      <w:r>
        <w:t>- Residence: Verified through FCU check.</w:t>
      </w:r>
    </w:p>
    <w:p>
      <w:pPr>
        <w:pStyle w:val="Heading2"/>
      </w:pPr>
      <w:r>
        <w:t>- Machine Supplier: Verified, no concerns.</w:t>
      </w:r>
    </w:p>
    <w:p>
      <w:r>
        <w:t>- Bankers: Accounts with Bank of Baroda and ICICI Bank confirmed.</w:t>
      </w:r>
    </w:p>
    <w:p>
      <w:pPr>
        <w:pStyle w:val="Heading2"/>
      </w:pPr>
      <w:r>
        <w:t>- Creditors: No creditors identified.</w:t>
      </w:r>
    </w:p>
    <w:p>
      <w:r>
        <w:t>- Independent/Market: No independent verification required.</w:t>
      </w:r>
    </w:p>
    <w:p>
      <w:pPr>
        <w:pStyle w:val="Heading2"/>
      </w:pPr>
      <w:r>
        <w:t>- Dedupe: No duplicate entities found.</w:t>
      </w:r>
    </w:p>
    <w:p>
      <w:r>
        <w:t>- FCU Check: FCU check confirms the accuracy of the provided information.</w:t>
      </w:r>
    </w:p>
    <w:p>
      <w:r>
        <w:t>2. GUARANTOR DETAIL</w:t>
      </w:r>
    </w:p>
    <w:p>
      <w:pPr>
        <w:pStyle w:val="Heading2"/>
      </w:pPr>
      <w:r>
        <w:t>- Name: Not provided.</w:t>
      </w:r>
    </w:p>
    <w:p>
      <w:pPr>
        <w:pStyle w:val="Heading2"/>
      </w:pPr>
      <w:r>
        <w:t>- Address: Not provided.</w:t>
      </w:r>
    </w:p>
    <w:p>
      <w:pPr>
        <w:pStyle w:val="Heading2"/>
      </w:pPr>
      <w:r>
        <w:t>- CIBIL Score: Not provided.</w:t>
      </w:r>
    </w:p>
    <w:p>
      <w:pPr>
        <w:pStyle w:val="Heading2"/>
      </w:pPr>
      <w:r>
        <w:t>- Incomes: No income details available.</w:t>
      </w:r>
    </w:p>
    <w:p>
      <w:r>
        <w:t>3. REFERENCE CHECK BY CREDIT ANALYST</w:t>
      </w:r>
    </w:p>
    <w:p>
      <w:pPr>
        <w:pStyle w:val="Heading2"/>
      </w:pPr>
      <w:r>
        <w:t>- Machine Supplier: No issues reported.</w:t>
      </w:r>
    </w:p>
    <w:p>
      <w:pPr>
        <w:pStyle w:val="Heading2"/>
      </w:pPr>
      <w:r>
        <w:t>- Creditor: No creditors identified.</w:t>
      </w:r>
    </w:p>
    <w:p>
      <w:r>
        <w:t>- Customer: No specific customer references available.</w:t>
      </w:r>
    </w:p>
    <w:p>
      <w:r>
        <w:t>- Bankers/Term Lenders: Accounts with Bank of Baroda and ICICI Bank are in good standing.</w:t>
      </w:r>
    </w:p>
    <w:p>
      <w:r>
        <w:t>- Competitors/Peers: No competitor or peer references provided.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No tax filing information available.</w:t>
      </w:r>
    </w:p>
    <w:p>
      <w:pPr>
        <w:pStyle w:val="Heading2"/>
      </w:pPr>
      <w:r>
        <w:t>- Excise Duty: N/A</w:t>
      </w:r>
    </w:p>
    <w:p>
      <w:pPr>
        <w:pStyle w:val="Heading2"/>
      </w:pPr>
      <w:r>
        <w:t>- Sales Tax: No sales tax details provided.</w:t>
      </w:r>
    </w:p>
    <w:p>
      <w:pPr>
        <w:pStyle w:val="Heading2"/>
      </w:pPr>
      <w:r>
        <w:t>- ESIC/EPF: Not applicable.</w:t>
      </w:r>
    </w:p>
    <w:p>
      <w:r>
        <w:t>- Litigations: No litigation information available.</w:t>
      </w:r>
    </w:p>
    <w:p>
      <w:pPr>
        <w:pStyle w:val="Heading2"/>
      </w:pPr>
      <w:r>
        <w:t>- Defaults: No defaults reported.</w:t>
      </w:r>
    </w:p>
    <w:p>
      <w:r>
        <w:t>5. CAT SHEET</w:t>
      </w:r>
    </w:p>
    <w:p>
      <w:pPr>
        <w:pStyle w:val="Heading2"/>
      </w:pPr>
      <w:r>
        <w:t>- Requested Loan: ₹4,599,998.00</w:t>
      </w:r>
    </w:p>
    <w:p>
      <w:pPr>
        <w:pStyle w:val="Heading2"/>
      </w:pPr>
      <w:r>
        <w:t>- Probability of Default: 24.21%</w:t>
      </w:r>
    </w:p>
    <w:p>
      <w:pPr>
        <w:pStyle w:val="Heading2"/>
      </w:pPr>
      <w:r>
        <w:t>- Data Quality Score: 0.0</w:t>
      </w:r>
    </w:p>
    <w:p>
      <w:pPr>
        <w:pStyle w:val="Heading2"/>
      </w:pPr>
      <w:r>
        <w:t>- Decision: CONDITIONAL</w:t>
      </w:r>
    </w:p>
    <w:p>
      <w:pPr>
        <w:pStyle w:val="Heading2"/>
      </w:pPr>
      <w:r>
        <w:t>- Recommended Loan: ₹1,916,665.83</w:t>
      </w:r>
    </w:p>
    <w:p>
      <w:pPr>
        <w:pStyle w:val="Heading2"/>
      </w:pPr>
      <w:r>
        <w:t>- Recommended Rate: 14.0%</w:t>
      </w:r>
    </w:p>
    <w:p>
      <w:r>
        <w:t>6. CORPORATE GUARANTOR</w:t>
      </w:r>
    </w:p>
    <w:p>
      <w:r>
        <w:t>No corporate guarantor information provided.</w:t>
      </w:r>
    </w:p>
    <w:p>
      <w:r>
        <w:t>7. GROUP ANALYSIS</w:t>
      </w:r>
    </w:p>
    <w:p>
      <w:r>
        <w:t>Capital Employed</w:t>
      </w:r>
    </w:p>
    <w:p>
      <w:r>
        <w:t>- Not applicable.</w:t>
      </w:r>
    </w:p>
    <w:p>
      <w:r>
        <w:t>Unsecured Loan</w:t>
      </w:r>
    </w:p>
    <w:p>
      <w:r>
        <w:t>- Not applicable.</w:t>
      </w:r>
    </w:p>
    <w:p>
      <w:r>
        <w:t>Debt Burden</w:t>
      </w:r>
    </w:p>
    <w:p>
      <w:r>
        <w:t>- Not applicable.</w:t>
      </w:r>
    </w:p>
    <w:p>
      <w:r>
        <w:t>Turnover</w:t>
      </w:r>
    </w:p>
    <w:p>
      <w:r>
        <w:t>- Not applicable.</w:t>
      </w:r>
    </w:p>
    <w:p>
      <w:r>
        <w:t>PAT</w:t>
      </w:r>
    </w:p>
    <w:p>
      <w:r>
        <w:t>- Not applicable.</w:t>
      </w:r>
    </w:p>
    <w:p>
      <w:r>
        <w:t>Imputed Income</w:t>
      </w:r>
    </w:p>
    <w:p>
      <w:r>
        <w:t>- Not applicable.</w:t>
      </w:r>
    </w:p>
    <w:p>
      <w:r>
        <w:t>EMI</w:t>
      </w:r>
    </w:p>
    <w:p>
      <w:r>
        <w:t>- Not applicable.</w:t>
      </w:r>
    </w:p>
    <w:p>
      <w:r>
        <w:t>TOL/TNW</w:t>
      </w:r>
    </w:p>
    <w:p>
      <w:r>
        <w:t>- Not applicable.</w:t>
      </w:r>
    </w:p>
    <w:p>
      <w:r>
        <w:t>Debt/Equity</w:t>
      </w:r>
    </w:p>
    <w:p>
      <w:r>
        <w:t>- Not applicable.</w:t>
      </w:r>
    </w:p>
    <w:p>
      <w:r>
        <w:t>DSCR</w:t>
      </w:r>
    </w:p>
    <w:p>
      <w:r>
        <w:t>- Not applicable.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4599998.0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4599998.0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No visit report available.</w:t>
      </w:r>
    </w:p>
    <w:p>
      <w:r>
        <w:t>9. CONDITIONS FOR APPROVAL</w:t>
      </w:r>
    </w:p>
    <w:p>
      <w:r>
        <w:t>1. Enhanced Due Diligence Required: Submit Big-4 audited financials for the last 3 years.</w:t>
      </w:r>
    </w:p>
    <w:p>
      <w:r>
        <w:t>2. Resolve GST ITC mismatch of ₹127.2 Lakhs before disbursement.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 Tech Mahindra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