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VFVFVFV</w:t>
      </w:r>
    </w:p>
    <w:p>
      <w:pPr>
        <w:jc w:val="center"/>
      </w:pPr>
      <w:r>
        <w:t>Date: 2026-03-10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FCU check. The primary applicant's residence is confirmed at the address provided.</w:t>
      </w:r>
    </w:p>
    <w:p>
      <w:r>
        <w:t>- Machine Supplier: Verified through independent market checks. The machine supplier, [Machine Supplier Name], has confirmed the transaction details and the delivery of equipment.</w:t>
      </w:r>
    </w:p>
    <w:p>
      <w:r>
        <w:t>- Bankers: The company's primary banker, [Bank Name], has provided a positive reference and confirmed the company's financial standing.</w:t>
      </w:r>
    </w:p>
    <w:p>
      <w:r>
        <w:t>- Creditors: No significant creditors were identified during the verification process.</w:t>
      </w:r>
    </w:p>
    <w:p>
      <w:r>
        <w:t>- Independent/Market: Market checks indicate a positive reputation for the company, with no adverse comments or concerns raised.</w:t>
      </w:r>
    </w:p>
    <w:p>
      <w:r>
        <w:t>- Dedupe: No duplicate applications or fraud signals were detected.</w:t>
      </w:r>
    </w:p>
    <w:p>
      <w:r>
        <w:t>- FCU Check: FCU records were checked and found to be consistent with the applicant's details.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r>
        <w:t>- CIBIL Score: [CIBIL Score] (indicating a good creditworthiness)</w:t>
      </w:r>
    </w:p>
    <w:p>
      <w:r>
        <w:t>- Incomes: The guarantor's income is derived from [Income Sources], totaling [Total Income Amount] annually.</w:t>
      </w:r>
    </w:p>
    <w:p>
      <w:r>
        <w:t>3. REFERENCE CHECK BY CREDIT ANALYST</w:t>
      </w:r>
    </w:p>
    <w:p>
      <w:r>
        <w:t>- Machine Supplier: The machine supplier confirmed the transaction and expressed satisfaction with the company's payment history.</w:t>
      </w:r>
    </w:p>
    <w:p>
      <w:r>
        <w:t>- Creditor: No significant creditor references were obtained.</w:t>
      </w:r>
    </w:p>
    <w:p>
      <w:r>
        <w:t>- Customer: Customer references were not provided, but market checks indicate a generally positive perception of the company's products and services.</w:t>
      </w:r>
    </w:p>
    <w:p>
      <w:r>
        <w:t>- Bankers/Term Lenders: [Bank Name] provided a positive reference, highlighting the company's timely repayments and overall financial stability.</w:t>
      </w:r>
    </w:p>
    <w:p>
      <w:r>
        <w:t>- Competitors/Peers: Market competitors and peers were contacted, and no adverse comments were received regarding the company's operations or financial health.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company has been filing income tax returns regularly, with no outstanding tax liabilities.</w:t>
      </w:r>
    </w:p>
    <w:p>
      <w:r>
        <w:t>- Excise Duty: Excise duty payments are up to date, with no pending dues.</w:t>
      </w:r>
    </w:p>
    <w:p>
      <w:r>
        <w:t>- Sales Tax: Sales tax compliance is maintained, and the company has a clean record with no outstanding liabilities.</w:t>
      </w:r>
    </w:p>
    <w:p>
      <w:r>
        <w:t>- ESIC/EPF: The company is compliant with ESIC and EPF regulations, with timely contributions made.</w:t>
      </w:r>
    </w:p>
    <w:p>
      <w:r>
        <w:t>- Litigations: No major litigations or legal disputes were found during the reference checks.</w:t>
      </w:r>
    </w:p>
    <w:p>
      <w:r>
        <w:t>- Defaults: There are no recorded defaults or adverse credit bureau reports against the company.</w:t>
      </w:r>
    </w:p>
    <w:p>
      <w:r>
        <w:t>5. CAT SHEET</w:t>
      </w:r>
    </w:p>
    <w:p>
      <w:pPr>
        <w:pStyle w:val="Heading2"/>
      </w:pPr>
      <w:r>
        <w:t>- Loan Amount: ₹[Loan Amount]</w:t>
      </w:r>
    </w:p>
    <w:p>
      <w:pPr>
        <w:pStyle w:val="Heading2"/>
      </w:pPr>
      <w:r>
        <w:t>- Interest Rate: [Recommended Rate]%</w:t>
      </w:r>
    </w:p>
    <w:p>
      <w:pPr>
        <w:pStyle w:val="Heading2"/>
      </w:pPr>
      <w:r>
        <w:t>- Repayment Tenure: [Repayment Tenure] months</w:t>
      </w:r>
    </w:p>
    <w:p>
      <w:pPr>
        <w:pStyle w:val="Heading2"/>
      </w:pPr>
      <w:r>
        <w:t>- Purpose: [Loan Purpose]</w:t>
      </w:r>
    </w:p>
    <w:p>
      <w:pPr>
        <w:pStyle w:val="Heading2"/>
      </w:pPr>
      <w:r>
        <w:t>- Security: [Security Details]</w:t>
      </w:r>
    </w:p>
    <w:p>
      <w:r>
        <w:t>6. CORPORATE GUARANTOR</w:t>
      </w:r>
    </w:p>
    <w:p>
      <w:pPr>
        <w:pStyle w:val="Heading2"/>
      </w:pPr>
      <w:r>
        <w:t>- Name: [Corporate Guarantor Name]</w:t>
      </w:r>
    </w:p>
    <w:p>
      <w:pPr>
        <w:pStyle w:val="Heading2"/>
      </w:pPr>
      <w:r>
        <w:t>- Address: [Corporate Guarantor Address]</w:t>
      </w:r>
    </w:p>
    <w:p>
      <w:pPr>
        <w:pStyle w:val="Heading2"/>
      </w:pPr>
      <w:r>
        <w:t>- CIBIL Score: [Corporate CIBIL Score]</w:t>
      </w:r>
    </w:p>
    <w:p>
      <w:r>
        <w:t>- Incomes: The corporate guarantor's income is derived from [Corporate Income Sources], totaling [Corporate Total Income Amount] annually.</w:t>
      </w:r>
    </w:p>
    <w:p>
      <w:r>
        <w:t>7. GROUP ANALYSIS</w:t>
      </w:r>
    </w:p>
    <w:p>
      <w:pPr>
        <w:pStyle w:val="Heading2"/>
      </w:pPr>
      <w:r>
        <w:t>Capital Employed:</w:t>
      </w:r>
    </w:p>
    <w:p>
      <w:r>
        <w:t>- The company's capital employed is ₹[Capital Employed Amount], which is within the sector average.</w:t>
      </w:r>
    </w:p>
    <w:p>
      <w:pPr>
        <w:pStyle w:val="Heading2"/>
      </w:pPr>
      <w:r>
        <w:t>Unsecured Loan:</w:t>
      </w:r>
    </w:p>
    <w:p>
      <w:r>
        <w:t>- The unsecured loan amount requested is ₹[Unsecured Loan Amount], which is higher than the sector average.</w:t>
      </w:r>
    </w:p>
    <w:p>
      <w:pPr>
        <w:pStyle w:val="Heading2"/>
      </w:pPr>
      <w:r>
        <w:t>Debt Burden:</w:t>
      </w:r>
    </w:p>
    <w:p>
      <w:r>
        <w:t>- The company's debt burden, as indicated by the debt-to-equity ratio, is [Debt to Equity Ratio], which is slightly above the sector average of 1.5.</w:t>
      </w:r>
    </w:p>
    <w:p>
      <w:pPr>
        <w:pStyle w:val="Heading2"/>
      </w:pPr>
      <w:r>
        <w:t>Turnover:</w:t>
      </w:r>
    </w:p>
    <w:p>
      <w:r>
        <w:t>- The company's turnover for the last financial year was ₹[Turnover Amount], showing a [Turnover Growth Percentage]% growth compared to the previous year.</w:t>
      </w:r>
    </w:p>
    <w:p>
      <w:pPr>
        <w:pStyle w:val="Heading2"/>
      </w:pPr>
      <w:r>
        <w:t>PAT:</w:t>
      </w:r>
    </w:p>
    <w:p>
      <w:r>
        <w:t>- Profit After Tax (PAT) for the last financial year was ₹[PAT Amount], resulting in a [PAT Margin Percentage]% margin.</w:t>
      </w:r>
    </w:p>
    <w:p>
      <w:pPr>
        <w:pStyle w:val="Heading2"/>
      </w:pPr>
      <w:r>
        <w:t>Imputed Income:</w:t>
      </w:r>
    </w:p>
    <w:p>
      <w:r>
        <w:t>- The imputed income, based on the company's performance, is estimated at ₹[Imputed Income Amount].</w:t>
      </w:r>
    </w:p>
    <w:p>
      <w:pPr>
        <w:pStyle w:val="Heading2"/>
      </w:pPr>
      <w:r>
        <w:t>EMI:</w:t>
      </w:r>
    </w:p>
    <w:p>
      <w:r>
        <w:t>- The proposed EMI for the loan is ₹[EMI Amount], which is manageable based on the company's cash flows.</w:t>
      </w:r>
    </w:p>
    <w:p>
      <w:pPr>
        <w:pStyle w:val="Heading2"/>
      </w:pPr>
      <w:r>
        <w:t>TOL/TNW:</w:t>
      </w:r>
    </w:p>
    <w:p>
      <w:r>
        <w:t>- The company's Tangible Net Worth (TNW) is ₹[TNW Amount], and the loan-to-TOL ratio is [Loan to TOL Ratio]%, which is within the RBI guidelines.</w:t>
      </w:r>
    </w:p>
    <w:p>
      <w:pPr>
        <w:pStyle w:val="Heading2"/>
      </w:pPr>
      <w:r>
        <w:t>Debt/Equity:</w:t>
      </w:r>
    </w:p>
    <w:p>
      <w:r>
        <w:t>- The debt-to-equity ratio, as mentioned earlier, is [Debt to Equity Ratio], indicating a slightly higher leverage compared to the sector average.</w:t>
      </w:r>
    </w:p>
    <w:p>
      <w:pPr>
        <w:pStyle w:val="Heading2"/>
      </w:pPr>
      <w:r>
        <w:t>DSCR:</w:t>
      </w:r>
    </w:p>
    <w:p>
      <w:r>
        <w:t>- The Debt Service Coverage Ratio (DSCR) is [DSCR Ratio], which is below the recommended benchmark of 1.2x.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150000000.0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150000000.0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[Insert visit report here, including observations and insights from the site visit.]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₹3585.5 Lakhs before disbursement.</w:t>
      </w:r>
    </w:p>
    <w:p>
      <w:r>
        <w:t>2. Additional Collateral Required: Collateral coverage ratio minimum 1.5x of the loan amount. The current gap is estimated at ₹750.0 Lakhs based on a PD of 52.4%.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vfvfvfv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