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4DFE" w14:textId="77777777" w:rsidR="00240FF8" w:rsidRPr="00240FF8" w:rsidRDefault="00240FF8" w:rsidP="00240FF8">
      <w:pPr>
        <w:jc w:val="center"/>
        <w:rPr>
          <w:b/>
          <w:bCs/>
          <w:sz w:val="32"/>
          <w:szCs w:val="32"/>
        </w:rPr>
      </w:pPr>
      <w:r w:rsidRPr="00240FF8">
        <w:rPr>
          <w:b/>
          <w:bCs/>
          <w:sz w:val="32"/>
          <w:szCs w:val="32"/>
        </w:rPr>
        <w:t>Week 2 Report: Exploratory Data Analysis</w:t>
      </w:r>
    </w:p>
    <w:p w14:paraId="58B3B8B4" w14:textId="77777777" w:rsidR="00240FF8" w:rsidRPr="00240FF8" w:rsidRDefault="00240FF8" w:rsidP="00240FF8">
      <w:r w:rsidRPr="00240FF8">
        <w:rPr>
          <w:b/>
          <w:bCs/>
        </w:rPr>
        <w:t>Project Title:</w:t>
      </w:r>
      <w:r w:rsidRPr="00240FF8">
        <w:t xml:space="preserve"> Enterprise Telco Customer Churn &amp; Revenue Attrition Analysis</w:t>
      </w:r>
    </w:p>
    <w:p w14:paraId="01C1AA69" w14:textId="77777777" w:rsidR="00240FF8" w:rsidRPr="00240FF8" w:rsidRDefault="00240FF8" w:rsidP="00240FF8">
      <w:r w:rsidRPr="00240FF8">
        <w:rPr>
          <w:b/>
          <w:bCs/>
        </w:rPr>
        <w:t>Prepared by:</w:t>
      </w:r>
      <w:r w:rsidRPr="00240FF8">
        <w:t xml:space="preserve"> Senior Data Analytics Engineer</w:t>
      </w:r>
    </w:p>
    <w:p w14:paraId="7DB32986" w14:textId="77777777" w:rsidR="00240FF8" w:rsidRPr="00240FF8" w:rsidRDefault="00240FF8" w:rsidP="00240FF8">
      <w:pPr>
        <w:rPr>
          <w:b/>
          <w:bCs/>
        </w:rPr>
      </w:pPr>
      <w:r w:rsidRPr="00240FF8">
        <w:rPr>
          <w:b/>
          <w:bCs/>
        </w:rPr>
        <w:t>1. Executive Summary</w:t>
      </w:r>
    </w:p>
    <w:p w14:paraId="5D4D0067" w14:textId="77777777" w:rsidR="00240FF8" w:rsidRPr="00240FF8" w:rsidRDefault="00240FF8" w:rsidP="00240FF8">
      <w:r w:rsidRPr="00240FF8">
        <w:t xml:space="preserve">This report presents an Exploratory Data Analysis (EDA) performed on the cleaned telecommunications dataset comprising </w:t>
      </w:r>
      <w:r w:rsidRPr="00240FF8">
        <w:rPr>
          <w:b/>
          <w:bCs/>
        </w:rPr>
        <w:t>7,043 customer records</w:t>
      </w:r>
      <w:r w:rsidRPr="00240FF8">
        <w:t xml:space="preserve">. The objective of this phase is to evaluate baseline statistics, identify primary </w:t>
      </w:r>
      <w:proofErr w:type="spellStart"/>
      <w:r w:rsidRPr="00240FF8">
        <w:t>behavioral</w:t>
      </w:r>
      <w:proofErr w:type="spellEnd"/>
      <w:r w:rsidRPr="00240FF8">
        <w:t xml:space="preserve"> drivers of churn, quantify financial revenue attrition, and pinpoint high-risk customer segments to inform downstream machine learning models.</w:t>
      </w:r>
    </w:p>
    <w:p w14:paraId="6E155099" w14:textId="77777777" w:rsidR="00240FF8" w:rsidRPr="00240FF8" w:rsidRDefault="00240FF8" w:rsidP="00240FF8">
      <w:pPr>
        <w:rPr>
          <w:b/>
          <w:bCs/>
        </w:rPr>
      </w:pPr>
      <w:r w:rsidRPr="00240FF8">
        <w:rPr>
          <w:b/>
          <w:bCs/>
        </w:rPr>
        <w:t>2. Summary Statistics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750"/>
        <w:gridCol w:w="1897"/>
        <w:gridCol w:w="1900"/>
        <w:gridCol w:w="1799"/>
      </w:tblGrid>
      <w:tr w:rsidR="00240FF8" w:rsidRPr="00240FF8" w14:paraId="7CA85E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1EDFA" w14:textId="77777777" w:rsidR="00240FF8" w:rsidRPr="00240FF8" w:rsidRDefault="00240FF8" w:rsidP="00240FF8">
            <w:r w:rsidRPr="00240FF8">
              <w:rPr>
                <w:b/>
                <w:bCs/>
              </w:rPr>
              <w:t>Metric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54FB" w14:textId="77777777" w:rsidR="00240FF8" w:rsidRPr="00240FF8" w:rsidRDefault="00240FF8" w:rsidP="00240FF8">
            <w:r w:rsidRPr="00240FF8">
              <w:rPr>
                <w:b/>
                <w:bCs/>
              </w:rPr>
              <w:t>Overall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FEDC2" w14:textId="77777777" w:rsidR="00240FF8" w:rsidRPr="00240FF8" w:rsidRDefault="00240FF8" w:rsidP="00240FF8">
            <w:r w:rsidRPr="00240FF8">
              <w:rPr>
                <w:b/>
                <w:bCs/>
              </w:rPr>
              <w:t>Retained Cohort (Churn = 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11DBF" w14:textId="77777777" w:rsidR="00240FF8" w:rsidRPr="00240FF8" w:rsidRDefault="00240FF8" w:rsidP="00240FF8">
            <w:r w:rsidRPr="00240FF8">
              <w:rPr>
                <w:b/>
                <w:bCs/>
              </w:rPr>
              <w:t>Churned Cohort (Churn = Yes)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EDBF0" w14:textId="77777777" w:rsidR="00240FF8" w:rsidRPr="00240FF8" w:rsidRDefault="00240FF8" w:rsidP="00240FF8">
            <w:r w:rsidRPr="00240FF8">
              <w:rPr>
                <w:b/>
                <w:bCs/>
              </w:rPr>
              <w:t>Impact / Variance</w:t>
            </w:r>
          </w:p>
        </w:tc>
      </w:tr>
      <w:tr w:rsidR="00240FF8" w:rsidRPr="00240FF8" w14:paraId="79E2C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C048" w14:textId="77777777" w:rsidR="00240FF8" w:rsidRPr="00240FF8" w:rsidRDefault="00240FF8" w:rsidP="00240FF8">
            <w:r w:rsidRPr="00240FF8">
              <w:rPr>
                <w:b/>
                <w:bCs/>
              </w:rPr>
              <w:t>Customer Volume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F7F44" w14:textId="77777777" w:rsidR="00240FF8" w:rsidRPr="00240FF8" w:rsidRDefault="00240FF8" w:rsidP="00240FF8">
            <w:r w:rsidRPr="00240FF8">
              <w:t>7,043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2503D" w14:textId="77777777" w:rsidR="00240FF8" w:rsidRPr="00240FF8" w:rsidRDefault="00240FF8" w:rsidP="00240FF8">
            <w:r w:rsidRPr="00240FF8">
              <w:t>5,174 (73.46%)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CE34A" w14:textId="77777777" w:rsidR="00240FF8" w:rsidRPr="00240FF8" w:rsidRDefault="00240FF8" w:rsidP="00240FF8">
            <w:r w:rsidRPr="00240FF8">
              <w:t>1,869 (26.54%)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87162" w14:textId="77777777" w:rsidR="00240FF8" w:rsidRPr="00240FF8" w:rsidRDefault="00240FF8" w:rsidP="00240FF8">
            <w:r w:rsidRPr="00240FF8">
              <w:rPr>
                <w:b/>
                <w:bCs/>
              </w:rPr>
              <w:t>26.54% Base Churn Rate</w:t>
            </w:r>
          </w:p>
        </w:tc>
      </w:tr>
      <w:tr w:rsidR="00240FF8" w:rsidRPr="00240FF8" w14:paraId="33800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EE1A" w14:textId="77777777" w:rsidR="00240FF8" w:rsidRPr="00240FF8" w:rsidRDefault="00240FF8" w:rsidP="00240FF8">
            <w:r w:rsidRPr="00240FF8">
              <w:rPr>
                <w:b/>
                <w:bCs/>
              </w:rPr>
              <w:t>Monthly Charges (MRR)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21452" w14:textId="77777777" w:rsidR="00240FF8" w:rsidRPr="00240FF8" w:rsidRDefault="00240FF8" w:rsidP="00240FF8">
            <w:r w:rsidRPr="00240FF8">
              <w:t>$456,116.60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23C19" w14:textId="77777777" w:rsidR="00240FF8" w:rsidRPr="00240FF8" w:rsidRDefault="00240FF8" w:rsidP="00240FF8">
            <w:r w:rsidRPr="00240FF8">
              <w:t>$316,985.75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484D" w14:textId="77777777" w:rsidR="00240FF8" w:rsidRPr="00240FF8" w:rsidRDefault="00240FF8" w:rsidP="00240FF8">
            <w:r w:rsidRPr="00240FF8">
              <w:t>$139,130.85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A74D0" w14:textId="77777777" w:rsidR="00240FF8" w:rsidRPr="00240FF8" w:rsidRDefault="00240FF8" w:rsidP="00240FF8">
            <w:r w:rsidRPr="00240FF8">
              <w:rPr>
                <w:b/>
                <w:bCs/>
              </w:rPr>
              <w:t>30.50% Monthly Revenue Loss</w:t>
            </w:r>
          </w:p>
        </w:tc>
      </w:tr>
      <w:tr w:rsidR="00240FF8" w:rsidRPr="00240FF8" w14:paraId="45D77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F4EA" w14:textId="77777777" w:rsidR="00240FF8" w:rsidRPr="00240FF8" w:rsidRDefault="00240FF8" w:rsidP="00240FF8">
            <w:r w:rsidRPr="00240FF8">
              <w:rPr>
                <w:b/>
                <w:bCs/>
              </w:rPr>
              <w:t>Average Tenure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8E07" w14:textId="77777777" w:rsidR="00240FF8" w:rsidRPr="00240FF8" w:rsidRDefault="00240FF8" w:rsidP="00240FF8">
            <w:r w:rsidRPr="00240FF8">
              <w:t>32.37 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14DED" w14:textId="77777777" w:rsidR="00240FF8" w:rsidRPr="00240FF8" w:rsidRDefault="00240FF8" w:rsidP="00240FF8">
            <w:r w:rsidRPr="00240FF8">
              <w:t>37.57 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75D76" w14:textId="77777777" w:rsidR="00240FF8" w:rsidRPr="00240FF8" w:rsidRDefault="00240FF8" w:rsidP="00240FF8">
            <w:r w:rsidRPr="00240FF8">
              <w:t>17.98 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9329C" w14:textId="77777777" w:rsidR="00240FF8" w:rsidRPr="00240FF8" w:rsidRDefault="00240FF8" w:rsidP="00240FF8">
            <w:r w:rsidRPr="00240FF8">
              <w:rPr>
                <w:b/>
                <w:bCs/>
              </w:rPr>
              <w:t>52.1% lower tenure in churned group</w:t>
            </w:r>
          </w:p>
        </w:tc>
      </w:tr>
      <w:tr w:rsidR="00240FF8" w:rsidRPr="00240FF8" w14:paraId="6B704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DAC6F" w14:textId="77777777" w:rsidR="00240FF8" w:rsidRPr="00240FF8" w:rsidRDefault="00240FF8" w:rsidP="00240FF8">
            <w:r w:rsidRPr="00240FF8">
              <w:rPr>
                <w:b/>
                <w:bCs/>
              </w:rPr>
              <w:t>Average Monthly Bill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17DB" w14:textId="77777777" w:rsidR="00240FF8" w:rsidRPr="00240FF8" w:rsidRDefault="00240FF8" w:rsidP="00240FF8">
            <w:r w:rsidRPr="00240FF8">
              <w:t>$64.76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1E61" w14:textId="77777777" w:rsidR="00240FF8" w:rsidRPr="00240FF8" w:rsidRDefault="00240FF8" w:rsidP="00240FF8">
            <w:r w:rsidRPr="00240FF8">
              <w:t>$61.27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F1F57" w14:textId="77777777" w:rsidR="00240FF8" w:rsidRPr="00240FF8" w:rsidRDefault="00240FF8" w:rsidP="00240FF8">
            <w:r w:rsidRPr="00240FF8">
              <w:t>$74.44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23DF8" w14:textId="77777777" w:rsidR="00240FF8" w:rsidRPr="00240FF8" w:rsidRDefault="00240FF8" w:rsidP="00240FF8">
            <w:r w:rsidRPr="00240FF8">
              <w:rPr>
                <w:b/>
                <w:bCs/>
              </w:rPr>
              <w:t>Churned accounts pay +21.5% higher fees</w:t>
            </w:r>
          </w:p>
        </w:tc>
      </w:tr>
    </w:tbl>
    <w:p w14:paraId="30F28361" w14:textId="77777777" w:rsidR="00240FF8" w:rsidRDefault="00240FF8" w:rsidP="00240FF8">
      <w:pPr>
        <w:rPr>
          <w:b/>
          <w:bCs/>
        </w:rPr>
      </w:pPr>
    </w:p>
    <w:p w14:paraId="398CF1AE" w14:textId="77777777" w:rsidR="00240FF8" w:rsidRDefault="00240FF8" w:rsidP="00240FF8">
      <w:pPr>
        <w:rPr>
          <w:b/>
          <w:bCs/>
        </w:rPr>
      </w:pPr>
    </w:p>
    <w:p w14:paraId="4E32C80D" w14:textId="62A6F189" w:rsidR="00240FF8" w:rsidRPr="00240FF8" w:rsidRDefault="00240FF8" w:rsidP="00240FF8">
      <w:pPr>
        <w:rPr>
          <w:b/>
          <w:bCs/>
        </w:rPr>
      </w:pPr>
      <w:r w:rsidRPr="00240FF8">
        <w:rPr>
          <w:b/>
          <w:bCs/>
        </w:rPr>
        <w:lastRenderedPageBreak/>
        <w:t>3. Key Statistical Findings &amp; Insights</w:t>
      </w:r>
    </w:p>
    <w:p w14:paraId="0D316B93" w14:textId="77777777" w:rsidR="00240FF8" w:rsidRPr="00240FF8" w:rsidRDefault="00240FF8" w:rsidP="00240FF8">
      <w:pPr>
        <w:numPr>
          <w:ilvl w:val="0"/>
          <w:numId w:val="1"/>
        </w:numPr>
      </w:pPr>
      <w:r w:rsidRPr="00240FF8">
        <w:rPr>
          <w:b/>
          <w:bCs/>
        </w:rPr>
        <w:t>Contract Commitment Impact:</w:t>
      </w:r>
      <w:r w:rsidRPr="00240FF8">
        <w:t xml:space="preserve"> Customers on Month-to-month contracts exhibit a </w:t>
      </w:r>
      <w:r w:rsidRPr="00240FF8">
        <w:rPr>
          <w:b/>
          <w:bCs/>
        </w:rPr>
        <w:t>42.71% churn rate</w:t>
      </w:r>
      <w:r w:rsidRPr="00240FF8">
        <w:t xml:space="preserve">, compared to </w:t>
      </w:r>
      <w:r w:rsidRPr="00240FF8">
        <w:rPr>
          <w:b/>
          <w:bCs/>
        </w:rPr>
        <w:t>11.27% for 1-Year</w:t>
      </w:r>
      <w:r w:rsidRPr="00240FF8">
        <w:t xml:space="preserve"> and </w:t>
      </w:r>
      <w:r w:rsidRPr="00240FF8">
        <w:rPr>
          <w:b/>
          <w:bCs/>
        </w:rPr>
        <w:t>2.83% for 2-Year</w:t>
      </w:r>
      <w:r w:rsidRPr="00240FF8">
        <w:t xml:space="preserve"> contracts. Month-to-month subscribers represent </w:t>
      </w:r>
      <w:r w:rsidRPr="00240FF8">
        <w:rPr>
          <w:b/>
          <w:bCs/>
        </w:rPr>
        <w:t>over 88% of total churned customers</w:t>
      </w:r>
      <w:r w:rsidRPr="00240FF8">
        <w:t>.</w:t>
      </w:r>
    </w:p>
    <w:p w14:paraId="3BF89981" w14:textId="77777777" w:rsidR="00240FF8" w:rsidRPr="00240FF8" w:rsidRDefault="00240FF8" w:rsidP="00240FF8">
      <w:pPr>
        <w:numPr>
          <w:ilvl w:val="0"/>
          <w:numId w:val="1"/>
        </w:numPr>
      </w:pPr>
      <w:r w:rsidRPr="00240FF8">
        <w:rPr>
          <w:b/>
          <w:bCs/>
        </w:rPr>
        <w:t>High-Risk Internet Service:</w:t>
      </w:r>
      <w:r w:rsidRPr="00240FF8">
        <w:t xml:space="preserve"> Fiber Optic internet customers churn at </w:t>
      </w:r>
      <w:r w:rsidRPr="00240FF8">
        <w:rPr>
          <w:b/>
          <w:bCs/>
        </w:rPr>
        <w:t>41.89%</w:t>
      </w:r>
      <w:r w:rsidRPr="00240FF8">
        <w:t xml:space="preserve"> (vs. </w:t>
      </w:r>
      <w:r w:rsidRPr="00240FF8">
        <w:rPr>
          <w:b/>
          <w:bCs/>
        </w:rPr>
        <w:t>18.96% for DSL</w:t>
      </w:r>
      <w:r w:rsidRPr="00240FF8">
        <w:t xml:space="preserve"> users). This is primarily driven by high monthly charges ($74.44/</w:t>
      </w:r>
      <w:proofErr w:type="spellStart"/>
      <w:r w:rsidRPr="00240FF8">
        <w:t>mo</w:t>
      </w:r>
      <w:proofErr w:type="spellEnd"/>
      <w:r w:rsidRPr="00240FF8">
        <w:t xml:space="preserve"> average) without bundled support features.</w:t>
      </w:r>
    </w:p>
    <w:p w14:paraId="4B25BF0E" w14:textId="77777777" w:rsidR="00240FF8" w:rsidRPr="00240FF8" w:rsidRDefault="00240FF8" w:rsidP="00240FF8">
      <w:pPr>
        <w:numPr>
          <w:ilvl w:val="0"/>
          <w:numId w:val="1"/>
        </w:numPr>
      </w:pPr>
      <w:r w:rsidRPr="00240FF8">
        <w:rPr>
          <w:b/>
          <w:bCs/>
        </w:rPr>
        <w:t>Onboarding Hazard Window:</w:t>
      </w:r>
      <w:r w:rsidRPr="00240FF8">
        <w:t xml:space="preserve"> Tenure density analysis reveals that churn risk is heavily concentrated within the </w:t>
      </w:r>
      <w:r w:rsidRPr="00240FF8">
        <w:rPr>
          <w:b/>
          <w:bCs/>
        </w:rPr>
        <w:t>first 1 to 10 months</w:t>
      </w:r>
      <w:r w:rsidRPr="00240FF8">
        <w:t xml:space="preserve"> of service.</w:t>
      </w:r>
    </w:p>
    <w:p w14:paraId="021F6A16" w14:textId="77777777" w:rsidR="00240FF8" w:rsidRPr="00240FF8" w:rsidRDefault="00240FF8" w:rsidP="00240FF8">
      <w:pPr>
        <w:numPr>
          <w:ilvl w:val="0"/>
          <w:numId w:val="1"/>
        </w:numPr>
      </w:pPr>
      <w:r w:rsidRPr="00240FF8">
        <w:rPr>
          <w:b/>
          <w:bCs/>
        </w:rPr>
        <w:t>Payment Method Friction:</w:t>
      </w:r>
      <w:r w:rsidRPr="00240FF8">
        <w:t xml:space="preserve"> Customers using manual Electronic Checks churn at </w:t>
      </w:r>
      <w:r w:rsidRPr="00240FF8">
        <w:rPr>
          <w:b/>
          <w:bCs/>
        </w:rPr>
        <w:t>45.29%</w:t>
      </w:r>
      <w:r w:rsidRPr="00240FF8">
        <w:t xml:space="preserve">, whereas automated payment methods (Bank Transfer at </w:t>
      </w:r>
      <w:r w:rsidRPr="00240FF8">
        <w:rPr>
          <w:b/>
          <w:bCs/>
        </w:rPr>
        <w:t>16.71%</w:t>
      </w:r>
      <w:r w:rsidRPr="00240FF8">
        <w:t xml:space="preserve"> and Credit Card at </w:t>
      </w:r>
      <w:r w:rsidRPr="00240FF8">
        <w:rPr>
          <w:b/>
          <w:bCs/>
        </w:rPr>
        <w:t>15.24%</w:t>
      </w:r>
      <w:r w:rsidRPr="00240FF8">
        <w:t>) demonstrate significantly higher retention.</w:t>
      </w:r>
    </w:p>
    <w:p w14:paraId="0A3573FC" w14:textId="5CBEA586" w:rsidR="00240FF8" w:rsidRPr="00240FF8" w:rsidRDefault="00240FF8" w:rsidP="00240FF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2249D1D" wp14:editId="18E0F567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5273040" cy="2388235"/>
            <wp:effectExtent l="0" t="0" r="3810" b="0"/>
            <wp:wrapSquare wrapText="bothSides"/>
            <wp:docPr id="79460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03367" name="Picture 794603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40FF8">
        <w:rPr>
          <w:b/>
          <w:bCs/>
        </w:rPr>
        <w:t>4. Visual Analysis &amp; Evidence</w:t>
      </w:r>
    </w:p>
    <w:p w14:paraId="41726EC4" w14:textId="327F67D2" w:rsidR="00240FF8" w:rsidRPr="00240FF8" w:rsidRDefault="00240FF8" w:rsidP="00240FF8">
      <w:pPr>
        <w:numPr>
          <w:ilvl w:val="0"/>
          <w:numId w:val="2"/>
        </w:numPr>
      </w:pPr>
      <w:r w:rsidRPr="00240FF8">
        <w:rPr>
          <w:b/>
          <w:bCs/>
        </w:rPr>
        <w:t>Chart 1 (Churn Count by Contract Type):</w:t>
      </w:r>
      <w:r w:rsidRPr="00240FF8">
        <w:t xml:space="preserve"> Highlights the drop-off in churn counts as contract commitment length increases.</w:t>
      </w:r>
    </w:p>
    <w:p w14:paraId="5E103ABB" w14:textId="69CAE41A" w:rsidR="00240FF8" w:rsidRPr="00240FF8" w:rsidRDefault="00240FF8" w:rsidP="00240FF8">
      <w:pPr>
        <w:numPr>
          <w:ilvl w:val="0"/>
          <w:numId w:val="2"/>
        </w:numPr>
      </w:pPr>
      <w:r w:rsidRPr="00240FF8">
        <w:rPr>
          <w:b/>
          <w:bCs/>
        </w:rPr>
        <w:t>Chart 2 (Customer Tenure Distribution):</w:t>
      </w:r>
      <w:r w:rsidRPr="00240FF8">
        <w:t xml:space="preserve"> Shows a prominent density peak for churned customers during the initial onboarding window (tenure </w:t>
      </w:r>
      <m:oMath>
        <m:r>
          <w:rPr>
            <w:rFonts w:ascii="Cambria Math" w:hAnsi="Cambria Math"/>
          </w:rPr>
          <m:t>&lt;12</m:t>
        </m:r>
      </m:oMath>
      <w:r w:rsidRPr="00240FF8">
        <w:t xml:space="preserve"> months).</w:t>
      </w:r>
    </w:p>
    <w:p w14:paraId="2FA9F67F" w14:textId="77777777" w:rsidR="00240FF8" w:rsidRPr="00240FF8" w:rsidRDefault="00240FF8" w:rsidP="00240FF8">
      <w:pPr>
        <w:rPr>
          <w:b/>
          <w:bCs/>
        </w:rPr>
      </w:pPr>
      <w:r w:rsidRPr="00240FF8">
        <w:rPr>
          <w:b/>
          <w:bCs/>
        </w:rPr>
        <w:t xml:space="preserve">5. Actionable Recommendations for </w:t>
      </w:r>
      <w:proofErr w:type="spellStart"/>
      <w:r w:rsidRPr="00240FF8">
        <w:rPr>
          <w:b/>
          <w:bCs/>
        </w:rPr>
        <w:t>Modeling</w:t>
      </w:r>
      <w:proofErr w:type="spellEnd"/>
      <w:r w:rsidRPr="00240FF8">
        <w:rPr>
          <w:b/>
          <w:bCs/>
        </w:rPr>
        <w:t xml:space="preserve"> (Week 3)</w:t>
      </w:r>
    </w:p>
    <w:p w14:paraId="26622275" w14:textId="77777777" w:rsidR="00240FF8" w:rsidRPr="00240FF8" w:rsidRDefault="00240FF8" w:rsidP="00240FF8">
      <w:pPr>
        <w:numPr>
          <w:ilvl w:val="0"/>
          <w:numId w:val="3"/>
        </w:numPr>
      </w:pPr>
      <w:r w:rsidRPr="00240FF8">
        <w:rPr>
          <w:b/>
          <w:bCs/>
        </w:rPr>
        <w:t>Target Feature Inclusion:</w:t>
      </w:r>
      <w:r w:rsidRPr="00240FF8">
        <w:t xml:space="preserve"> Contract type, payment method, tenure, and internet service tier must serve as core predictors in classification models.</w:t>
      </w:r>
    </w:p>
    <w:p w14:paraId="1DD09E73" w14:textId="77777777" w:rsidR="00240FF8" w:rsidRPr="00240FF8" w:rsidRDefault="00240FF8" w:rsidP="00240FF8">
      <w:pPr>
        <w:numPr>
          <w:ilvl w:val="0"/>
          <w:numId w:val="3"/>
        </w:numPr>
      </w:pPr>
      <w:r w:rsidRPr="00240FF8">
        <w:rPr>
          <w:b/>
          <w:bCs/>
        </w:rPr>
        <w:t>Handling Class Imbalance:</w:t>
      </w:r>
      <w:r w:rsidRPr="00240FF8">
        <w:t xml:space="preserve"> Address the </w:t>
      </w:r>
      <w:r w:rsidRPr="00240FF8">
        <w:rPr>
          <w:b/>
          <w:bCs/>
        </w:rPr>
        <w:t>73:27 class imbalance</w:t>
      </w:r>
      <w:r w:rsidRPr="00240FF8">
        <w:t xml:space="preserve"> during model training using class-weight balancing to ensure high recall for high-risk accounts.</w:t>
      </w:r>
    </w:p>
    <w:p w14:paraId="7FAEF8A0" w14:textId="77777777" w:rsidR="00452E8A" w:rsidRPr="00240FF8" w:rsidRDefault="00452E8A" w:rsidP="00240FF8"/>
    <w:sectPr w:rsidR="00452E8A" w:rsidRPr="00240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33BDE"/>
    <w:multiLevelType w:val="multilevel"/>
    <w:tmpl w:val="F72E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628FB"/>
    <w:multiLevelType w:val="multilevel"/>
    <w:tmpl w:val="A03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3135C"/>
    <w:multiLevelType w:val="multilevel"/>
    <w:tmpl w:val="AA3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15890">
    <w:abstractNumId w:val="1"/>
  </w:num>
  <w:num w:numId="2" w16cid:durableId="1395928540">
    <w:abstractNumId w:val="2"/>
  </w:num>
  <w:num w:numId="3" w16cid:durableId="37758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F8"/>
    <w:rsid w:val="00240FF8"/>
    <w:rsid w:val="00422A07"/>
    <w:rsid w:val="00452E8A"/>
    <w:rsid w:val="00B6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15F5"/>
  <w15:chartTrackingRefBased/>
  <w15:docId w15:val="{5CC9BF41-4C42-4562-81C0-D6375A3F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2026-08-23T10:59:00Z</dcterms:created>
  <dcterms:modified xsi:type="dcterms:W3CDTF">2026-08-23T11:03:00Z</dcterms:modified>
</cp:coreProperties>
</file>