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D5240" w14:textId="5D147DDA" w:rsidR="003750AB" w:rsidRPr="003750AB" w:rsidRDefault="003750AB" w:rsidP="003750A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Week 4: </w:t>
      </w:r>
      <w:r w:rsidRPr="003750AB">
        <w:rPr>
          <w:b/>
          <w:bCs/>
          <w:sz w:val="32"/>
          <w:szCs w:val="32"/>
        </w:rPr>
        <w:t>Executive Analytics &amp; Final Machine Learning Report</w:t>
      </w:r>
    </w:p>
    <w:p w14:paraId="740069F9" w14:textId="77777777" w:rsidR="003750AB" w:rsidRDefault="003750AB" w:rsidP="003750AB">
      <w:pPr>
        <w:rPr>
          <w:b/>
          <w:bCs/>
        </w:rPr>
      </w:pPr>
    </w:p>
    <w:p w14:paraId="5FF94880" w14:textId="09D964E5" w:rsidR="003750AB" w:rsidRPr="003750AB" w:rsidRDefault="003750AB" w:rsidP="003750AB">
      <w:r w:rsidRPr="003750AB">
        <w:rPr>
          <w:b/>
          <w:bCs/>
        </w:rPr>
        <w:t>Project Title:</w:t>
      </w:r>
      <w:r w:rsidRPr="003750AB">
        <w:t xml:space="preserve"> End-to-End Telco Churn Prediction &amp; Revenue Protection System</w:t>
      </w:r>
    </w:p>
    <w:p w14:paraId="795F3BE0" w14:textId="193C3C12" w:rsidR="003750AB" w:rsidRPr="003750AB" w:rsidRDefault="003750AB" w:rsidP="003750AB">
      <w:r w:rsidRPr="003750AB">
        <w:rPr>
          <w:b/>
          <w:bCs/>
        </w:rPr>
        <w:t>Prepared by:</w:t>
      </w:r>
      <w:r w:rsidRPr="003750AB">
        <w:t xml:space="preserve"> S</w:t>
      </w:r>
      <w:r>
        <w:t>uraj Giri</w:t>
      </w:r>
    </w:p>
    <w:p w14:paraId="5588F75C" w14:textId="77777777" w:rsidR="003750AB" w:rsidRPr="003750AB" w:rsidRDefault="003750AB" w:rsidP="003750AB">
      <w:pPr>
        <w:rPr>
          <w:b/>
          <w:bCs/>
        </w:rPr>
      </w:pPr>
      <w:r w:rsidRPr="003750AB">
        <w:rPr>
          <w:b/>
          <w:bCs/>
        </w:rPr>
        <w:t>1. Executive Summary</w:t>
      </w:r>
    </w:p>
    <w:p w14:paraId="02866F59" w14:textId="77777777" w:rsidR="003750AB" w:rsidRPr="003750AB" w:rsidRDefault="003750AB" w:rsidP="003750AB">
      <w:r w:rsidRPr="003750AB">
        <w:t xml:space="preserve">This report presents the final synthesis of the </w:t>
      </w:r>
      <w:r w:rsidRPr="003750AB">
        <w:rPr>
          <w:b/>
          <w:bCs/>
        </w:rPr>
        <w:t>Telco Customer Churn Engineering Project</w:t>
      </w:r>
      <w:r w:rsidRPr="003750AB">
        <w:t xml:space="preserve">. By integrating exploratory data analysis, feature engineering, and class-balanced machine learning models across </w:t>
      </w:r>
      <w:r w:rsidRPr="003750AB">
        <w:rPr>
          <w:b/>
          <w:bCs/>
        </w:rPr>
        <w:t>7,043 customer accounts</w:t>
      </w:r>
      <w:r w:rsidRPr="003750AB">
        <w:t xml:space="preserve">, this system successfully identifies accounts at high risk of cancellation. The deployment of a </w:t>
      </w:r>
      <w:r w:rsidRPr="003750AB">
        <w:rPr>
          <w:b/>
          <w:bCs/>
        </w:rPr>
        <w:t>Logistic Regression Pipeline</w:t>
      </w:r>
      <w:r w:rsidRPr="003750AB">
        <w:t xml:space="preserve"> achieves </w:t>
      </w:r>
      <w:proofErr w:type="gramStart"/>
      <w:r w:rsidRPr="003750AB">
        <w:t>an</w:t>
      </w:r>
      <w:proofErr w:type="gramEnd"/>
      <w:r w:rsidRPr="003750AB">
        <w:t xml:space="preserve"> </w:t>
      </w:r>
      <w:r w:rsidRPr="003750AB">
        <w:rPr>
          <w:b/>
          <w:bCs/>
        </w:rPr>
        <w:t>0.8419 ROC-AUC score</w:t>
      </w:r>
      <w:r w:rsidRPr="003750AB">
        <w:t xml:space="preserve"> and a </w:t>
      </w:r>
      <w:r w:rsidRPr="003750AB">
        <w:rPr>
          <w:b/>
          <w:bCs/>
        </w:rPr>
        <w:t>78.88% Churn Recall Rate</w:t>
      </w:r>
      <w:r w:rsidRPr="003750AB">
        <w:t xml:space="preserve">, providing customer success teams with the proactive visibility required to protect </w:t>
      </w:r>
      <w:r w:rsidRPr="003750AB">
        <w:rPr>
          <w:b/>
          <w:bCs/>
        </w:rPr>
        <w:t>$139,130.85 in at-risk Monthly Recurring Revenue (MRR)</w:t>
      </w:r>
      <w:r w:rsidRPr="003750AB">
        <w:t>.</w:t>
      </w:r>
    </w:p>
    <w:p w14:paraId="7A6A6486" w14:textId="77777777" w:rsidR="003750AB" w:rsidRPr="003750AB" w:rsidRDefault="003750AB" w:rsidP="003750AB">
      <w:pPr>
        <w:rPr>
          <w:b/>
          <w:bCs/>
        </w:rPr>
      </w:pPr>
      <w:r w:rsidRPr="003750AB">
        <w:rPr>
          <w:b/>
          <w:bCs/>
        </w:rPr>
        <w:t>2. Strategic Data Visualizations &amp; Core Insights</w:t>
      </w:r>
    </w:p>
    <w:p w14:paraId="5E9F558D" w14:textId="77777777" w:rsidR="003750AB" w:rsidRPr="003750AB" w:rsidRDefault="003750AB" w:rsidP="003750AB">
      <w:pPr>
        <w:numPr>
          <w:ilvl w:val="0"/>
          <w:numId w:val="1"/>
        </w:numPr>
      </w:pPr>
      <w:r w:rsidRPr="003750AB">
        <w:rPr>
          <w:b/>
          <w:bCs/>
        </w:rPr>
        <w:t>Revenue Impact by Contract Type (reports/figures/mrr_risk_by_contract.png):</w:t>
      </w:r>
    </w:p>
    <w:p w14:paraId="21A1F025" w14:textId="77777777" w:rsidR="003750AB" w:rsidRPr="003750AB" w:rsidRDefault="003750AB" w:rsidP="003750AB">
      <w:r w:rsidRPr="003750AB">
        <w:t xml:space="preserve">Customers on </w:t>
      </w:r>
      <w:r w:rsidRPr="003750AB">
        <w:rPr>
          <w:b/>
          <w:bCs/>
        </w:rPr>
        <w:t>Month-to-month contracts</w:t>
      </w:r>
      <w:r w:rsidRPr="003750AB">
        <w:t xml:space="preserve"> constitute over </w:t>
      </w:r>
      <w:r w:rsidRPr="003750AB">
        <w:rPr>
          <w:b/>
          <w:bCs/>
        </w:rPr>
        <w:t>88% of total churned revenue</w:t>
      </w:r>
      <w:r w:rsidRPr="003750AB">
        <w:t>. Month-to-month accounts generate high monthly charges ($70–$110) but lack long-term retention lock-in, representing the largest single operational risk factor.</w:t>
      </w:r>
    </w:p>
    <w:p w14:paraId="5C8680D3" w14:textId="77777777" w:rsidR="003750AB" w:rsidRPr="003750AB" w:rsidRDefault="003750AB" w:rsidP="003750AB">
      <w:pPr>
        <w:numPr>
          <w:ilvl w:val="0"/>
          <w:numId w:val="1"/>
        </w:numPr>
      </w:pPr>
      <w:r w:rsidRPr="003750AB">
        <w:rPr>
          <w:b/>
          <w:bCs/>
        </w:rPr>
        <w:t>Attrition Risk across Lifespan (reports/figures/tenure_churn_density.png):</w:t>
      </w:r>
    </w:p>
    <w:p w14:paraId="2F090023" w14:textId="77777777" w:rsidR="003750AB" w:rsidRPr="003750AB" w:rsidRDefault="003750AB" w:rsidP="003750AB">
      <w:r w:rsidRPr="003750AB">
        <w:t xml:space="preserve">Kernel Density Estimation confirms that customer churn drops off sharply after </w:t>
      </w:r>
      <w:r w:rsidRPr="003750AB">
        <w:rPr>
          <w:b/>
          <w:bCs/>
        </w:rPr>
        <w:t>Month 12</w:t>
      </w:r>
      <w:r w:rsidRPr="003750AB">
        <w:t xml:space="preserve">. The first </w:t>
      </w:r>
      <w:r w:rsidRPr="003750AB">
        <w:rPr>
          <w:b/>
          <w:bCs/>
        </w:rPr>
        <w:t>1 to 9 months</w:t>
      </w:r>
      <w:r w:rsidRPr="003750AB">
        <w:t xml:space="preserve"> of service onboarding form the primary "Danger Zone" where drop-off probability is highest.</w:t>
      </w:r>
    </w:p>
    <w:p w14:paraId="0756FE42" w14:textId="77777777" w:rsidR="003750AB" w:rsidRPr="003750AB" w:rsidRDefault="003750AB" w:rsidP="003750AB">
      <w:pPr>
        <w:numPr>
          <w:ilvl w:val="0"/>
          <w:numId w:val="1"/>
        </w:numPr>
      </w:pPr>
      <w:r w:rsidRPr="003750AB">
        <w:rPr>
          <w:b/>
          <w:bCs/>
        </w:rPr>
        <w:t>Service Infrastructure vs. Payment Risk Matrix (reports/figures/service_risk_heatmap.png):</w:t>
      </w:r>
    </w:p>
    <w:p w14:paraId="2F64DEA7" w14:textId="77777777" w:rsidR="003750AB" w:rsidRPr="003750AB" w:rsidRDefault="003750AB" w:rsidP="003750AB">
      <w:r w:rsidRPr="003750AB">
        <w:t xml:space="preserve">Cross-tabulating service types against payment channels highlights that </w:t>
      </w:r>
      <w:r w:rsidRPr="003750AB">
        <w:rPr>
          <w:b/>
          <w:bCs/>
        </w:rPr>
        <w:t>Fiber Optic customers using Electronic Check payments</w:t>
      </w:r>
      <w:r w:rsidRPr="003750AB">
        <w:t xml:space="preserve"> exhibit a critical churn probability exceeding </w:t>
      </w:r>
      <w:r w:rsidRPr="003750AB">
        <w:rPr>
          <w:b/>
          <w:bCs/>
        </w:rPr>
        <w:t>42%</w:t>
      </w:r>
      <w:r w:rsidRPr="003750AB">
        <w:t xml:space="preserve">. This risk is amplified when customers do not subscribe to optional </w:t>
      </w:r>
      <w:r w:rsidRPr="003750AB">
        <w:rPr>
          <w:b/>
          <w:bCs/>
        </w:rPr>
        <w:t>Tech Support</w:t>
      </w:r>
      <w:r w:rsidRPr="003750AB">
        <w:t xml:space="preserve"> add-ons.</w:t>
      </w:r>
    </w:p>
    <w:p w14:paraId="37F07BB2" w14:textId="77777777" w:rsidR="003750AB" w:rsidRDefault="003750AB" w:rsidP="003750AB">
      <w:pPr>
        <w:rPr>
          <w:b/>
          <w:bCs/>
        </w:rPr>
      </w:pPr>
    </w:p>
    <w:p w14:paraId="124FE3EB" w14:textId="77777777" w:rsidR="003750AB" w:rsidRDefault="003750AB" w:rsidP="003750AB">
      <w:pPr>
        <w:rPr>
          <w:b/>
          <w:bCs/>
        </w:rPr>
      </w:pPr>
    </w:p>
    <w:p w14:paraId="5084D4CC" w14:textId="77777777" w:rsidR="003750AB" w:rsidRDefault="003750AB" w:rsidP="003750AB">
      <w:pPr>
        <w:rPr>
          <w:b/>
          <w:bCs/>
        </w:rPr>
      </w:pPr>
    </w:p>
    <w:p w14:paraId="61038ACF" w14:textId="77777777" w:rsidR="003750AB" w:rsidRDefault="003750AB" w:rsidP="003750AB">
      <w:pPr>
        <w:rPr>
          <w:b/>
          <w:bCs/>
        </w:rPr>
      </w:pPr>
    </w:p>
    <w:p w14:paraId="3EEC49D6" w14:textId="77777777" w:rsidR="003750AB" w:rsidRDefault="003750AB" w:rsidP="003750AB">
      <w:pPr>
        <w:rPr>
          <w:b/>
          <w:bCs/>
        </w:rPr>
      </w:pPr>
    </w:p>
    <w:p w14:paraId="4BBE7ABE" w14:textId="5FF1162B" w:rsidR="003750AB" w:rsidRPr="003750AB" w:rsidRDefault="003750AB" w:rsidP="003750AB">
      <w:pPr>
        <w:rPr>
          <w:b/>
          <w:bCs/>
        </w:rPr>
      </w:pPr>
      <w:r w:rsidRPr="003750AB">
        <w:rPr>
          <w:b/>
          <w:bCs/>
        </w:rPr>
        <w:t>3. Machine Learning Performance &amp; Model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380"/>
        <w:gridCol w:w="1923"/>
        <w:gridCol w:w="2599"/>
      </w:tblGrid>
      <w:tr w:rsidR="003750AB" w:rsidRPr="003750AB" w14:paraId="6F2AEB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7AF33" w14:textId="77777777" w:rsidR="003750AB" w:rsidRPr="003750AB" w:rsidRDefault="003750AB" w:rsidP="003750AB">
            <w:r w:rsidRPr="003750AB">
              <w:rPr>
                <w:b/>
                <w:bCs/>
              </w:rPr>
              <w:t>Model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9321C" w14:textId="77777777" w:rsidR="003750AB" w:rsidRPr="003750AB" w:rsidRDefault="003750AB" w:rsidP="003750AB">
            <w:r w:rsidRPr="003750AB">
              <w:rPr>
                <w:b/>
                <w:bCs/>
              </w:rPr>
              <w:t>Logistic Regression (Class-Weighted)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43C4F" w14:textId="77777777" w:rsidR="003750AB" w:rsidRPr="003750AB" w:rsidRDefault="003750AB" w:rsidP="003750AB">
            <w:r w:rsidRPr="003750AB">
              <w:rPr>
                <w:b/>
                <w:bCs/>
              </w:rPr>
              <w:t>Random Forest Classifier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A57E6" w14:textId="77777777" w:rsidR="003750AB" w:rsidRPr="003750AB" w:rsidRDefault="003750AB" w:rsidP="003750AB">
            <w:r w:rsidRPr="003750AB">
              <w:rPr>
                <w:b/>
                <w:bCs/>
              </w:rPr>
              <w:t>Business Benchmark Target</w:t>
            </w:r>
          </w:p>
        </w:tc>
      </w:tr>
      <w:tr w:rsidR="003750AB" w:rsidRPr="003750AB" w14:paraId="082846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7F2B1" w14:textId="77777777" w:rsidR="003750AB" w:rsidRPr="003750AB" w:rsidRDefault="003750AB" w:rsidP="003750AB">
            <w:r w:rsidRPr="003750AB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64724" w14:textId="77777777" w:rsidR="003750AB" w:rsidRPr="003750AB" w:rsidRDefault="003750AB" w:rsidP="003750AB">
            <w:r w:rsidRPr="003750AB">
              <w:rPr>
                <w:b/>
                <w:bCs/>
              </w:rPr>
              <w:t>74.10%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41DEC" w14:textId="77777777" w:rsidR="003750AB" w:rsidRPr="003750AB" w:rsidRDefault="003750AB" w:rsidP="003750AB">
            <w:r w:rsidRPr="003750AB">
              <w:t>78.28%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CCB83" w14:textId="7E870632" w:rsidR="003750AB" w:rsidRPr="003750AB" w:rsidRDefault="003750AB" w:rsidP="003750AB">
            <m:oMathPara>
              <m:oMath>
                <m:r>
                  <w:rPr>
                    <w:rFonts w:ascii="Cambria Math" w:hAnsi="Cambria Math"/>
                  </w:rPr>
                  <m:t>&gt;70.0%</m:t>
                </m:r>
              </m:oMath>
            </m:oMathPara>
          </w:p>
        </w:tc>
      </w:tr>
      <w:tr w:rsidR="003750AB" w:rsidRPr="003750AB" w14:paraId="00FDDD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9AB55" w14:textId="77777777" w:rsidR="003750AB" w:rsidRPr="003750AB" w:rsidRDefault="003750AB" w:rsidP="003750AB">
            <w:r w:rsidRPr="003750AB">
              <w:rPr>
                <w:b/>
                <w:bCs/>
              </w:rPr>
              <w:t>ROC-AUC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E9413" w14:textId="77777777" w:rsidR="003750AB" w:rsidRPr="003750AB" w:rsidRDefault="003750AB" w:rsidP="003750AB">
            <w:r w:rsidRPr="003750AB">
              <w:rPr>
                <w:b/>
                <w:bCs/>
              </w:rPr>
              <w:t>0.8419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37F95" w14:textId="77777777" w:rsidR="003750AB" w:rsidRPr="003750AB" w:rsidRDefault="003750AB" w:rsidP="003750AB">
            <w:r w:rsidRPr="003750AB">
              <w:t>0.8250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2596F" w14:textId="77777777" w:rsidR="003750AB" w:rsidRPr="003750AB" w:rsidRDefault="003750AB" w:rsidP="003750AB">
            <w:r w:rsidRPr="003750AB">
              <w:t>High Probability Separation</w:t>
            </w:r>
          </w:p>
        </w:tc>
      </w:tr>
      <w:tr w:rsidR="003750AB" w:rsidRPr="003750AB" w14:paraId="619E50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9F53D" w14:textId="77777777" w:rsidR="003750AB" w:rsidRPr="003750AB" w:rsidRDefault="003750AB" w:rsidP="003750AB">
            <w:r w:rsidRPr="003750AB">
              <w:rPr>
                <w:b/>
                <w:bCs/>
              </w:rPr>
              <w:t>Churn Recall (Sensitivity)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1F75B" w14:textId="77777777" w:rsidR="003750AB" w:rsidRPr="003750AB" w:rsidRDefault="003750AB" w:rsidP="003750AB">
            <w:r w:rsidRPr="003750AB">
              <w:rPr>
                <w:b/>
                <w:bCs/>
              </w:rPr>
              <w:t>78.88%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B4D5E" w14:textId="77777777" w:rsidR="003750AB" w:rsidRPr="003750AB" w:rsidRDefault="003750AB" w:rsidP="003750AB">
            <w:r w:rsidRPr="003750AB">
              <w:t>47.86%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3CF23" w14:textId="77777777" w:rsidR="003750AB" w:rsidRPr="003750AB" w:rsidRDefault="003750AB" w:rsidP="003750AB">
            <w:r w:rsidRPr="003750AB">
              <w:rPr>
                <w:b/>
                <w:bCs/>
              </w:rPr>
              <w:t>Maximum Churner Capture</w:t>
            </w:r>
          </w:p>
        </w:tc>
      </w:tr>
      <w:tr w:rsidR="003750AB" w:rsidRPr="003750AB" w14:paraId="6DAC63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7903E" w14:textId="77777777" w:rsidR="003750AB" w:rsidRPr="003750AB" w:rsidRDefault="003750AB" w:rsidP="003750AB">
            <w:r w:rsidRPr="003750AB">
              <w:rPr>
                <w:b/>
                <w:bCs/>
              </w:rPr>
              <w:t>Churn Precision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55A97" w14:textId="77777777" w:rsidR="003750AB" w:rsidRPr="003750AB" w:rsidRDefault="003750AB" w:rsidP="003750AB">
            <w:r w:rsidRPr="003750AB">
              <w:rPr>
                <w:b/>
                <w:bCs/>
              </w:rPr>
              <w:t>50.77%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111F2" w14:textId="77777777" w:rsidR="003750AB" w:rsidRPr="003750AB" w:rsidRDefault="003750AB" w:rsidP="003750AB">
            <w:r w:rsidRPr="003750AB">
              <w:t>61.72%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A4882" w14:textId="77777777" w:rsidR="003750AB" w:rsidRPr="003750AB" w:rsidRDefault="003750AB" w:rsidP="003750AB">
            <w:r w:rsidRPr="003750AB">
              <w:t>Operational Efficiency Balance</w:t>
            </w:r>
          </w:p>
        </w:tc>
      </w:tr>
      <w:tr w:rsidR="003750AB" w:rsidRPr="003750AB" w14:paraId="0853F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852B1" w14:textId="77777777" w:rsidR="003750AB" w:rsidRPr="003750AB" w:rsidRDefault="003750AB" w:rsidP="003750AB">
            <w:r w:rsidRPr="003750AB">
              <w:rPr>
                <w:b/>
                <w:bCs/>
              </w:rPr>
              <w:t>F1-Score (Churn Class)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9135C" w14:textId="77777777" w:rsidR="003750AB" w:rsidRPr="003750AB" w:rsidRDefault="003750AB" w:rsidP="003750AB">
            <w:r w:rsidRPr="003750AB">
              <w:rPr>
                <w:b/>
                <w:bCs/>
              </w:rPr>
              <w:t>0.6178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8A011" w14:textId="77777777" w:rsidR="003750AB" w:rsidRPr="003750AB" w:rsidRDefault="003750AB" w:rsidP="003750AB">
            <w:r w:rsidRPr="003750AB">
              <w:t>0.5392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17860" w14:textId="77777777" w:rsidR="003750AB" w:rsidRPr="003750AB" w:rsidRDefault="003750AB" w:rsidP="003750AB">
            <w:r w:rsidRPr="003750AB">
              <w:t>Optimal Recall/Precision Balance</w:t>
            </w:r>
          </w:p>
        </w:tc>
      </w:tr>
    </w:tbl>
    <w:p w14:paraId="174471EB" w14:textId="77777777" w:rsidR="003750AB" w:rsidRPr="003750AB" w:rsidRDefault="003750AB" w:rsidP="003750AB">
      <w:r w:rsidRPr="003750AB">
        <w:rPr>
          <w:b/>
          <w:bCs/>
        </w:rPr>
        <w:t>Decision Rationale:</w:t>
      </w:r>
      <w:r w:rsidRPr="003750AB">
        <w:t xml:space="preserve"> In churn prevention economics, </w:t>
      </w:r>
      <w:r w:rsidRPr="003750AB">
        <w:rPr>
          <w:b/>
          <w:bCs/>
        </w:rPr>
        <w:t>False Negatives</w:t>
      </w:r>
      <w:r w:rsidRPr="003750AB">
        <w:t xml:space="preserve"> (failing to flag a customer who cancels) incur a permanent loss of customer lifetime value ($1,000+ per account). </w:t>
      </w:r>
      <w:r w:rsidRPr="003750AB">
        <w:rPr>
          <w:b/>
          <w:bCs/>
        </w:rPr>
        <w:t>False Positives</w:t>
      </w:r>
      <w:r w:rsidRPr="003750AB">
        <w:t xml:space="preserve"> (sending a discount to a safe customer) carry minimal expense. </w:t>
      </w:r>
      <w:r w:rsidRPr="003750AB">
        <w:rPr>
          <w:b/>
          <w:bCs/>
        </w:rPr>
        <w:t>Logistic Regression</w:t>
      </w:r>
      <w:r w:rsidRPr="003750AB">
        <w:t xml:space="preserve"> was selected for production because its </w:t>
      </w:r>
      <w:r w:rsidRPr="003750AB">
        <w:rPr>
          <w:b/>
          <w:bCs/>
        </w:rPr>
        <w:t>78.88% Recall</w:t>
      </w:r>
      <w:r w:rsidRPr="003750AB">
        <w:t xml:space="preserve"> catches nearly </w:t>
      </w:r>
      <w:r w:rsidRPr="003750AB">
        <w:rPr>
          <w:b/>
          <w:bCs/>
        </w:rPr>
        <w:t>4 out of 5 churners</w:t>
      </w:r>
      <w:r w:rsidRPr="003750AB">
        <w:t xml:space="preserve"> prior to service termination.</w:t>
      </w:r>
    </w:p>
    <w:p w14:paraId="37D2F4C7" w14:textId="77777777" w:rsidR="003750AB" w:rsidRPr="003750AB" w:rsidRDefault="003750AB" w:rsidP="003750AB">
      <w:pPr>
        <w:rPr>
          <w:b/>
          <w:bCs/>
        </w:rPr>
      </w:pPr>
      <w:r w:rsidRPr="003750AB">
        <w:rPr>
          <w:b/>
          <w:bCs/>
        </w:rPr>
        <w:t>4. Interactive Deployment Architecture</w:t>
      </w:r>
    </w:p>
    <w:p w14:paraId="330536CF" w14:textId="77777777" w:rsidR="003750AB" w:rsidRPr="003750AB" w:rsidRDefault="003750AB" w:rsidP="003750AB">
      <w:r w:rsidRPr="003750AB">
        <w:t>The trained pipeline was serialized (reports/</w:t>
      </w:r>
      <w:proofErr w:type="spellStart"/>
      <w:r w:rsidRPr="003750AB">
        <w:t>churn_model.pkl</w:t>
      </w:r>
      <w:proofErr w:type="spellEnd"/>
      <w:r w:rsidRPr="003750AB">
        <w:t xml:space="preserve">) and wrapped inside a modular </w:t>
      </w:r>
      <w:proofErr w:type="spellStart"/>
      <w:r w:rsidRPr="003750AB">
        <w:t>Streamlit</w:t>
      </w:r>
      <w:proofErr w:type="spellEnd"/>
      <w:r w:rsidRPr="003750AB">
        <w:t xml:space="preserve"> web application (</w:t>
      </w:r>
      <w:proofErr w:type="spellStart"/>
      <w:r w:rsidRPr="003750AB">
        <w:t>src</w:t>
      </w:r>
      <w:proofErr w:type="spellEnd"/>
      <w:r w:rsidRPr="003750AB">
        <w:t xml:space="preserve">/week3_app.py). This engine enables non-technical account managers to input live customer parameters (tenure, Contract, </w:t>
      </w:r>
      <w:proofErr w:type="spellStart"/>
      <w:r w:rsidRPr="003750AB">
        <w:t>InternetService</w:t>
      </w:r>
      <w:proofErr w:type="spellEnd"/>
      <w:r w:rsidRPr="003750AB">
        <w:t xml:space="preserve">, </w:t>
      </w:r>
      <w:proofErr w:type="spellStart"/>
      <w:r w:rsidRPr="003750AB">
        <w:t>MonthlyCharges</w:t>
      </w:r>
      <w:proofErr w:type="spellEnd"/>
      <w:r w:rsidRPr="003750AB">
        <w:t>) and obtain instant real-time churn risk probabilities along with automated retention recommendations.</w:t>
      </w:r>
    </w:p>
    <w:p w14:paraId="2BAEF6F5" w14:textId="77777777" w:rsidR="003750AB" w:rsidRDefault="003750AB" w:rsidP="003750AB">
      <w:pPr>
        <w:rPr>
          <w:b/>
          <w:bCs/>
        </w:rPr>
      </w:pPr>
    </w:p>
    <w:p w14:paraId="54923F6E" w14:textId="77777777" w:rsidR="003750AB" w:rsidRDefault="003750AB" w:rsidP="003750AB">
      <w:pPr>
        <w:rPr>
          <w:b/>
          <w:bCs/>
        </w:rPr>
      </w:pPr>
    </w:p>
    <w:p w14:paraId="331ABBDD" w14:textId="77777777" w:rsidR="003750AB" w:rsidRDefault="003750AB" w:rsidP="003750AB">
      <w:pPr>
        <w:rPr>
          <w:b/>
          <w:bCs/>
        </w:rPr>
      </w:pPr>
    </w:p>
    <w:p w14:paraId="6A1465BC" w14:textId="09984EFB" w:rsidR="003750AB" w:rsidRPr="003750AB" w:rsidRDefault="003750AB" w:rsidP="003750AB">
      <w:pPr>
        <w:rPr>
          <w:b/>
          <w:bCs/>
        </w:rPr>
      </w:pPr>
      <w:r w:rsidRPr="003750AB">
        <w:rPr>
          <w:b/>
          <w:bCs/>
        </w:rPr>
        <w:lastRenderedPageBreak/>
        <w:t>5. Actionable Prescriptive Recommendations</w:t>
      </w:r>
    </w:p>
    <w:p w14:paraId="2B8FC287" w14:textId="77777777" w:rsidR="003750AB" w:rsidRPr="003750AB" w:rsidRDefault="003750AB" w:rsidP="003750AB">
      <w:pPr>
        <w:numPr>
          <w:ilvl w:val="0"/>
          <w:numId w:val="2"/>
        </w:numPr>
      </w:pPr>
      <w:r w:rsidRPr="003750AB">
        <w:rPr>
          <w:b/>
          <w:bCs/>
        </w:rPr>
        <w:t>Incentivized 1-Year Upgrade Program:</w:t>
      </w:r>
      <w:r w:rsidRPr="003750AB">
        <w:t xml:space="preserve"> Execute automated targeted campaigns offering a $5/month billing discount to Month-to-month customers who transition to 1-Year contracts prior to Month 6.</w:t>
      </w:r>
    </w:p>
    <w:p w14:paraId="452677BB" w14:textId="77777777" w:rsidR="003750AB" w:rsidRPr="003750AB" w:rsidRDefault="003750AB" w:rsidP="003750AB">
      <w:pPr>
        <w:numPr>
          <w:ilvl w:val="0"/>
          <w:numId w:val="2"/>
        </w:numPr>
      </w:pPr>
      <w:r w:rsidRPr="003750AB">
        <w:rPr>
          <w:b/>
          <w:bCs/>
        </w:rPr>
        <w:t>Payment Channel Migration:</w:t>
      </w:r>
      <w:r w:rsidRPr="003750AB">
        <w:t xml:space="preserve"> Provide a one-time $10 account credit to transition customers off manual Electronic Check payments onto automatic ACH Bank Transfers or Credit Cards.</w:t>
      </w:r>
    </w:p>
    <w:p w14:paraId="6FCC0DBC" w14:textId="77777777" w:rsidR="003750AB" w:rsidRPr="003750AB" w:rsidRDefault="003750AB" w:rsidP="003750AB">
      <w:pPr>
        <w:numPr>
          <w:ilvl w:val="0"/>
          <w:numId w:val="2"/>
        </w:numPr>
      </w:pPr>
      <w:r w:rsidRPr="003750AB">
        <w:rPr>
          <w:b/>
          <w:bCs/>
        </w:rPr>
        <w:t xml:space="preserve">Fiber Optic </w:t>
      </w:r>
      <w:proofErr w:type="spellStart"/>
      <w:r w:rsidRPr="003750AB">
        <w:rPr>
          <w:b/>
          <w:bCs/>
        </w:rPr>
        <w:t>TechSupport</w:t>
      </w:r>
      <w:proofErr w:type="spellEnd"/>
      <w:r w:rsidRPr="003750AB">
        <w:rPr>
          <w:b/>
          <w:bCs/>
        </w:rPr>
        <w:t xml:space="preserve"> Bundles:</w:t>
      </w:r>
      <w:r w:rsidRPr="003750AB">
        <w:t xml:space="preserve"> Automatically bundle 90 days of complimentary Tech Support with every new Fiber Optic installation to mitigate early onboarding drop-offs.</w:t>
      </w:r>
    </w:p>
    <w:p w14:paraId="6E9F332E" w14:textId="77777777" w:rsidR="00452E8A" w:rsidRPr="003750AB" w:rsidRDefault="00452E8A" w:rsidP="003750AB"/>
    <w:sectPr w:rsidR="00452E8A" w:rsidRPr="00375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F97"/>
    <w:multiLevelType w:val="multilevel"/>
    <w:tmpl w:val="863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118D1"/>
    <w:multiLevelType w:val="multilevel"/>
    <w:tmpl w:val="75D0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592400">
    <w:abstractNumId w:val="0"/>
  </w:num>
  <w:num w:numId="2" w16cid:durableId="379718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AB"/>
    <w:rsid w:val="003750AB"/>
    <w:rsid w:val="00452E8A"/>
    <w:rsid w:val="00986AC3"/>
    <w:rsid w:val="00B6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B50B4"/>
  <w15:chartTrackingRefBased/>
  <w15:docId w15:val="{B61B7A8E-DD82-4B1B-9F51-9EB63B2F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</dc:creator>
  <cp:keywords/>
  <dc:description/>
  <cp:lastModifiedBy>Rohit kumar</cp:lastModifiedBy>
  <cp:revision>1</cp:revision>
  <dcterms:created xsi:type="dcterms:W3CDTF">2026-08-23T11:44:00Z</dcterms:created>
  <dcterms:modified xsi:type="dcterms:W3CDTF">2026-08-23T11:46:00Z</dcterms:modified>
</cp:coreProperties>
</file>