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A26F" w14:textId="77777777" w:rsidR="00A84F75" w:rsidRPr="00A84F75" w:rsidRDefault="00A84F75" w:rsidP="00A84F75">
      <w:pPr>
        <w:rPr>
          <w:b/>
          <w:bCs/>
        </w:rPr>
      </w:pPr>
      <w:r w:rsidRPr="00A84F75">
        <w:rPr>
          <w:b/>
          <w:bCs/>
        </w:rPr>
        <w:t>Overview</w:t>
      </w:r>
    </w:p>
    <w:p w14:paraId="182C3D11" w14:textId="7DBB491A" w:rsidR="00A84F75" w:rsidRDefault="00A84F75" w:rsidP="00A84F75">
      <w:r w:rsidRPr="00A84F75">
        <w:t xml:space="preserve">The </w:t>
      </w:r>
      <w:proofErr w:type="spellStart"/>
      <w:r w:rsidRPr="00A84F75">
        <w:rPr>
          <w:b/>
          <w:bCs/>
        </w:rPr>
        <w:t>TechnoEdge</w:t>
      </w:r>
      <w:proofErr w:type="spellEnd"/>
      <w:r w:rsidRPr="00A84F75">
        <w:rPr>
          <w:b/>
          <w:bCs/>
        </w:rPr>
        <w:t xml:space="preserve"> Sales Analysis Dashboard</w:t>
      </w:r>
      <w:r w:rsidRPr="00A84F75">
        <w:t xml:space="preserve"> is an interactive Power BI report designed to provide insights into the company's sales performance. By </w:t>
      </w:r>
      <w:r w:rsidRPr="00A84F75">
        <w:t>analysing</w:t>
      </w:r>
      <w:r w:rsidRPr="00A84F75">
        <w:t xml:space="preserve"> key performance indicators (KPIs) and visualizing data trends, this dashboard aids stakeholders in making informed business decisions.</w:t>
      </w:r>
    </w:p>
    <w:p w14:paraId="641BCC5D" w14:textId="77777777" w:rsidR="00A84F75" w:rsidRDefault="00A84F75" w:rsidP="00A84F75"/>
    <w:p w14:paraId="439AC8A2" w14:textId="77777777" w:rsidR="00A84F75" w:rsidRPr="00A84F75" w:rsidRDefault="00A84F75" w:rsidP="00A84F75">
      <w:pPr>
        <w:rPr>
          <w:b/>
          <w:bCs/>
        </w:rPr>
      </w:pPr>
      <w:r w:rsidRPr="00A84F75">
        <w:rPr>
          <w:b/>
          <w:bCs/>
        </w:rPr>
        <w:t>Key Performance Indicators (KPIs)</w:t>
      </w:r>
    </w:p>
    <w:p w14:paraId="240FD19C" w14:textId="77777777" w:rsidR="00A84F75" w:rsidRPr="00A84F75" w:rsidRDefault="00A84F75" w:rsidP="00A84F75">
      <w:pPr>
        <w:numPr>
          <w:ilvl w:val="0"/>
          <w:numId w:val="9"/>
        </w:numPr>
      </w:pPr>
      <w:r w:rsidRPr="00A84F75">
        <w:rPr>
          <w:b/>
          <w:bCs/>
        </w:rPr>
        <w:t>Total Sales</w:t>
      </w:r>
      <w:r w:rsidRPr="00A84F75">
        <w:t>: Aggregate revenue generated over the selected period.</w:t>
      </w:r>
    </w:p>
    <w:p w14:paraId="0DE91096" w14:textId="77777777" w:rsidR="00A84F75" w:rsidRPr="00A84F75" w:rsidRDefault="00A84F75" w:rsidP="00A84F75">
      <w:pPr>
        <w:numPr>
          <w:ilvl w:val="0"/>
          <w:numId w:val="9"/>
        </w:numPr>
      </w:pPr>
      <w:r w:rsidRPr="00A84F75">
        <w:rPr>
          <w:b/>
          <w:bCs/>
        </w:rPr>
        <w:t>Total Profit</w:t>
      </w:r>
      <w:r w:rsidRPr="00A84F75">
        <w:t>: Net earnings after deducting costs.</w:t>
      </w:r>
    </w:p>
    <w:p w14:paraId="412E05D6" w14:textId="77777777" w:rsidR="00A84F75" w:rsidRPr="00A84F75" w:rsidRDefault="00A84F75" w:rsidP="00A84F75">
      <w:pPr>
        <w:numPr>
          <w:ilvl w:val="0"/>
          <w:numId w:val="9"/>
        </w:numPr>
      </w:pPr>
      <w:r w:rsidRPr="00A84F75">
        <w:rPr>
          <w:b/>
          <w:bCs/>
        </w:rPr>
        <w:t>Total Quantity</w:t>
      </w:r>
      <w:r w:rsidRPr="00A84F75">
        <w:t>: Total number of units sold.</w:t>
      </w:r>
    </w:p>
    <w:p w14:paraId="434E3458" w14:textId="5E50E7E2" w:rsidR="00A84F75" w:rsidRDefault="00A84F75" w:rsidP="00A84F75">
      <w:pPr>
        <w:numPr>
          <w:ilvl w:val="0"/>
          <w:numId w:val="9"/>
        </w:numPr>
      </w:pPr>
      <w:r w:rsidRPr="00A84F75">
        <w:rPr>
          <w:b/>
          <w:bCs/>
        </w:rPr>
        <w:t>Total Discount</w:t>
      </w:r>
      <w:r w:rsidRPr="00A84F75">
        <w:t>: Cumulative discounts offered to customers.</w:t>
      </w:r>
    </w:p>
    <w:p w14:paraId="4C02C35C" w14:textId="77777777" w:rsidR="00A84F75" w:rsidRDefault="00A84F75" w:rsidP="00A84F75">
      <w:pPr>
        <w:rPr>
          <w:b/>
          <w:bCs/>
        </w:rPr>
      </w:pPr>
    </w:p>
    <w:p w14:paraId="0567FF31" w14:textId="77777777" w:rsidR="00A84F75" w:rsidRPr="00A84F75" w:rsidRDefault="00A84F75" w:rsidP="00A84F75">
      <w:pPr>
        <w:rPr>
          <w:b/>
          <w:bCs/>
        </w:rPr>
      </w:pPr>
      <w:r w:rsidRPr="00A84F75">
        <w:rPr>
          <w:b/>
          <w:bCs/>
        </w:rPr>
        <w:t>Visualizations</w:t>
      </w:r>
    </w:p>
    <w:p w14:paraId="01B59B79" w14:textId="77777777" w:rsidR="00A84F75" w:rsidRPr="00A84F75" w:rsidRDefault="00A84F75" w:rsidP="00A84F75">
      <w:pPr>
        <w:numPr>
          <w:ilvl w:val="0"/>
          <w:numId w:val="10"/>
        </w:numPr>
      </w:pPr>
      <w:r w:rsidRPr="00A84F75">
        <w:rPr>
          <w:b/>
          <w:bCs/>
        </w:rPr>
        <w:t>Total Sales by Year and Region</w:t>
      </w:r>
      <w:r w:rsidRPr="00A84F75">
        <w:t xml:space="preserve"> </w:t>
      </w:r>
      <w:r w:rsidRPr="00A84F75">
        <w:rPr>
          <w:i/>
          <w:iCs/>
        </w:rPr>
        <w:t>(Line Chart)</w:t>
      </w:r>
      <w:r w:rsidRPr="00A84F75">
        <w:t>: Illustrates sales trends over time across different regions.</w:t>
      </w:r>
    </w:p>
    <w:p w14:paraId="2F1A2BED" w14:textId="77777777" w:rsidR="00A84F75" w:rsidRPr="00A84F75" w:rsidRDefault="00A84F75" w:rsidP="00A84F75">
      <w:pPr>
        <w:numPr>
          <w:ilvl w:val="0"/>
          <w:numId w:val="10"/>
        </w:numPr>
      </w:pPr>
      <w:r w:rsidRPr="00A84F75">
        <w:rPr>
          <w:b/>
          <w:bCs/>
        </w:rPr>
        <w:t>Total Sales by Segment</w:t>
      </w:r>
      <w:r w:rsidRPr="00A84F75">
        <w:t xml:space="preserve"> </w:t>
      </w:r>
      <w:r w:rsidRPr="00A84F75">
        <w:rPr>
          <w:i/>
          <w:iCs/>
        </w:rPr>
        <w:t>(Pie Chart)</w:t>
      </w:r>
      <w:r w:rsidRPr="00A84F75">
        <w:t>: Displays the proportion of sales contributed by each market segment.</w:t>
      </w:r>
    </w:p>
    <w:p w14:paraId="1A13FB12" w14:textId="77777777" w:rsidR="00A84F75" w:rsidRPr="00A84F75" w:rsidRDefault="00A84F75" w:rsidP="00A84F75">
      <w:pPr>
        <w:numPr>
          <w:ilvl w:val="0"/>
          <w:numId w:val="10"/>
        </w:numPr>
      </w:pPr>
      <w:r w:rsidRPr="00A84F75">
        <w:rPr>
          <w:b/>
          <w:bCs/>
        </w:rPr>
        <w:t>Top 5 Categories by Sales</w:t>
      </w:r>
      <w:r w:rsidRPr="00A84F75">
        <w:t xml:space="preserve"> </w:t>
      </w:r>
      <w:r w:rsidRPr="00A84F75">
        <w:rPr>
          <w:i/>
          <w:iCs/>
        </w:rPr>
        <w:t>(Stacked Column Chart)</w:t>
      </w:r>
      <w:r w:rsidRPr="00A84F75">
        <w:t>: Highlights the top-performing product categories based on sales figures.​</w:t>
      </w:r>
    </w:p>
    <w:p w14:paraId="2C06D808" w14:textId="5FC491C8" w:rsidR="00A84F75" w:rsidRPr="00A84F75" w:rsidRDefault="00A84F75" w:rsidP="00A84F75">
      <w:pPr>
        <w:rPr>
          <w:b/>
          <w:bCs/>
        </w:rPr>
      </w:pPr>
      <w:r w:rsidRPr="00A84F75">
        <w:rPr>
          <w:b/>
          <w:bCs/>
        </w:rPr>
        <w:t xml:space="preserve">Data Preparation and </w:t>
      </w:r>
      <w:proofErr w:type="spellStart"/>
      <w:r w:rsidRPr="00A84F75">
        <w:rPr>
          <w:b/>
          <w:bCs/>
        </w:rPr>
        <w:t>Modeling</w:t>
      </w:r>
      <w:proofErr w:type="spellEnd"/>
    </w:p>
    <w:p w14:paraId="1D9A7B4F" w14:textId="6D836961" w:rsidR="00A84F75" w:rsidRPr="00A84F75" w:rsidRDefault="00A84F75" w:rsidP="00A84F75">
      <w:r w:rsidRPr="00A84F75">
        <w:t xml:space="preserve">Data </w:t>
      </w:r>
      <w:proofErr w:type="gramStart"/>
      <w:r w:rsidRPr="00A84F75">
        <w:t>Cleaning</w:t>
      </w:r>
      <w:r w:rsidRPr="00A84F75">
        <w:t xml:space="preserve"> </w:t>
      </w:r>
      <w:r w:rsidRPr="00A84F75">
        <w:t>:</w:t>
      </w:r>
      <w:proofErr w:type="gramEnd"/>
      <w:r w:rsidRPr="00A84F75">
        <w:t xml:space="preserve"> Handled missing values, corrected data types, and ensured data consistency.</w:t>
      </w:r>
    </w:p>
    <w:p w14:paraId="4A79355A" w14:textId="52FB631E" w:rsidR="00A84F75" w:rsidRPr="00A84F75" w:rsidRDefault="00A84F75" w:rsidP="00A84F75">
      <w:r w:rsidRPr="00A84F75">
        <w:t xml:space="preserve">Data </w:t>
      </w:r>
      <w:proofErr w:type="spellStart"/>
      <w:proofErr w:type="gramStart"/>
      <w:r w:rsidRPr="00A84F75">
        <w:t>Modeling</w:t>
      </w:r>
      <w:proofErr w:type="spellEnd"/>
      <w:r w:rsidRPr="00A84F75">
        <w:t xml:space="preserve"> </w:t>
      </w:r>
      <w:r w:rsidRPr="00A84F75">
        <w:t>:</w:t>
      </w:r>
      <w:proofErr w:type="gramEnd"/>
      <w:r w:rsidRPr="00A84F75">
        <w:t xml:space="preserve"> Established relationships between tables and created a star schema for efficient querying.</w:t>
      </w:r>
    </w:p>
    <w:p w14:paraId="7690692A" w14:textId="3CA777F2" w:rsidR="00A84F75" w:rsidRPr="00A84F75" w:rsidRDefault="00A84F75" w:rsidP="00A84F75">
      <w:r w:rsidRPr="00A84F75">
        <w:t xml:space="preserve">Calculated </w:t>
      </w:r>
      <w:proofErr w:type="gramStart"/>
      <w:r w:rsidRPr="00A84F75">
        <w:t>Measures</w:t>
      </w:r>
      <w:r w:rsidRPr="00A84F75">
        <w:t xml:space="preserve"> </w:t>
      </w:r>
      <w:r w:rsidRPr="00A84F75">
        <w:t>:</w:t>
      </w:r>
      <w:proofErr w:type="gramEnd"/>
      <w:r w:rsidRPr="00A84F75">
        <w:t xml:space="preserve"> Utilized DAX to compute KPIs such as total sales, profit margins, and discount percentages.</w:t>
      </w:r>
    </w:p>
    <w:p w14:paraId="51990557" w14:textId="51424651" w:rsidR="00A84F75" w:rsidRPr="00A84F75" w:rsidRDefault="00A84F75" w:rsidP="00A84F75">
      <w:pPr>
        <w:rPr>
          <w:b/>
          <w:bCs/>
        </w:rPr>
      </w:pPr>
      <w:r w:rsidRPr="00A84F75">
        <w:rPr>
          <w:b/>
          <w:bCs/>
        </w:rPr>
        <w:t>Tools &amp; Technologies</w:t>
      </w:r>
    </w:p>
    <w:p w14:paraId="766EBB2F" w14:textId="77777777" w:rsidR="00A84F75" w:rsidRPr="00A84F75" w:rsidRDefault="00A84F75" w:rsidP="00A84F75">
      <w:pPr>
        <w:numPr>
          <w:ilvl w:val="0"/>
          <w:numId w:val="11"/>
        </w:numPr>
      </w:pPr>
      <w:r w:rsidRPr="00A84F75">
        <w:rPr>
          <w:b/>
          <w:bCs/>
        </w:rPr>
        <w:t>Power BI Desktop</w:t>
      </w:r>
      <w:r w:rsidRPr="00A84F75">
        <w:t xml:space="preserve">: For data </w:t>
      </w:r>
      <w:proofErr w:type="spellStart"/>
      <w:r w:rsidRPr="00A84F75">
        <w:t>modeling</w:t>
      </w:r>
      <w:proofErr w:type="spellEnd"/>
      <w:r w:rsidRPr="00A84F75">
        <w:t xml:space="preserve"> and visualization.</w:t>
      </w:r>
    </w:p>
    <w:p w14:paraId="110FFF73" w14:textId="77777777" w:rsidR="00A84F75" w:rsidRPr="00A84F75" w:rsidRDefault="00A84F75" w:rsidP="00A84F75">
      <w:pPr>
        <w:numPr>
          <w:ilvl w:val="0"/>
          <w:numId w:val="11"/>
        </w:numPr>
      </w:pPr>
      <w:r w:rsidRPr="00A84F75">
        <w:rPr>
          <w:b/>
          <w:bCs/>
        </w:rPr>
        <w:t>Microsoft Excel</w:t>
      </w:r>
      <w:r w:rsidRPr="00A84F75">
        <w:t>: Data source for sales information.</w:t>
      </w:r>
    </w:p>
    <w:p w14:paraId="2DC79E8B" w14:textId="77777777" w:rsidR="00A84F75" w:rsidRPr="00A84F75" w:rsidRDefault="00A84F75" w:rsidP="00A84F75">
      <w:pPr>
        <w:numPr>
          <w:ilvl w:val="0"/>
          <w:numId w:val="11"/>
        </w:numPr>
      </w:pPr>
      <w:r w:rsidRPr="00A84F75">
        <w:rPr>
          <w:b/>
          <w:bCs/>
        </w:rPr>
        <w:t>DAX (Data Analysis Expressions)</w:t>
      </w:r>
      <w:r w:rsidRPr="00A84F75">
        <w:t>: For creating calculated measures and columns.</w:t>
      </w:r>
    </w:p>
    <w:p w14:paraId="5E1A0413" w14:textId="77777777" w:rsidR="00A84F75" w:rsidRPr="00A84F75" w:rsidRDefault="00A84F75" w:rsidP="00A84F75">
      <w:pPr>
        <w:numPr>
          <w:ilvl w:val="0"/>
          <w:numId w:val="11"/>
        </w:numPr>
      </w:pPr>
      <w:r w:rsidRPr="00A84F75">
        <w:rPr>
          <w:b/>
          <w:bCs/>
        </w:rPr>
        <w:t>Power Query</w:t>
      </w:r>
      <w:r w:rsidRPr="00A84F75">
        <w:t>: For data transformation and cleaning</w:t>
      </w:r>
    </w:p>
    <w:p w14:paraId="54A27451" w14:textId="77777777" w:rsidR="00A84F75" w:rsidRPr="00A84F75" w:rsidRDefault="00A84F75" w:rsidP="00A84F75">
      <w:pPr>
        <w:rPr>
          <w:b/>
          <w:bCs/>
        </w:rPr>
      </w:pPr>
      <w:r w:rsidRPr="00A84F75">
        <w:rPr>
          <w:b/>
          <w:bCs/>
        </w:rPr>
        <w:t>Insights Derived</w:t>
      </w:r>
    </w:p>
    <w:p w14:paraId="775539B0" w14:textId="77777777" w:rsidR="00A84F75" w:rsidRPr="00A84F75" w:rsidRDefault="00A84F75" w:rsidP="00A84F75">
      <w:pPr>
        <w:numPr>
          <w:ilvl w:val="0"/>
          <w:numId w:val="12"/>
        </w:numPr>
      </w:pPr>
      <w:r w:rsidRPr="00A84F75">
        <w:rPr>
          <w:b/>
          <w:bCs/>
        </w:rPr>
        <w:t>Regional Sales Trends</w:t>
      </w:r>
      <w:r w:rsidRPr="00A84F75">
        <w:t>: Identified peak sales periods and underperforming regions.</w:t>
      </w:r>
    </w:p>
    <w:p w14:paraId="1B931538" w14:textId="77777777" w:rsidR="00A84F75" w:rsidRPr="00A84F75" w:rsidRDefault="00A84F75" w:rsidP="00A84F75">
      <w:pPr>
        <w:numPr>
          <w:ilvl w:val="0"/>
          <w:numId w:val="12"/>
        </w:numPr>
      </w:pPr>
      <w:r w:rsidRPr="00A84F75">
        <w:rPr>
          <w:b/>
          <w:bCs/>
        </w:rPr>
        <w:t>Segment Performance</w:t>
      </w:r>
      <w:r w:rsidRPr="00A84F75">
        <w:t xml:space="preserve">: </w:t>
      </w:r>
      <w:proofErr w:type="spellStart"/>
      <w:r w:rsidRPr="00A84F75">
        <w:t>Analyzed</w:t>
      </w:r>
      <w:proofErr w:type="spellEnd"/>
      <w:r w:rsidRPr="00A84F75">
        <w:t xml:space="preserve"> which customer segments contribute most to revenue.</w:t>
      </w:r>
    </w:p>
    <w:p w14:paraId="74A1B79E" w14:textId="77777777" w:rsidR="00A84F75" w:rsidRPr="00A84F75" w:rsidRDefault="00A84F75" w:rsidP="00A84F75">
      <w:pPr>
        <w:numPr>
          <w:ilvl w:val="0"/>
          <w:numId w:val="12"/>
        </w:numPr>
      </w:pPr>
      <w:r w:rsidRPr="00A84F75">
        <w:rPr>
          <w:b/>
          <w:bCs/>
        </w:rPr>
        <w:t>Product Category Analysis</w:t>
      </w:r>
      <w:r w:rsidRPr="00A84F75">
        <w:t>: Determined top-selling categories to inform inventory decisions.</w:t>
      </w:r>
    </w:p>
    <w:p w14:paraId="1B3263DF" w14:textId="77777777" w:rsidR="00A84F75" w:rsidRPr="00A84F75" w:rsidRDefault="00A84F75" w:rsidP="00A84F75"/>
    <w:p w14:paraId="433E849D" w14:textId="77777777" w:rsidR="00A84F75" w:rsidRPr="00A84F75" w:rsidRDefault="00A84F75" w:rsidP="00A84F75"/>
    <w:p w14:paraId="361F8B16" w14:textId="77777777" w:rsidR="00BF1AAC" w:rsidRDefault="00BF1AAC"/>
    <w:sectPr w:rsidR="00BF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4735"/>
    <w:multiLevelType w:val="multilevel"/>
    <w:tmpl w:val="2282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7405"/>
    <w:multiLevelType w:val="multilevel"/>
    <w:tmpl w:val="604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B1232"/>
    <w:multiLevelType w:val="multilevel"/>
    <w:tmpl w:val="723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F02EF"/>
    <w:multiLevelType w:val="multilevel"/>
    <w:tmpl w:val="7DAE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3539"/>
    <w:multiLevelType w:val="multilevel"/>
    <w:tmpl w:val="F448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9399D"/>
    <w:multiLevelType w:val="multilevel"/>
    <w:tmpl w:val="F2B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B43AF"/>
    <w:multiLevelType w:val="multilevel"/>
    <w:tmpl w:val="B992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C218A"/>
    <w:multiLevelType w:val="multilevel"/>
    <w:tmpl w:val="DE86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92DFA"/>
    <w:multiLevelType w:val="multilevel"/>
    <w:tmpl w:val="261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96B1B"/>
    <w:multiLevelType w:val="multilevel"/>
    <w:tmpl w:val="57C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92A67"/>
    <w:multiLevelType w:val="multilevel"/>
    <w:tmpl w:val="D1AC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35C4D"/>
    <w:multiLevelType w:val="multilevel"/>
    <w:tmpl w:val="901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88795">
    <w:abstractNumId w:val="2"/>
  </w:num>
  <w:num w:numId="2" w16cid:durableId="1170408411">
    <w:abstractNumId w:val="11"/>
  </w:num>
  <w:num w:numId="3" w16cid:durableId="89200843">
    <w:abstractNumId w:val="1"/>
  </w:num>
  <w:num w:numId="4" w16cid:durableId="1366372181">
    <w:abstractNumId w:val="7"/>
  </w:num>
  <w:num w:numId="5" w16cid:durableId="738601357">
    <w:abstractNumId w:val="3"/>
  </w:num>
  <w:num w:numId="6" w16cid:durableId="5719653">
    <w:abstractNumId w:val="5"/>
  </w:num>
  <w:num w:numId="7" w16cid:durableId="1015419801">
    <w:abstractNumId w:val="6"/>
  </w:num>
  <w:num w:numId="8" w16cid:durableId="383064006">
    <w:abstractNumId w:val="0"/>
  </w:num>
  <w:num w:numId="9" w16cid:durableId="518081028">
    <w:abstractNumId w:val="10"/>
  </w:num>
  <w:num w:numId="10" w16cid:durableId="341662970">
    <w:abstractNumId w:val="4"/>
  </w:num>
  <w:num w:numId="11" w16cid:durableId="1580362885">
    <w:abstractNumId w:val="9"/>
  </w:num>
  <w:num w:numId="12" w16cid:durableId="874081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75"/>
    <w:rsid w:val="000E155D"/>
    <w:rsid w:val="005013C8"/>
    <w:rsid w:val="00A84F75"/>
    <w:rsid w:val="00B76136"/>
    <w:rsid w:val="00B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D071"/>
  <w15:chartTrackingRefBased/>
  <w15:docId w15:val="{3EBE6BB8-E616-4D8E-8966-A771C540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7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F7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7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4F7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4F7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4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F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Kambli</dc:creator>
  <cp:keywords/>
  <dc:description/>
  <cp:lastModifiedBy>Suraj Kambli</cp:lastModifiedBy>
  <cp:revision>1</cp:revision>
  <dcterms:created xsi:type="dcterms:W3CDTF">2025-04-26T12:00:00Z</dcterms:created>
  <dcterms:modified xsi:type="dcterms:W3CDTF">2025-04-26T12:06:00Z</dcterms:modified>
</cp:coreProperties>
</file>