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ContextBridge Kubernetes Interview Handbook</w:t>
      </w:r>
    </w:p>
    <w:p>
      <w:pPr>
        <w:pStyle w:val="Subtitle"/>
      </w:pPr>
      <w:r>
        <w:t>From a local kind cluster to production traffic and operations</w:t>
      </w:r>
    </w:p>
    <w:p>
      <w:r>
        <w:rPr>
          <w:b/>
        </w:rPr>
        <w:t xml:space="preserve">Purpose  </w:t>
      </w:r>
      <w:r>
        <w:t>This handbook explains Kubernetes from first principles and connects every concept to the ContextBridge API. It is intended for hands on learning, interview preparation, and later revision.</w:t>
      </w:r>
    </w:p>
    <w:p>
      <w:r>
        <w:rPr>
          <w:b/>
        </w:rPr>
        <w:t xml:space="preserve">Scope  </w:t>
      </w:r>
      <w:r>
        <w:t>The guide covers architecture, Pods, Deployments, Services, DNS, Ingress, probes, resources, configuration, storage, security, observability, scaling, failure recovery, commands, troubleshooting, and interview answers.</w:t>
      </w:r>
    </w:p>
    <w:p>
      <w:r>
        <w:rPr>
          <w:b/>
        </w:rPr>
        <w:t xml:space="preserve">Project  </w:t>
      </w:r>
      <w:r>
        <w:t>ContextBridge local learning repository</w:t>
      </w:r>
    </w:p>
    <w:p>
      <w:r>
        <w:rPr>
          <w:b/>
        </w:rPr>
        <w:t xml:space="preserve">Prepared  </w:t>
      </w:r>
      <w:r>
        <w:t>24 October 2026</w:t>
      </w:r>
    </w:p>
    <w:p>
      <w:pPr>
        <w:pStyle w:val="Heading2"/>
      </w:pPr>
      <w:r>
        <w:t>How to use this handbook</w:t>
      </w:r>
    </w:p>
    <w:p>
      <w:pPr>
        <w:spacing w:after="60"/>
        <w:ind w:left="360" w:hanging="360"/>
      </w:pPr>
      <w:r>
        <w:t xml:space="preserve">1.  </w:t>
      </w:r>
      <w:r>
        <w:t>Read sections 1 through 8 in order to build the core mental model.</w:t>
      </w:r>
    </w:p>
    <w:p>
      <w:pPr>
        <w:spacing w:after="60"/>
        <w:ind w:left="360" w:hanging="360"/>
      </w:pPr>
      <w:r>
        <w:t xml:space="preserve">2.  </w:t>
      </w:r>
      <w:r>
        <w:t>Keep the repository open and compare each example with files under k8s/base.</w:t>
      </w:r>
    </w:p>
    <w:p>
      <w:pPr>
        <w:spacing w:after="60"/>
        <w:ind w:left="360" w:hanging="360"/>
      </w:pPr>
      <w:r>
        <w:t xml:space="preserve">3.  </w:t>
      </w:r>
      <w:r>
        <w:t>Use the commands and troubleshooting sections while operating the local kind cluster.</w:t>
      </w:r>
    </w:p>
    <w:p>
      <w:pPr>
        <w:spacing w:after="60"/>
        <w:ind w:left="360" w:hanging="360"/>
      </w:pPr>
      <w:r>
        <w:t xml:space="preserve">4.  </w:t>
      </w:r>
      <w:r>
        <w:t>Before an interview, revise the comparison tables and interview answers.</w:t>
      </w:r>
    </w:p>
    <w:p>
      <w:r>
        <w:rPr>
          <w:b/>
        </w:rPr>
        <w:t xml:space="preserve">Current implementation  </w:t>
      </w:r>
      <w:r>
        <w:t>Namespace, two replica API Deployment, ClusterIP Service, readiness probe, and liveness probe are implemented locally. The probe update is currently uncommitted at the time this handbook was prepared.</w:t>
      </w:r>
    </w:p>
    <w:p>
      <w:r>
        <w:rPr>
          <w:b/>
        </w:rPr>
        <w:t xml:space="preserve">Future concepts  </w:t>
      </w:r>
      <w:r>
        <w:t>Ingress, PostgreSQL storage, ConfigMaps, Secrets, resource controls, autoscaling, monitoring, and production CI delivery are explained as the next learning stages and are not presented as already deployed.</w:t>
      </w:r>
    </w:p>
    <w:p>
      <w:r>
        <w:br w:type="page"/>
      </w:r>
    </w:p>
    <w:p>
      <w:pPr>
        <w:pStyle w:val="Heading1"/>
      </w:pPr>
      <w:r>
        <w:t>1 Kubernetes mental model</w:t>
      </w:r>
    </w:p>
    <w:p>
      <w:r>
        <w:t>Kubernetes is a control system for containerized workloads. You declare the desired state, such as two API replicas, and Kubernetes continuously compares it with the actual state. Controllers take action when the two states differ.</w:t>
      </w:r>
    </w:p>
    <w:p>
      <w:pPr>
        <w:pStyle w:val="CodeBlock"/>
        <w:keepLines/>
        <w:shd w:fill="F5F6F7"/>
      </w:pPr>
      <w:r>
        <w:t>Desired state: 2 ready API Pods</w:t>
        <w:br/>
        <w:t>Actual state:  1 ready API Pod</w:t>
        <w:br/>
        <w:t>Controller action: create a replacement Pod</w:t>
      </w:r>
    </w:p>
    <w:p>
      <w:pPr>
        <w:pStyle w:val="Heading2"/>
      </w:pPr>
      <w:r>
        <w:t>What Kubernetes does</w:t>
      </w:r>
    </w:p>
    <w:p>
      <w:pPr>
        <w:pStyle w:val="ListBullet"/>
        <w:spacing w:after="40"/>
      </w:pPr>
      <w:r>
        <w:t>Schedules Pods onto available Nodes.</w:t>
      </w:r>
    </w:p>
    <w:p>
      <w:pPr>
        <w:pStyle w:val="ListBullet"/>
        <w:spacing w:after="40"/>
      </w:pPr>
      <w:r>
        <w:t>Restarts failed containers through kubelet.</w:t>
      </w:r>
    </w:p>
    <w:p>
      <w:pPr>
        <w:pStyle w:val="ListBullet"/>
        <w:spacing w:after="40"/>
      </w:pPr>
      <w:r>
        <w:t>Replaces missing Pods through controllers such as ReplicaSet.</w:t>
      </w:r>
    </w:p>
    <w:p>
      <w:pPr>
        <w:pStyle w:val="ListBullet"/>
        <w:spacing w:after="40"/>
      </w:pPr>
      <w:r>
        <w:t>Provides stable Service networking over temporary Pod IP addresses.</w:t>
      </w:r>
    </w:p>
    <w:p>
      <w:pPr>
        <w:pStyle w:val="ListBullet"/>
        <w:spacing w:after="40"/>
      </w:pPr>
      <w:r>
        <w:t>Rolls out application updates gradually and can roll back revisions.</w:t>
      </w:r>
    </w:p>
    <w:p>
      <w:pPr>
        <w:pStyle w:val="ListBullet"/>
        <w:spacing w:after="40"/>
      </w:pPr>
      <w:r>
        <w:t>Attaches configuration, secrets, and persistent storage to workloads.</w:t>
      </w:r>
    </w:p>
    <w:p>
      <w:pPr>
        <w:pStyle w:val="Heading2"/>
      </w:pPr>
      <w:r>
        <w:t>What Kubernetes does not guarantee</w:t>
      </w:r>
    </w:p>
    <w:p>
      <w:pPr>
        <w:pStyle w:val="ListBullet"/>
        <w:spacing w:after="40"/>
      </w:pPr>
      <w:r>
        <w:t>It cannot run workloads when no healthy Node has sufficient capacity.</w:t>
      </w:r>
    </w:p>
    <w:p>
      <w:pPr>
        <w:pStyle w:val="ListBullet"/>
        <w:spacing w:after="40"/>
      </w:pPr>
      <w:r>
        <w:t>It does not make application data persistent unless storage is designed correctly.</w:t>
      </w:r>
    </w:p>
    <w:p>
      <w:pPr>
        <w:pStyle w:val="ListBullet"/>
        <w:spacing w:after="40"/>
      </w:pPr>
      <w:r>
        <w:t>It does not fix faulty business logic; probes and controllers only react to observable state.</w:t>
      </w:r>
    </w:p>
    <w:p>
      <w:pPr>
        <w:pStyle w:val="ListBullet"/>
        <w:spacing w:after="40"/>
      </w:pPr>
      <w:r>
        <w:t>It does not expose applications to the internet automatically; a Service and usually Ingress or a load balancer are required.</w:t>
      </w:r>
    </w:p>
    <w:p>
      <w:r>
        <w:br w:type="page"/>
      </w:r>
    </w:p>
    <w:p>
      <w:pPr>
        <w:pStyle w:val="Heading1"/>
      </w:pPr>
      <w:r>
        <w:t>2 Cluster architecture</w:t>
      </w:r>
    </w:p>
    <w:p>
      <w:pPr>
        <w:pStyle w:val="CodeBlock"/>
        <w:keepLines/>
        <w:shd w:fill="F5F6F7"/>
      </w:pPr>
      <w:r>
        <w:t>Kubernetes cluster</w:t>
        <w:br/>
        <w:t>├── Control plane Node</w:t>
        <w:br/>
        <w:t>│   ├── API server</w:t>
        <w:br/>
        <w:t>│   ├── etcd</w:t>
        <w:br/>
        <w:t>│   ├── scheduler</w:t>
        <w:br/>
        <w:t>│   └── controller manager</w:t>
        <w:br/>
        <w:t>├── Worker Node one</w:t>
        <w:br/>
        <w:t>│   ├── kubelet</w:t>
        <w:br/>
        <w:t>│   ├── container runtime</w:t>
        <w:br/>
        <w:t>│   └── application Pods</w:t>
        <w:br/>
        <w:t>└── Worker Node two</w:t>
        <w:br/>
        <w:t xml:space="preserve">    ├── kubelet</w:t>
        <w:br/>
        <w:t xml:space="preserve">    ├── container runtime</w:t>
        <w:br/>
        <w:t xml:space="preserve">    └── application Pods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1800"/>
        <w:gridCol w:w="5904"/>
      </w:tblGrid>
      <w:tr>
        <w:trPr>
          <w:tblHeader w:val="true"/>
        </w:trPr>
        <w:tc>
          <w:tcPr>
            <w:tcW w:type="dxa" w:w="1944"/>
            <w:shd w:fill="1F4E78"/>
            <w:tcMar>
              <w:top w:w="100" w:type="dxa"/>
              <w:start w:w="150" w:type="dxa"/>
              <w:bottom w:w="100" w:type="dxa"/>
              <w:end w:w="150" w:type="dxa"/>
            </w:tcMar>
            <w:vAlign w:val="center"/>
          </w:tcPr>
          <w:p>
            <w:pPr>
              <w:spacing w:after="0"/>
              <w:jc w:val="center"/>
            </w:pPr>
            <w:r>
              <w:rPr>
                <w:b/>
                <w:color w:val="FFFFFF"/>
                <w:sz w:val="18"/>
              </w:rPr>
              <w:t>Component</w:t>
            </w:r>
          </w:p>
        </w:tc>
        <w:tc>
          <w:tcPr>
            <w:tcW w:type="dxa" w:w="1800"/>
            <w:shd w:fill="1F4E78"/>
            <w:tcMar>
              <w:top w:w="100" w:type="dxa"/>
              <w:start w:w="150" w:type="dxa"/>
              <w:bottom w:w="100" w:type="dxa"/>
              <w:end w:w="150" w:type="dxa"/>
            </w:tcMar>
            <w:vAlign w:val="center"/>
          </w:tcPr>
          <w:p>
            <w:pPr>
              <w:spacing w:after="0"/>
              <w:jc w:val="center"/>
            </w:pPr>
            <w:r>
              <w:rPr>
                <w:b/>
                <w:color w:val="FFFFFF"/>
                <w:sz w:val="18"/>
              </w:rPr>
              <w:t>Runs where</w:t>
            </w:r>
          </w:p>
        </w:tc>
        <w:tc>
          <w:tcPr>
            <w:tcW w:type="dxa" w:w="5904"/>
            <w:shd w:fill="1F4E78"/>
            <w:tcMar>
              <w:top w:w="100" w:type="dxa"/>
              <w:start w:w="150" w:type="dxa"/>
              <w:bottom w:w="100" w:type="dxa"/>
              <w:end w:w="150" w:type="dxa"/>
            </w:tcMar>
            <w:vAlign w:val="center"/>
          </w:tcPr>
          <w:p>
            <w:pPr>
              <w:spacing w:after="0"/>
              <w:jc w:val="center"/>
            </w:pPr>
            <w:r>
              <w:rPr>
                <w:b/>
                <w:color w:val="FFFFFF"/>
                <w:sz w:val="18"/>
              </w:rPr>
              <w:t>Responsibility</w:t>
            </w:r>
          </w:p>
        </w:tc>
      </w:tr>
      <w:tr>
        <w:tc>
          <w:tcPr>
            <w:tcW w:type="dxa" w:w="1944"/>
            <w:tcMar>
              <w:top w:w="100" w:type="dxa"/>
              <w:start w:w="150" w:type="dxa"/>
              <w:bottom w:w="100" w:type="dxa"/>
              <w:end w:w="150" w:type="dxa"/>
            </w:tcMar>
            <w:vAlign w:val="center"/>
          </w:tcPr>
          <w:p>
            <w:pPr>
              <w:spacing w:after="0" w:line="252" w:lineRule="auto"/>
              <w:jc w:val="center"/>
            </w:pPr>
            <w:r>
              <w:rPr>
                <w:sz w:val="17"/>
              </w:rPr>
              <w:t>API server</w:t>
            </w:r>
          </w:p>
        </w:tc>
        <w:tc>
          <w:tcPr>
            <w:tcW w:type="dxa" w:w="1800"/>
            <w:tcMar>
              <w:top w:w="100" w:type="dxa"/>
              <w:start w:w="150" w:type="dxa"/>
              <w:bottom w:w="100" w:type="dxa"/>
              <w:end w:w="150" w:type="dxa"/>
            </w:tcMar>
            <w:vAlign w:val="center"/>
          </w:tcPr>
          <w:p>
            <w:pPr>
              <w:spacing w:after="0" w:line="252" w:lineRule="auto"/>
              <w:jc w:val="center"/>
            </w:pPr>
            <w:r>
              <w:rPr>
                <w:sz w:val="17"/>
              </w:rPr>
              <w:t>Control plane</w:t>
            </w:r>
          </w:p>
        </w:tc>
        <w:tc>
          <w:tcPr>
            <w:tcW w:type="dxa" w:w="5904"/>
            <w:tcMar>
              <w:top w:w="100" w:type="dxa"/>
              <w:start w:w="150" w:type="dxa"/>
              <w:bottom w:w="100" w:type="dxa"/>
              <w:end w:w="150" w:type="dxa"/>
            </w:tcMar>
            <w:vAlign w:val="center"/>
          </w:tcPr>
          <w:p>
            <w:pPr>
              <w:spacing w:after="0" w:line="252" w:lineRule="auto"/>
              <w:jc w:val="left"/>
            </w:pPr>
            <w:r>
              <w:rPr>
                <w:sz w:val="17"/>
              </w:rPr>
              <w:t>Front door for kubectl and Kubernetes components. Validates and stores API objects.</w:t>
            </w:r>
          </w:p>
        </w:tc>
      </w:tr>
      <w:tr>
        <w:tc>
          <w:tcPr>
            <w:tcW w:type="dxa" w:w="1944"/>
            <w:tcMar>
              <w:top w:w="100" w:type="dxa"/>
              <w:start w:w="150" w:type="dxa"/>
              <w:bottom w:w="100" w:type="dxa"/>
              <w:end w:w="150" w:type="dxa"/>
            </w:tcMar>
            <w:vAlign w:val="center"/>
            <w:shd w:fill="EAF2F8"/>
          </w:tcPr>
          <w:p>
            <w:pPr>
              <w:spacing w:after="0" w:line="252" w:lineRule="auto"/>
              <w:jc w:val="center"/>
            </w:pPr>
            <w:r>
              <w:rPr>
                <w:sz w:val="17"/>
              </w:rPr>
              <w:t>etcd</w:t>
            </w:r>
          </w:p>
        </w:tc>
        <w:tc>
          <w:tcPr>
            <w:tcW w:type="dxa" w:w="1800"/>
            <w:tcMar>
              <w:top w:w="100" w:type="dxa"/>
              <w:start w:w="150" w:type="dxa"/>
              <w:bottom w:w="100" w:type="dxa"/>
              <w:end w:w="150" w:type="dxa"/>
            </w:tcMar>
            <w:vAlign w:val="center"/>
            <w:shd w:fill="EAF2F8"/>
          </w:tcPr>
          <w:p>
            <w:pPr>
              <w:spacing w:after="0" w:line="252" w:lineRule="auto"/>
              <w:jc w:val="center"/>
            </w:pPr>
            <w:r>
              <w:rPr>
                <w:sz w:val="17"/>
              </w:rPr>
              <w:t>Control plane</w:t>
            </w:r>
          </w:p>
        </w:tc>
        <w:tc>
          <w:tcPr>
            <w:tcW w:type="dxa" w:w="5904"/>
            <w:tcMar>
              <w:top w:w="100" w:type="dxa"/>
              <w:start w:w="150" w:type="dxa"/>
              <w:bottom w:w="100" w:type="dxa"/>
              <w:end w:w="150" w:type="dxa"/>
            </w:tcMar>
            <w:vAlign w:val="center"/>
            <w:shd w:fill="EAF2F8"/>
          </w:tcPr>
          <w:p>
            <w:pPr>
              <w:spacing w:after="0" w:line="252" w:lineRule="auto"/>
              <w:jc w:val="left"/>
            </w:pPr>
            <w:r>
              <w:rPr>
                <w:sz w:val="17"/>
              </w:rPr>
              <w:t>Consistent key value database that stores cluster state. It is storage, not the scheduler.</w:t>
            </w:r>
          </w:p>
        </w:tc>
      </w:tr>
      <w:tr>
        <w:tc>
          <w:tcPr>
            <w:tcW w:type="dxa" w:w="1944"/>
            <w:tcMar>
              <w:top w:w="100" w:type="dxa"/>
              <w:start w:w="150" w:type="dxa"/>
              <w:bottom w:w="100" w:type="dxa"/>
              <w:end w:w="150" w:type="dxa"/>
            </w:tcMar>
            <w:vAlign w:val="center"/>
          </w:tcPr>
          <w:p>
            <w:pPr>
              <w:spacing w:after="0" w:line="252" w:lineRule="auto"/>
              <w:jc w:val="center"/>
            </w:pPr>
            <w:r>
              <w:rPr>
                <w:sz w:val="17"/>
              </w:rPr>
              <w:t>Scheduler</w:t>
            </w:r>
          </w:p>
        </w:tc>
        <w:tc>
          <w:tcPr>
            <w:tcW w:type="dxa" w:w="1800"/>
            <w:tcMar>
              <w:top w:w="100" w:type="dxa"/>
              <w:start w:w="150" w:type="dxa"/>
              <w:bottom w:w="100" w:type="dxa"/>
              <w:end w:w="150" w:type="dxa"/>
            </w:tcMar>
            <w:vAlign w:val="center"/>
          </w:tcPr>
          <w:p>
            <w:pPr>
              <w:spacing w:after="0" w:line="252" w:lineRule="auto"/>
              <w:jc w:val="center"/>
            </w:pPr>
            <w:r>
              <w:rPr>
                <w:sz w:val="17"/>
              </w:rPr>
              <w:t>Control plane</w:t>
            </w:r>
          </w:p>
        </w:tc>
        <w:tc>
          <w:tcPr>
            <w:tcW w:type="dxa" w:w="5904"/>
            <w:tcMar>
              <w:top w:w="100" w:type="dxa"/>
              <w:start w:w="150" w:type="dxa"/>
              <w:bottom w:w="100" w:type="dxa"/>
              <w:end w:w="150" w:type="dxa"/>
            </w:tcMar>
            <w:vAlign w:val="center"/>
          </w:tcPr>
          <w:p>
            <w:pPr>
              <w:spacing w:after="0" w:line="252" w:lineRule="auto"/>
              <w:jc w:val="left"/>
            </w:pPr>
            <w:r>
              <w:rPr>
                <w:sz w:val="17"/>
              </w:rPr>
              <w:t>Selects a suitable Node for each unscheduled Pod. It does not store data.</w:t>
            </w:r>
          </w:p>
        </w:tc>
      </w:tr>
      <w:tr>
        <w:tc>
          <w:tcPr>
            <w:tcW w:type="dxa" w:w="1944"/>
            <w:tcMar>
              <w:top w:w="100" w:type="dxa"/>
              <w:start w:w="150" w:type="dxa"/>
              <w:bottom w:w="100" w:type="dxa"/>
              <w:end w:w="150" w:type="dxa"/>
            </w:tcMar>
            <w:vAlign w:val="center"/>
            <w:shd w:fill="EAF2F8"/>
          </w:tcPr>
          <w:p>
            <w:pPr>
              <w:spacing w:after="0" w:line="252" w:lineRule="auto"/>
              <w:jc w:val="center"/>
            </w:pPr>
            <w:r>
              <w:rPr>
                <w:sz w:val="17"/>
              </w:rPr>
              <w:t>Controller manager</w:t>
            </w:r>
          </w:p>
        </w:tc>
        <w:tc>
          <w:tcPr>
            <w:tcW w:type="dxa" w:w="1800"/>
            <w:tcMar>
              <w:top w:w="100" w:type="dxa"/>
              <w:start w:w="150" w:type="dxa"/>
              <w:bottom w:w="100" w:type="dxa"/>
              <w:end w:w="150" w:type="dxa"/>
            </w:tcMar>
            <w:vAlign w:val="center"/>
            <w:shd w:fill="EAF2F8"/>
          </w:tcPr>
          <w:p>
            <w:pPr>
              <w:spacing w:after="0" w:line="252" w:lineRule="auto"/>
              <w:jc w:val="center"/>
            </w:pPr>
            <w:r>
              <w:rPr>
                <w:sz w:val="17"/>
              </w:rPr>
              <w:t>Control plane</w:t>
            </w:r>
          </w:p>
        </w:tc>
        <w:tc>
          <w:tcPr>
            <w:tcW w:type="dxa" w:w="5904"/>
            <w:tcMar>
              <w:top w:w="100" w:type="dxa"/>
              <w:start w:w="150" w:type="dxa"/>
              <w:bottom w:w="100" w:type="dxa"/>
              <w:end w:w="150" w:type="dxa"/>
            </w:tcMar>
            <w:vAlign w:val="center"/>
            <w:shd w:fill="EAF2F8"/>
          </w:tcPr>
          <w:p>
            <w:pPr>
              <w:spacing w:after="0" w:line="252" w:lineRule="auto"/>
              <w:jc w:val="left"/>
            </w:pPr>
            <w:r>
              <w:rPr>
                <w:sz w:val="17"/>
              </w:rPr>
              <w:t>Runs reconciliation loops for Deployments, ReplicaSets, Nodes, Jobs, and other resources.</w:t>
            </w:r>
          </w:p>
        </w:tc>
      </w:tr>
      <w:tr>
        <w:tc>
          <w:tcPr>
            <w:tcW w:type="dxa" w:w="1944"/>
            <w:tcMar>
              <w:top w:w="100" w:type="dxa"/>
              <w:start w:w="150" w:type="dxa"/>
              <w:bottom w:w="100" w:type="dxa"/>
              <w:end w:w="150" w:type="dxa"/>
            </w:tcMar>
            <w:vAlign w:val="center"/>
          </w:tcPr>
          <w:p>
            <w:pPr>
              <w:spacing w:after="0" w:line="252" w:lineRule="auto"/>
              <w:jc w:val="center"/>
            </w:pPr>
            <w:r>
              <w:rPr>
                <w:sz w:val="17"/>
              </w:rPr>
              <w:t>kubelet</w:t>
            </w:r>
          </w:p>
        </w:tc>
        <w:tc>
          <w:tcPr>
            <w:tcW w:type="dxa" w:w="1800"/>
            <w:tcMar>
              <w:top w:w="100" w:type="dxa"/>
              <w:start w:w="150" w:type="dxa"/>
              <w:bottom w:w="100" w:type="dxa"/>
              <w:end w:w="150" w:type="dxa"/>
            </w:tcMar>
            <w:vAlign w:val="center"/>
          </w:tcPr>
          <w:p>
            <w:pPr>
              <w:spacing w:after="0" w:line="252" w:lineRule="auto"/>
              <w:jc w:val="center"/>
            </w:pPr>
            <w:r>
              <w:rPr>
                <w:sz w:val="17"/>
              </w:rPr>
              <w:t>Every Node</w:t>
            </w:r>
          </w:p>
        </w:tc>
        <w:tc>
          <w:tcPr>
            <w:tcW w:type="dxa" w:w="5904"/>
            <w:tcMar>
              <w:top w:w="100" w:type="dxa"/>
              <w:start w:w="150" w:type="dxa"/>
              <w:bottom w:w="100" w:type="dxa"/>
              <w:end w:w="150" w:type="dxa"/>
            </w:tcMar>
            <w:vAlign w:val="center"/>
          </w:tcPr>
          <w:p>
            <w:pPr>
              <w:spacing w:after="0" w:line="252" w:lineRule="auto"/>
              <w:jc w:val="left"/>
            </w:pPr>
            <w:r>
              <w:rPr>
                <w:sz w:val="17"/>
              </w:rPr>
              <w:t>Node agent that starts containers and executes probes through the container runtime.</w:t>
            </w:r>
          </w:p>
        </w:tc>
      </w:tr>
      <w:tr>
        <w:tc>
          <w:tcPr>
            <w:tcW w:type="dxa" w:w="1944"/>
            <w:tcMar>
              <w:top w:w="100" w:type="dxa"/>
              <w:start w:w="150" w:type="dxa"/>
              <w:bottom w:w="100" w:type="dxa"/>
              <w:end w:w="150" w:type="dxa"/>
            </w:tcMar>
            <w:vAlign w:val="center"/>
            <w:shd w:fill="EAF2F8"/>
          </w:tcPr>
          <w:p>
            <w:pPr>
              <w:spacing w:after="0" w:line="252" w:lineRule="auto"/>
              <w:jc w:val="center"/>
            </w:pPr>
            <w:r>
              <w:rPr>
                <w:sz w:val="17"/>
              </w:rPr>
              <w:t>Container runtime</w:t>
            </w:r>
          </w:p>
        </w:tc>
        <w:tc>
          <w:tcPr>
            <w:tcW w:type="dxa" w:w="1800"/>
            <w:tcMar>
              <w:top w:w="100" w:type="dxa"/>
              <w:start w:w="150" w:type="dxa"/>
              <w:bottom w:w="100" w:type="dxa"/>
              <w:end w:w="150" w:type="dxa"/>
            </w:tcMar>
            <w:vAlign w:val="center"/>
            <w:shd w:fill="EAF2F8"/>
          </w:tcPr>
          <w:p>
            <w:pPr>
              <w:spacing w:after="0" w:line="252" w:lineRule="auto"/>
              <w:jc w:val="center"/>
            </w:pPr>
            <w:r>
              <w:rPr>
                <w:sz w:val="17"/>
              </w:rPr>
              <w:t>Every Node</w:t>
            </w:r>
          </w:p>
        </w:tc>
        <w:tc>
          <w:tcPr>
            <w:tcW w:type="dxa" w:w="5904"/>
            <w:tcMar>
              <w:top w:w="100" w:type="dxa"/>
              <w:start w:w="150" w:type="dxa"/>
              <w:bottom w:w="100" w:type="dxa"/>
              <w:end w:w="150" w:type="dxa"/>
            </w:tcMar>
            <w:vAlign w:val="center"/>
            <w:shd w:fill="EAF2F8"/>
          </w:tcPr>
          <w:p>
            <w:pPr>
              <w:spacing w:after="0" w:line="252" w:lineRule="auto"/>
              <w:jc w:val="left"/>
            </w:pPr>
            <w:r>
              <w:rPr>
                <w:sz w:val="17"/>
              </w:rPr>
              <w:t>Pulls images and creates containers. kind Nodes use containerd internally.</w:t>
            </w:r>
          </w:p>
        </w:tc>
      </w:tr>
      <w:tr>
        <w:tc>
          <w:tcPr>
            <w:tcW w:type="dxa" w:w="1944"/>
            <w:tcMar>
              <w:top w:w="100" w:type="dxa"/>
              <w:start w:w="150" w:type="dxa"/>
              <w:bottom w:w="100" w:type="dxa"/>
              <w:end w:w="150" w:type="dxa"/>
            </w:tcMar>
            <w:vAlign w:val="center"/>
          </w:tcPr>
          <w:p>
            <w:pPr>
              <w:spacing w:after="0" w:line="252" w:lineRule="auto"/>
              <w:jc w:val="center"/>
            </w:pPr>
            <w:r>
              <w:rPr>
                <w:sz w:val="17"/>
              </w:rPr>
              <w:t>kube proxy or data plane</w:t>
            </w:r>
          </w:p>
        </w:tc>
        <w:tc>
          <w:tcPr>
            <w:tcW w:type="dxa" w:w="1800"/>
            <w:tcMar>
              <w:top w:w="100" w:type="dxa"/>
              <w:start w:w="150" w:type="dxa"/>
              <w:bottom w:w="100" w:type="dxa"/>
              <w:end w:w="150" w:type="dxa"/>
            </w:tcMar>
            <w:vAlign w:val="center"/>
          </w:tcPr>
          <w:p>
            <w:pPr>
              <w:spacing w:after="0" w:line="252" w:lineRule="auto"/>
              <w:jc w:val="center"/>
            </w:pPr>
            <w:r>
              <w:rPr>
                <w:sz w:val="17"/>
              </w:rPr>
              <w:t>Every Node</w:t>
            </w:r>
          </w:p>
        </w:tc>
        <w:tc>
          <w:tcPr>
            <w:tcW w:type="dxa" w:w="5904"/>
            <w:tcMar>
              <w:top w:w="100" w:type="dxa"/>
              <w:start w:w="150" w:type="dxa"/>
              <w:bottom w:w="100" w:type="dxa"/>
              <w:end w:w="150" w:type="dxa"/>
            </w:tcMar>
            <w:vAlign w:val="center"/>
          </w:tcPr>
          <w:p>
            <w:pPr>
              <w:spacing w:after="0" w:line="252" w:lineRule="auto"/>
              <w:jc w:val="left"/>
            </w:pPr>
            <w:r>
              <w:rPr>
                <w:sz w:val="17"/>
              </w:rPr>
              <w:t>Implements Service forwarding rules. Some clusters use eBPF based alternatives.</w:t>
            </w:r>
          </w:p>
        </w:tc>
      </w:tr>
      <w:tr>
        <w:tc>
          <w:tcPr>
            <w:tcW w:type="dxa" w:w="1944"/>
            <w:tcMar>
              <w:top w:w="100" w:type="dxa"/>
              <w:start w:w="150" w:type="dxa"/>
              <w:bottom w:w="100" w:type="dxa"/>
              <w:end w:w="150" w:type="dxa"/>
            </w:tcMar>
            <w:vAlign w:val="center"/>
            <w:shd w:fill="EAF2F8"/>
          </w:tcPr>
          <w:p>
            <w:pPr>
              <w:spacing w:after="0" w:line="252" w:lineRule="auto"/>
              <w:jc w:val="center"/>
            </w:pPr>
            <w:r>
              <w:rPr>
                <w:sz w:val="17"/>
              </w:rPr>
              <w:t>CoreDNS</w:t>
            </w:r>
          </w:p>
        </w:tc>
        <w:tc>
          <w:tcPr>
            <w:tcW w:type="dxa" w:w="1800"/>
            <w:tcMar>
              <w:top w:w="100" w:type="dxa"/>
              <w:start w:w="150" w:type="dxa"/>
              <w:bottom w:w="100" w:type="dxa"/>
              <w:end w:w="150" w:type="dxa"/>
            </w:tcMar>
            <w:vAlign w:val="center"/>
            <w:shd w:fill="EAF2F8"/>
          </w:tcPr>
          <w:p>
            <w:pPr>
              <w:spacing w:after="0" w:line="252" w:lineRule="auto"/>
              <w:jc w:val="center"/>
            </w:pPr>
            <w:r>
              <w:rPr>
                <w:sz w:val="17"/>
              </w:rPr>
              <w:t>Cluster workload</w:t>
            </w:r>
          </w:p>
        </w:tc>
        <w:tc>
          <w:tcPr>
            <w:tcW w:type="dxa" w:w="5904"/>
            <w:tcMar>
              <w:top w:w="100" w:type="dxa"/>
              <w:start w:w="150" w:type="dxa"/>
              <w:bottom w:w="100" w:type="dxa"/>
              <w:end w:w="150" w:type="dxa"/>
            </w:tcMar>
            <w:vAlign w:val="center"/>
            <w:shd w:fill="EAF2F8"/>
          </w:tcPr>
          <w:p>
            <w:pPr>
              <w:spacing w:after="0" w:line="252" w:lineRule="auto"/>
              <w:jc w:val="left"/>
            </w:pPr>
            <w:r>
              <w:rPr>
                <w:sz w:val="17"/>
              </w:rPr>
              <w:t>Resolves Service and Pod DNS names inside the cluster.</w:t>
            </w:r>
          </w:p>
        </w:tc>
      </w:tr>
    </w:tbl>
    <w:p>
      <w:pPr>
        <w:spacing w:after="20"/>
      </w:pPr>
    </w:p>
    <w:p>
      <w:pPr>
        <w:pStyle w:val="Heading2"/>
      </w:pPr>
      <w:r>
        <w:t>Local kind cluster</w:t>
      </w:r>
    </w:p>
    <w:p>
      <w:r>
        <w:t>ContextBridge uses kind, which runs Kubernetes Nodes as Docker containers. The single Node named contextbridge-control-plane performs both control plane and workload duties. This is excellent for learning but does not provide Node high availability.</w:t>
      </w:r>
    </w:p>
    <w:p>
      <w:pPr>
        <w:pStyle w:val="CodeBlock"/>
        <w:keepLines/>
        <w:shd w:fill="F5F6F7"/>
      </w:pPr>
      <w:r>
        <w:t>Mac</w:t>
        <w:br/>
        <w:t>└── Docker Desktop Linux environment</w:t>
        <w:br/>
        <w:t xml:space="preserve">    └── kind Node container</w:t>
        <w:br/>
        <w:t xml:space="preserve">        ├── Kubernetes control plane</w:t>
        <w:br/>
        <w:t xml:space="preserve">        └── ContextBridge Pods</w:t>
      </w:r>
    </w:p>
    <w:p>
      <w:r>
        <w:br w:type="page"/>
      </w:r>
    </w:p>
    <w:p>
      <w:pPr>
        <w:pStyle w:val="Heading1"/>
      </w:pPr>
      <w:r>
        <w:t>3 Image and deployment flow</w:t>
      </w:r>
    </w:p>
    <w:p>
      <w:pPr>
        <w:pStyle w:val="Heading2"/>
      </w:pPr>
      <w:r>
        <w:t>Local learning flow</w:t>
      </w:r>
    </w:p>
    <w:p>
      <w:pPr>
        <w:pStyle w:val="CodeBlock"/>
        <w:keepLines/>
        <w:shd w:fill="F5F6F7"/>
      </w:pPr>
      <w:r>
        <w:t>Source code</w:t>
        <w:br/>
        <w:t xml:space="preserve">  ↓ docker build</w:t>
        <w:br/>
        <w:t>context-bridge-api:local image</w:t>
        <w:br/>
        <w:t xml:space="preserve">  ↓ kind load docker-image</w:t>
        <w:br/>
        <w:t>containerd inside kind Node</w:t>
        <w:br/>
        <w:t xml:space="preserve">  ↓ Deployment creates Pods</w:t>
        <w:br/>
        <w:t>FastAPI containers</w:t>
      </w:r>
    </w:p>
    <w:p>
      <w:pPr>
        <w:pStyle w:val="Heading2"/>
      </w:pPr>
      <w:r>
        <w:t>Production style flow</w:t>
      </w:r>
    </w:p>
    <w:p>
      <w:pPr>
        <w:pStyle w:val="CodeBlock"/>
        <w:keepLines/>
        <w:shd w:fill="F5F6F7"/>
      </w:pPr>
      <w:r>
        <w:t>Developer pushes Git commit</w:t>
        <w:br/>
        <w:t xml:space="preserve">  ↓</w:t>
        <w:br/>
        <w:t>CI runner or temporary build Pod</w:t>
        <w:br/>
        <w:t xml:space="preserve">  ↓ builds image from Dockerfile</w:t>
        <w:br/>
        <w:t>Container registry such as AWS ECR</w:t>
        <w:br/>
        <w:t xml:space="preserve">  ↓ image reference in Deployment</w:t>
        <w:br/>
        <w:t>Kubernetes Nodes pull image</w:t>
        <w:br/>
        <w:t xml:space="preserve">  ↓</w:t>
        <w:br/>
        <w:t>Pods run the exact image</w:t>
      </w:r>
    </w:p>
    <w:p>
      <w:r>
        <w:t>A Docker image can be built on a laptop, a hosted CI runner, or a temporary Kubernetes build Pod. GitHub stores source code; it stores container images only when a registry such as GitHub Container Registry is used. In a Jenkins X and Tekton pipeline, Tekton creates a temporary task Pod and Kaniko can build and push the image without requiring a Docker daemon.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2880"/>
        <w:gridCol w:w="4968"/>
      </w:tblGrid>
      <w:tr>
        <w:trPr>
          <w:tblHeader w:val="true"/>
        </w:trPr>
        <w:tc>
          <w:tcPr>
            <w:tcW w:type="dxa" w:w="1800"/>
            <w:shd w:fill="1F4E78"/>
            <w:tcMar>
              <w:top w:w="100" w:type="dxa"/>
              <w:start w:w="150" w:type="dxa"/>
              <w:bottom w:w="100" w:type="dxa"/>
              <w:end w:w="150" w:type="dxa"/>
            </w:tcMar>
            <w:vAlign w:val="center"/>
          </w:tcPr>
          <w:p>
            <w:pPr>
              <w:spacing w:after="0"/>
              <w:jc w:val="center"/>
            </w:pPr>
            <w:r>
              <w:rPr>
                <w:b/>
                <w:color w:val="FFFFFF"/>
                <w:sz w:val="18"/>
              </w:rPr>
              <w:t>Tool</w:t>
            </w:r>
          </w:p>
        </w:tc>
        <w:tc>
          <w:tcPr>
            <w:tcW w:type="dxa" w:w="2880"/>
            <w:shd w:fill="1F4E78"/>
            <w:tcMar>
              <w:top w:w="100" w:type="dxa"/>
              <w:start w:w="150" w:type="dxa"/>
              <w:bottom w:w="100" w:type="dxa"/>
              <w:end w:w="150" w:type="dxa"/>
            </w:tcMar>
            <w:vAlign w:val="center"/>
          </w:tcPr>
          <w:p>
            <w:pPr>
              <w:spacing w:after="0"/>
              <w:jc w:val="center"/>
            </w:pPr>
            <w:r>
              <w:rPr>
                <w:b/>
                <w:color w:val="FFFFFF"/>
                <w:sz w:val="18"/>
              </w:rPr>
              <w:t>Simple role</w:t>
            </w:r>
          </w:p>
        </w:tc>
        <w:tc>
          <w:tcPr>
            <w:tcW w:type="dxa" w:w="4968"/>
            <w:shd w:fill="1F4E78"/>
            <w:tcMar>
              <w:top w:w="100" w:type="dxa"/>
              <w:start w:w="150" w:type="dxa"/>
              <w:bottom w:w="100" w:type="dxa"/>
              <w:end w:w="150" w:type="dxa"/>
            </w:tcMar>
            <w:vAlign w:val="center"/>
          </w:tcPr>
          <w:p>
            <w:pPr>
              <w:spacing w:after="0"/>
              <w:jc w:val="center"/>
            </w:pPr>
            <w:r>
              <w:rPr>
                <w:b/>
                <w:color w:val="FFFFFF"/>
                <w:sz w:val="18"/>
              </w:rPr>
              <w:t>Advanced responsibility</w:t>
            </w:r>
          </w:p>
        </w:tc>
      </w:tr>
      <w:tr>
        <w:tc>
          <w:tcPr>
            <w:tcW w:type="dxa" w:w="1800"/>
            <w:tcMar>
              <w:top w:w="100" w:type="dxa"/>
              <w:start w:w="150" w:type="dxa"/>
              <w:bottom w:w="100" w:type="dxa"/>
              <w:end w:w="150" w:type="dxa"/>
            </w:tcMar>
            <w:vAlign w:val="center"/>
          </w:tcPr>
          <w:p>
            <w:pPr>
              <w:spacing w:after="0" w:line="252" w:lineRule="auto"/>
              <w:jc w:val="center"/>
            </w:pPr>
            <w:r>
              <w:rPr>
                <w:sz w:val="17"/>
              </w:rPr>
              <w:t>Jenkins X</w:t>
            </w:r>
          </w:p>
        </w:tc>
        <w:tc>
          <w:tcPr>
            <w:tcW w:type="dxa" w:w="2880"/>
            <w:tcMar>
              <w:top w:w="100" w:type="dxa"/>
              <w:start w:w="150" w:type="dxa"/>
              <w:bottom w:w="100" w:type="dxa"/>
              <w:end w:w="150" w:type="dxa"/>
            </w:tcMar>
            <w:vAlign w:val="center"/>
          </w:tcPr>
          <w:p>
            <w:pPr>
              <w:spacing w:after="0" w:line="252" w:lineRule="auto"/>
              <w:jc w:val="left"/>
            </w:pPr>
            <w:r>
              <w:rPr>
                <w:sz w:val="17"/>
              </w:rPr>
              <w:t>Organizes cloud native CI and CD</w:t>
            </w:r>
          </w:p>
        </w:tc>
        <w:tc>
          <w:tcPr>
            <w:tcW w:type="dxa" w:w="4968"/>
            <w:tcMar>
              <w:top w:w="100" w:type="dxa"/>
              <w:start w:w="150" w:type="dxa"/>
              <w:bottom w:w="100" w:type="dxa"/>
              <w:end w:w="150" w:type="dxa"/>
            </w:tcMar>
            <w:vAlign w:val="center"/>
          </w:tcPr>
          <w:p>
            <w:pPr>
              <w:spacing w:after="0" w:line="252" w:lineRule="auto"/>
              <w:jc w:val="left"/>
            </w:pPr>
            <w:r>
              <w:rPr>
                <w:sz w:val="17"/>
              </w:rPr>
              <w:t>Creates preview and promotion workflows around Git and Kubernetes.</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Tekton</w:t>
            </w:r>
          </w:p>
        </w:tc>
        <w:tc>
          <w:tcPr>
            <w:tcW w:type="dxa" w:w="2880"/>
            <w:tcMar>
              <w:top w:w="100" w:type="dxa"/>
              <w:start w:w="150" w:type="dxa"/>
              <w:bottom w:w="100" w:type="dxa"/>
              <w:end w:w="150" w:type="dxa"/>
            </w:tcMar>
            <w:vAlign w:val="center"/>
            <w:shd w:fill="EAF2F8"/>
          </w:tcPr>
          <w:p>
            <w:pPr>
              <w:spacing w:after="0" w:line="252" w:lineRule="auto"/>
              <w:jc w:val="left"/>
            </w:pPr>
            <w:r>
              <w:rPr>
                <w:sz w:val="17"/>
              </w:rPr>
              <w:t>Runs pipeline tasks</w:t>
            </w:r>
          </w:p>
        </w:tc>
        <w:tc>
          <w:tcPr>
            <w:tcW w:type="dxa" w:w="4968"/>
            <w:tcMar>
              <w:top w:w="100" w:type="dxa"/>
              <w:start w:w="150" w:type="dxa"/>
              <w:bottom w:w="100" w:type="dxa"/>
              <w:end w:w="150" w:type="dxa"/>
            </w:tcMar>
            <w:vAlign w:val="center"/>
            <w:shd w:fill="EAF2F8"/>
          </w:tcPr>
          <w:p>
            <w:pPr>
              <w:spacing w:after="0" w:line="252" w:lineRule="auto"/>
              <w:jc w:val="left"/>
            </w:pPr>
            <w:r>
              <w:rPr>
                <w:sz w:val="17"/>
              </w:rPr>
              <w:t>Represents pipelines, tasks, runs, workspaces, and results as Kubernetes resources.</w:t>
            </w:r>
          </w:p>
        </w:tc>
      </w:tr>
      <w:tr>
        <w:tc>
          <w:tcPr>
            <w:tcW w:type="dxa" w:w="1800"/>
            <w:tcMar>
              <w:top w:w="100" w:type="dxa"/>
              <w:start w:w="150" w:type="dxa"/>
              <w:bottom w:w="100" w:type="dxa"/>
              <w:end w:w="150" w:type="dxa"/>
            </w:tcMar>
            <w:vAlign w:val="center"/>
          </w:tcPr>
          <w:p>
            <w:pPr>
              <w:spacing w:after="0" w:line="252" w:lineRule="auto"/>
              <w:jc w:val="center"/>
            </w:pPr>
            <w:r>
              <w:rPr>
                <w:sz w:val="17"/>
              </w:rPr>
              <w:t>Kaniko</w:t>
            </w:r>
          </w:p>
        </w:tc>
        <w:tc>
          <w:tcPr>
            <w:tcW w:type="dxa" w:w="2880"/>
            <w:tcMar>
              <w:top w:w="100" w:type="dxa"/>
              <w:start w:w="150" w:type="dxa"/>
              <w:bottom w:w="100" w:type="dxa"/>
              <w:end w:w="150" w:type="dxa"/>
            </w:tcMar>
            <w:vAlign w:val="center"/>
          </w:tcPr>
          <w:p>
            <w:pPr>
              <w:spacing w:after="0" w:line="252" w:lineRule="auto"/>
              <w:jc w:val="left"/>
            </w:pPr>
            <w:r>
              <w:rPr>
                <w:sz w:val="17"/>
              </w:rPr>
              <w:t>Builds the container image</w:t>
            </w:r>
          </w:p>
        </w:tc>
        <w:tc>
          <w:tcPr>
            <w:tcW w:type="dxa" w:w="4968"/>
            <w:tcMar>
              <w:top w:w="100" w:type="dxa"/>
              <w:start w:w="150" w:type="dxa"/>
              <w:bottom w:w="100" w:type="dxa"/>
              <w:end w:w="150" w:type="dxa"/>
            </w:tcMar>
            <w:vAlign w:val="center"/>
          </w:tcPr>
          <w:p>
            <w:pPr>
              <w:spacing w:after="0" w:line="252" w:lineRule="auto"/>
              <w:jc w:val="left"/>
            </w:pPr>
            <w:r>
              <w:rPr>
                <w:sz w:val="17"/>
              </w:rPr>
              <w:t>Executes Dockerfile instructions in a container and pushes layers to a registry.</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Registry</w:t>
            </w:r>
          </w:p>
        </w:tc>
        <w:tc>
          <w:tcPr>
            <w:tcW w:type="dxa" w:w="2880"/>
            <w:tcMar>
              <w:top w:w="100" w:type="dxa"/>
              <w:start w:w="150" w:type="dxa"/>
              <w:bottom w:w="100" w:type="dxa"/>
              <w:end w:w="150" w:type="dxa"/>
            </w:tcMar>
            <w:vAlign w:val="center"/>
            <w:shd w:fill="EAF2F8"/>
          </w:tcPr>
          <w:p>
            <w:pPr>
              <w:spacing w:after="0" w:line="252" w:lineRule="auto"/>
              <w:jc w:val="left"/>
            </w:pPr>
            <w:r>
              <w:rPr>
                <w:sz w:val="17"/>
              </w:rPr>
              <w:t>Stores completed images</w:t>
            </w:r>
          </w:p>
        </w:tc>
        <w:tc>
          <w:tcPr>
            <w:tcW w:type="dxa" w:w="4968"/>
            <w:tcMar>
              <w:top w:w="100" w:type="dxa"/>
              <w:start w:w="150" w:type="dxa"/>
              <w:bottom w:w="100" w:type="dxa"/>
              <w:end w:w="150" w:type="dxa"/>
            </w:tcMar>
            <w:vAlign w:val="center"/>
            <w:shd w:fill="EAF2F8"/>
          </w:tcPr>
          <w:p>
            <w:pPr>
              <w:spacing w:after="0" w:line="252" w:lineRule="auto"/>
              <w:jc w:val="left"/>
            </w:pPr>
            <w:r>
              <w:rPr>
                <w:sz w:val="17"/>
              </w:rPr>
              <w:t>Provides tags, immutable digests, access control, retention, and vulnerability metadata.</w:t>
            </w:r>
          </w:p>
        </w:tc>
      </w:tr>
    </w:tbl>
    <w:p>
      <w:pPr>
        <w:spacing w:after="20"/>
      </w:pPr>
    </w:p>
    <w:p>
      <w:r>
        <w:br w:type="page"/>
      </w:r>
    </w:p>
    <w:p>
      <w:pPr>
        <w:pStyle w:val="Heading1"/>
      </w:pPr>
      <w:r>
        <w:t>4 Kubernetes objects and manifests</w:t>
      </w:r>
    </w:p>
    <w:p>
      <w:r>
        <w:t>A manifest is YAML sent to the API server. Most objects contain apiVersion, kind, metadata, and spec. The spec describes the desired state; status is written by Kubernetes to describe the observed state.</w:t>
      </w:r>
    </w:p>
    <w:p>
      <w:pPr>
        <w:pStyle w:val="CodeBlock"/>
        <w:keepLines/>
        <w:shd w:fill="F5F6F7"/>
      </w:pPr>
      <w:r>
        <w:t>apiVersion: apps/v1</w:t>
        <w:br/>
        <w:t>kind: Deployment</w:t>
        <w:br/>
        <w:t>metadata:</w:t>
        <w:br/>
        <w:t xml:space="preserve">  name: contextbridge-api</w:t>
        <w:br/>
        <w:t xml:space="preserve">  namespace: contextbridge</w:t>
        <w:br/>
        <w:t>spec:</w:t>
        <w:br/>
        <w:t xml:space="preserve">  replicas: 2</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7560"/>
      </w:tblGrid>
      <w:tr>
        <w:trPr>
          <w:tblHeader w:val="true"/>
        </w:trPr>
        <w:tc>
          <w:tcPr>
            <w:tcW w:type="dxa" w:w="2088"/>
            <w:shd w:fill="1F4E78"/>
            <w:tcMar>
              <w:top w:w="100" w:type="dxa"/>
              <w:start w:w="150" w:type="dxa"/>
              <w:bottom w:w="100" w:type="dxa"/>
              <w:end w:w="150" w:type="dxa"/>
            </w:tcMar>
            <w:vAlign w:val="center"/>
          </w:tcPr>
          <w:p>
            <w:pPr>
              <w:spacing w:after="0"/>
              <w:jc w:val="center"/>
            </w:pPr>
            <w:r>
              <w:rPr>
                <w:b/>
                <w:color w:val="FFFFFF"/>
                <w:sz w:val="18"/>
              </w:rPr>
              <w:t>Field</w:t>
            </w:r>
          </w:p>
        </w:tc>
        <w:tc>
          <w:tcPr>
            <w:tcW w:type="dxa" w:w="7560"/>
            <w:shd w:fill="1F4E78"/>
            <w:tcMar>
              <w:top w:w="100" w:type="dxa"/>
              <w:start w:w="150" w:type="dxa"/>
              <w:bottom w:w="100" w:type="dxa"/>
              <w:end w:w="150" w:type="dxa"/>
            </w:tcMar>
            <w:vAlign w:val="center"/>
          </w:tcPr>
          <w:p>
            <w:pPr>
              <w:spacing w:after="0"/>
              <w:jc w:val="center"/>
            </w:pPr>
            <w:r>
              <w:rPr>
                <w:b/>
                <w:color w:val="FFFFFF"/>
                <w:sz w:val="18"/>
              </w:rPr>
              <w:t>Meaning</w:t>
            </w:r>
          </w:p>
        </w:tc>
      </w:tr>
      <w:tr>
        <w:tc>
          <w:tcPr>
            <w:tcW w:type="dxa" w:w="2088"/>
            <w:tcMar>
              <w:top w:w="100" w:type="dxa"/>
              <w:start w:w="150" w:type="dxa"/>
              <w:bottom w:w="100" w:type="dxa"/>
              <w:end w:w="150" w:type="dxa"/>
            </w:tcMar>
            <w:vAlign w:val="center"/>
          </w:tcPr>
          <w:p>
            <w:pPr>
              <w:spacing w:after="0" w:line="252" w:lineRule="auto"/>
              <w:jc w:val="center"/>
            </w:pPr>
            <w:r>
              <w:rPr>
                <w:sz w:val="17"/>
              </w:rPr>
              <w:t>apiVersion</w:t>
            </w:r>
          </w:p>
        </w:tc>
        <w:tc>
          <w:tcPr>
            <w:tcW w:type="dxa" w:w="7560"/>
            <w:tcMar>
              <w:top w:w="100" w:type="dxa"/>
              <w:start w:w="150" w:type="dxa"/>
              <w:bottom w:w="100" w:type="dxa"/>
              <w:end w:w="150" w:type="dxa"/>
            </w:tcMar>
            <w:vAlign w:val="center"/>
          </w:tcPr>
          <w:p>
            <w:pPr>
              <w:spacing w:after="0" w:line="252" w:lineRule="auto"/>
              <w:jc w:val="left"/>
            </w:pPr>
            <w:r>
              <w:rPr>
                <w:sz w:val="17"/>
              </w:rPr>
              <w:t>API group and version used to interpret the object.</w:t>
            </w:r>
          </w:p>
        </w:tc>
      </w:tr>
      <w:tr>
        <w:tc>
          <w:tcPr>
            <w:tcW w:type="dxa" w:w="2088"/>
            <w:tcMar>
              <w:top w:w="100" w:type="dxa"/>
              <w:start w:w="150" w:type="dxa"/>
              <w:bottom w:w="100" w:type="dxa"/>
              <w:end w:w="150" w:type="dxa"/>
            </w:tcMar>
            <w:vAlign w:val="center"/>
            <w:shd w:fill="EAF2F8"/>
          </w:tcPr>
          <w:p>
            <w:pPr>
              <w:spacing w:after="0" w:line="252" w:lineRule="auto"/>
              <w:jc w:val="center"/>
            </w:pPr>
            <w:r>
              <w:rPr>
                <w:sz w:val="17"/>
              </w:rPr>
              <w:t>kind</w:t>
            </w:r>
          </w:p>
        </w:tc>
        <w:tc>
          <w:tcPr>
            <w:tcW w:type="dxa" w:w="7560"/>
            <w:tcMar>
              <w:top w:w="100" w:type="dxa"/>
              <w:start w:w="150" w:type="dxa"/>
              <w:bottom w:w="100" w:type="dxa"/>
              <w:end w:w="150" w:type="dxa"/>
            </w:tcMar>
            <w:vAlign w:val="center"/>
            <w:shd w:fill="EAF2F8"/>
          </w:tcPr>
          <w:p>
            <w:pPr>
              <w:spacing w:after="0" w:line="252" w:lineRule="auto"/>
              <w:jc w:val="left"/>
            </w:pPr>
            <w:r>
              <w:rPr>
                <w:sz w:val="17"/>
              </w:rPr>
              <w:t>Resource type such as Pod, Deployment, Service, or Ingress.</w:t>
            </w:r>
          </w:p>
        </w:tc>
      </w:tr>
      <w:tr>
        <w:tc>
          <w:tcPr>
            <w:tcW w:type="dxa" w:w="2088"/>
            <w:tcMar>
              <w:top w:w="100" w:type="dxa"/>
              <w:start w:w="150" w:type="dxa"/>
              <w:bottom w:w="100" w:type="dxa"/>
              <w:end w:w="150" w:type="dxa"/>
            </w:tcMar>
            <w:vAlign w:val="center"/>
          </w:tcPr>
          <w:p>
            <w:pPr>
              <w:spacing w:after="0" w:line="252" w:lineRule="auto"/>
              <w:jc w:val="center"/>
            </w:pPr>
            <w:r>
              <w:rPr>
                <w:sz w:val="17"/>
              </w:rPr>
              <w:t>metadata</w:t>
            </w:r>
          </w:p>
        </w:tc>
        <w:tc>
          <w:tcPr>
            <w:tcW w:type="dxa" w:w="7560"/>
            <w:tcMar>
              <w:top w:w="100" w:type="dxa"/>
              <w:start w:w="150" w:type="dxa"/>
              <w:bottom w:w="100" w:type="dxa"/>
              <w:end w:w="150" w:type="dxa"/>
            </w:tcMar>
            <w:vAlign w:val="center"/>
          </w:tcPr>
          <w:p>
            <w:pPr>
              <w:spacing w:after="0" w:line="252" w:lineRule="auto"/>
              <w:jc w:val="left"/>
            </w:pPr>
            <w:r>
              <w:rPr>
                <w:sz w:val="17"/>
              </w:rPr>
              <w:t>Identity including name, namespace, labels, and annotations.</w:t>
            </w:r>
          </w:p>
        </w:tc>
      </w:tr>
      <w:tr>
        <w:tc>
          <w:tcPr>
            <w:tcW w:type="dxa" w:w="2088"/>
            <w:tcMar>
              <w:top w:w="100" w:type="dxa"/>
              <w:start w:w="150" w:type="dxa"/>
              <w:bottom w:w="100" w:type="dxa"/>
              <w:end w:w="150" w:type="dxa"/>
            </w:tcMar>
            <w:vAlign w:val="center"/>
            <w:shd w:fill="EAF2F8"/>
          </w:tcPr>
          <w:p>
            <w:pPr>
              <w:spacing w:after="0" w:line="252" w:lineRule="auto"/>
              <w:jc w:val="center"/>
            </w:pPr>
            <w:r>
              <w:rPr>
                <w:sz w:val="17"/>
              </w:rPr>
              <w:t>spec</w:t>
            </w:r>
          </w:p>
        </w:tc>
        <w:tc>
          <w:tcPr>
            <w:tcW w:type="dxa" w:w="7560"/>
            <w:tcMar>
              <w:top w:w="100" w:type="dxa"/>
              <w:start w:w="150" w:type="dxa"/>
              <w:bottom w:w="100" w:type="dxa"/>
              <w:end w:w="150" w:type="dxa"/>
            </w:tcMar>
            <w:vAlign w:val="center"/>
            <w:shd w:fill="EAF2F8"/>
          </w:tcPr>
          <w:p>
            <w:pPr>
              <w:spacing w:after="0" w:line="252" w:lineRule="auto"/>
              <w:jc w:val="left"/>
            </w:pPr>
            <w:r>
              <w:rPr>
                <w:sz w:val="17"/>
              </w:rPr>
              <w:t>Desired configuration supplied by the user.</w:t>
            </w:r>
          </w:p>
        </w:tc>
      </w:tr>
      <w:tr>
        <w:tc>
          <w:tcPr>
            <w:tcW w:type="dxa" w:w="2088"/>
            <w:tcMar>
              <w:top w:w="100" w:type="dxa"/>
              <w:start w:w="150" w:type="dxa"/>
              <w:bottom w:w="100" w:type="dxa"/>
              <w:end w:w="150" w:type="dxa"/>
            </w:tcMar>
            <w:vAlign w:val="center"/>
          </w:tcPr>
          <w:p>
            <w:pPr>
              <w:spacing w:after="0" w:line="252" w:lineRule="auto"/>
              <w:jc w:val="center"/>
            </w:pPr>
            <w:r>
              <w:rPr>
                <w:sz w:val="17"/>
              </w:rPr>
              <w:t>status</w:t>
            </w:r>
          </w:p>
        </w:tc>
        <w:tc>
          <w:tcPr>
            <w:tcW w:type="dxa" w:w="7560"/>
            <w:tcMar>
              <w:top w:w="100" w:type="dxa"/>
              <w:start w:w="150" w:type="dxa"/>
              <w:bottom w:w="100" w:type="dxa"/>
              <w:end w:w="150" w:type="dxa"/>
            </w:tcMar>
            <w:vAlign w:val="center"/>
          </w:tcPr>
          <w:p>
            <w:pPr>
              <w:spacing w:after="0" w:line="252" w:lineRule="auto"/>
              <w:jc w:val="left"/>
            </w:pPr>
            <w:r>
              <w:rPr>
                <w:sz w:val="17"/>
              </w:rPr>
              <w:t>Observed condition maintained by Kubernetes.</w:t>
            </w:r>
          </w:p>
        </w:tc>
      </w:tr>
    </w:tbl>
    <w:p>
      <w:pPr>
        <w:spacing w:after="20"/>
      </w:pPr>
    </w:p>
    <w:p>
      <w:pPr>
        <w:pStyle w:val="Heading2"/>
      </w:pPr>
      <w:r>
        <w:t>Namespaces labels and selectors</w:t>
      </w:r>
    </w:p>
    <w:p>
      <w:r>
        <w:t>A namespace separates names and scopes most resources. Labels identify objects. Selectors create relationships. The ContextBridge Service selects Pods in the same contextbridge namespace whose app label equals contextbridge-api.</w:t>
      </w:r>
    </w:p>
    <w:p>
      <w:pPr>
        <w:pStyle w:val="CodeBlock"/>
        <w:keepLines/>
        <w:shd w:fill="F5F6F7"/>
      </w:pPr>
      <w:r>
        <w:t>Namespace: contextbridge</w:t>
        <w:br/>
        <w:t>Service selector: app.kubernetes.io/name=contextbridge-api</w:t>
        <w:br/>
        <w:t>Matching Pods: selected</w:t>
        <w:br/>
        <w:t>Same label in another namespace: not selected</w:t>
      </w:r>
    </w:p>
    <w:p>
      <w:r>
        <w:br w:type="page"/>
      </w:r>
    </w:p>
    <w:p>
      <w:pPr>
        <w:pStyle w:val="Heading1"/>
      </w:pPr>
      <w:r>
        <w:t>5 Pods containers and Nodes</w:t>
      </w:r>
    </w:p>
    <w:p>
      <w:r>
        <w:t>A Pod is the smallest Kubernetes scheduling unit. It can contain one or more tightly coupled containers that share the Pod network and can share volumes. Most application Pods contain one main container.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3600"/>
        <w:gridCol w:w="4248"/>
      </w:tblGrid>
      <w:tr>
        <w:trPr>
          <w:tblHeader w:val="true"/>
        </w:trPr>
        <w:tc>
          <w:tcPr>
            <w:tcW w:type="dxa" w:w="1800"/>
            <w:shd w:fill="1F4E78"/>
            <w:tcMar>
              <w:top w:w="100" w:type="dxa"/>
              <w:start w:w="150" w:type="dxa"/>
              <w:bottom w:w="100" w:type="dxa"/>
              <w:end w:w="150" w:type="dxa"/>
            </w:tcMar>
            <w:vAlign w:val="center"/>
          </w:tcPr>
          <w:p>
            <w:pPr>
              <w:spacing w:after="0"/>
              <w:jc w:val="center"/>
            </w:pPr>
            <w:r>
              <w:rPr>
                <w:b/>
                <w:color w:val="FFFFFF"/>
                <w:sz w:val="18"/>
              </w:rPr>
              <w:t>Failure level</w:t>
            </w:r>
          </w:p>
        </w:tc>
        <w:tc>
          <w:tcPr>
            <w:tcW w:type="dxa" w:w="3600"/>
            <w:shd w:fill="1F4E78"/>
            <w:tcMar>
              <w:top w:w="100" w:type="dxa"/>
              <w:start w:w="150" w:type="dxa"/>
              <w:bottom w:w="100" w:type="dxa"/>
              <w:end w:w="150" w:type="dxa"/>
            </w:tcMar>
            <w:vAlign w:val="center"/>
          </w:tcPr>
          <w:p>
            <w:pPr>
              <w:spacing w:after="0"/>
              <w:jc w:val="center"/>
            </w:pPr>
            <w:r>
              <w:rPr>
                <w:b/>
                <w:color w:val="FFFFFF"/>
                <w:sz w:val="18"/>
              </w:rPr>
              <w:t>Typical causes</w:t>
            </w:r>
          </w:p>
        </w:tc>
        <w:tc>
          <w:tcPr>
            <w:tcW w:type="dxa" w:w="4248"/>
            <w:shd w:fill="1F4E78"/>
            <w:tcMar>
              <w:top w:w="100" w:type="dxa"/>
              <w:start w:w="150" w:type="dxa"/>
              <w:bottom w:w="100" w:type="dxa"/>
              <w:end w:w="150" w:type="dxa"/>
            </w:tcMar>
            <w:vAlign w:val="center"/>
          </w:tcPr>
          <w:p>
            <w:pPr>
              <w:spacing w:after="0"/>
              <w:jc w:val="center"/>
            </w:pPr>
            <w:r>
              <w:rPr>
                <w:b/>
                <w:color w:val="FFFFFF"/>
                <w:sz w:val="18"/>
              </w:rPr>
              <w:t>Kubernetes reaction</w:t>
            </w:r>
          </w:p>
        </w:tc>
      </w:tr>
      <w:tr>
        <w:tc>
          <w:tcPr>
            <w:tcW w:type="dxa" w:w="1800"/>
            <w:tcMar>
              <w:top w:w="100" w:type="dxa"/>
              <w:start w:w="150" w:type="dxa"/>
              <w:bottom w:w="100" w:type="dxa"/>
              <w:end w:w="150" w:type="dxa"/>
            </w:tcMar>
            <w:vAlign w:val="center"/>
          </w:tcPr>
          <w:p>
            <w:pPr>
              <w:spacing w:after="0" w:line="252" w:lineRule="auto"/>
              <w:jc w:val="center"/>
            </w:pPr>
            <w:r>
              <w:rPr>
                <w:sz w:val="17"/>
              </w:rPr>
              <w:t>Readiness failure</w:t>
            </w:r>
          </w:p>
        </w:tc>
        <w:tc>
          <w:tcPr>
            <w:tcW w:type="dxa" w:w="3600"/>
            <w:tcMar>
              <w:top w:w="100" w:type="dxa"/>
              <w:start w:w="150" w:type="dxa"/>
              <w:bottom w:w="100" w:type="dxa"/>
              <w:end w:w="150" w:type="dxa"/>
            </w:tcMar>
            <w:vAlign w:val="center"/>
          </w:tcPr>
          <w:p>
            <w:pPr>
              <w:spacing w:after="0" w:line="252" w:lineRule="auto"/>
              <w:jc w:val="left"/>
            </w:pPr>
            <w:r>
              <w:rPr>
                <w:sz w:val="17"/>
              </w:rPr>
              <w:t>Startup delay, dependency unavailable, HTTP error</w:t>
            </w:r>
          </w:p>
        </w:tc>
        <w:tc>
          <w:tcPr>
            <w:tcW w:type="dxa" w:w="4248"/>
            <w:tcMar>
              <w:top w:w="100" w:type="dxa"/>
              <w:start w:w="150" w:type="dxa"/>
              <w:bottom w:w="100" w:type="dxa"/>
              <w:end w:w="150" w:type="dxa"/>
            </w:tcMar>
            <w:vAlign w:val="center"/>
          </w:tcPr>
          <w:p>
            <w:pPr>
              <w:spacing w:after="0" w:line="252" w:lineRule="auto"/>
              <w:jc w:val="left"/>
            </w:pPr>
            <w:r>
              <w:rPr>
                <w:sz w:val="17"/>
              </w:rPr>
              <w:t>Pod stays Running but Service traffic is withheld.</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Liveness failure</w:t>
            </w:r>
          </w:p>
        </w:tc>
        <w:tc>
          <w:tcPr>
            <w:tcW w:type="dxa" w:w="3600"/>
            <w:tcMar>
              <w:top w:w="100" w:type="dxa"/>
              <w:start w:w="150" w:type="dxa"/>
              <w:bottom w:w="100" w:type="dxa"/>
              <w:end w:w="150" w:type="dxa"/>
            </w:tcMar>
            <w:vAlign w:val="center"/>
            <w:shd w:fill="EAF2F8"/>
          </w:tcPr>
          <w:p>
            <w:pPr>
              <w:spacing w:after="0" w:line="252" w:lineRule="auto"/>
              <w:jc w:val="left"/>
            </w:pPr>
            <w:r>
              <w:rPr>
                <w:sz w:val="17"/>
              </w:rPr>
              <w:t>Deadlock, frozen process, repeated timeout</w:t>
            </w:r>
          </w:p>
        </w:tc>
        <w:tc>
          <w:tcPr>
            <w:tcW w:type="dxa" w:w="4248"/>
            <w:tcMar>
              <w:top w:w="100" w:type="dxa"/>
              <w:start w:w="150" w:type="dxa"/>
              <w:bottom w:w="100" w:type="dxa"/>
              <w:end w:w="150" w:type="dxa"/>
            </w:tcMar>
            <w:vAlign w:val="center"/>
            <w:shd w:fill="EAF2F8"/>
          </w:tcPr>
          <w:p>
            <w:pPr>
              <w:spacing w:after="0" w:line="252" w:lineRule="auto"/>
              <w:jc w:val="left"/>
            </w:pPr>
            <w:r>
              <w:rPr>
                <w:sz w:val="17"/>
              </w:rPr>
              <w:t>kubelet kills and restarts the container in the same Pod.</w:t>
            </w:r>
          </w:p>
        </w:tc>
      </w:tr>
      <w:tr>
        <w:tc>
          <w:tcPr>
            <w:tcW w:type="dxa" w:w="1800"/>
            <w:tcMar>
              <w:top w:w="100" w:type="dxa"/>
              <w:start w:w="150" w:type="dxa"/>
              <w:bottom w:w="100" w:type="dxa"/>
              <w:end w:w="150" w:type="dxa"/>
            </w:tcMar>
            <w:vAlign w:val="center"/>
          </w:tcPr>
          <w:p>
            <w:pPr>
              <w:spacing w:after="0" w:line="252" w:lineRule="auto"/>
              <w:jc w:val="center"/>
            </w:pPr>
            <w:r>
              <w:rPr>
                <w:sz w:val="17"/>
              </w:rPr>
              <w:t>Container exit</w:t>
            </w:r>
          </w:p>
        </w:tc>
        <w:tc>
          <w:tcPr>
            <w:tcW w:type="dxa" w:w="3600"/>
            <w:tcMar>
              <w:top w:w="100" w:type="dxa"/>
              <w:start w:w="150" w:type="dxa"/>
              <w:bottom w:w="100" w:type="dxa"/>
              <w:end w:w="150" w:type="dxa"/>
            </w:tcMar>
            <w:vAlign w:val="center"/>
          </w:tcPr>
          <w:p>
            <w:pPr>
              <w:spacing w:after="0" w:line="252" w:lineRule="auto"/>
              <w:jc w:val="left"/>
            </w:pPr>
            <w:r>
              <w:rPr>
                <w:sz w:val="17"/>
              </w:rPr>
              <w:t>Application crash, bad command, OOM kill</w:t>
            </w:r>
          </w:p>
        </w:tc>
        <w:tc>
          <w:tcPr>
            <w:tcW w:type="dxa" w:w="4248"/>
            <w:tcMar>
              <w:top w:w="100" w:type="dxa"/>
              <w:start w:w="150" w:type="dxa"/>
              <w:bottom w:w="100" w:type="dxa"/>
              <w:end w:w="150" w:type="dxa"/>
            </w:tcMar>
            <w:vAlign w:val="center"/>
          </w:tcPr>
          <w:p>
            <w:pPr>
              <w:spacing w:after="0" w:line="252" w:lineRule="auto"/>
              <w:jc w:val="left"/>
            </w:pPr>
            <w:r>
              <w:rPr>
                <w:sz w:val="17"/>
              </w:rPr>
              <w:t>kubelet restarts it according to restart policy; repeated failures become CrashLoopBackOff.</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Pod deletion</w:t>
            </w:r>
          </w:p>
        </w:tc>
        <w:tc>
          <w:tcPr>
            <w:tcW w:type="dxa" w:w="3600"/>
            <w:tcMar>
              <w:top w:w="100" w:type="dxa"/>
              <w:start w:w="150" w:type="dxa"/>
              <w:bottom w:w="100" w:type="dxa"/>
              <w:end w:w="150" w:type="dxa"/>
            </w:tcMar>
            <w:vAlign w:val="center"/>
            <w:shd w:fill="EAF2F8"/>
          </w:tcPr>
          <w:p>
            <w:pPr>
              <w:spacing w:after="0" w:line="252" w:lineRule="auto"/>
              <w:jc w:val="left"/>
            </w:pPr>
            <w:r>
              <w:rPr>
                <w:sz w:val="17"/>
              </w:rPr>
              <w:t>Rollout, manual delete, eviction, scale down</w:t>
            </w:r>
          </w:p>
        </w:tc>
        <w:tc>
          <w:tcPr>
            <w:tcW w:type="dxa" w:w="4248"/>
            <w:tcMar>
              <w:top w:w="100" w:type="dxa"/>
              <w:start w:w="150" w:type="dxa"/>
              <w:bottom w:w="100" w:type="dxa"/>
              <w:end w:w="150" w:type="dxa"/>
            </w:tcMar>
            <w:vAlign w:val="center"/>
            <w:shd w:fill="EAF2F8"/>
          </w:tcPr>
          <w:p>
            <w:pPr>
              <w:spacing w:after="0" w:line="252" w:lineRule="auto"/>
              <w:jc w:val="left"/>
            </w:pPr>
            <w:r>
              <w:rPr>
                <w:sz w:val="17"/>
              </w:rPr>
              <w:t>A controller creates a new Pod when the desired replica count requires one.</w:t>
            </w:r>
          </w:p>
        </w:tc>
      </w:tr>
      <w:tr>
        <w:tc>
          <w:tcPr>
            <w:tcW w:type="dxa" w:w="1800"/>
            <w:tcMar>
              <w:top w:w="100" w:type="dxa"/>
              <w:start w:w="150" w:type="dxa"/>
              <w:bottom w:w="100" w:type="dxa"/>
              <w:end w:w="150" w:type="dxa"/>
            </w:tcMar>
            <w:vAlign w:val="center"/>
          </w:tcPr>
          <w:p>
            <w:pPr>
              <w:spacing w:after="0" w:line="252" w:lineRule="auto"/>
              <w:jc w:val="center"/>
            </w:pPr>
            <w:r>
              <w:rPr>
                <w:sz w:val="17"/>
              </w:rPr>
              <w:t>Node failure</w:t>
            </w:r>
          </w:p>
        </w:tc>
        <w:tc>
          <w:tcPr>
            <w:tcW w:type="dxa" w:w="3600"/>
            <w:tcMar>
              <w:top w:w="100" w:type="dxa"/>
              <w:start w:w="150" w:type="dxa"/>
              <w:bottom w:w="100" w:type="dxa"/>
              <w:end w:w="150" w:type="dxa"/>
            </w:tcMar>
            <w:vAlign w:val="center"/>
          </w:tcPr>
          <w:p>
            <w:pPr>
              <w:spacing w:after="0" w:line="252" w:lineRule="auto"/>
              <w:jc w:val="left"/>
            </w:pPr>
            <w:r>
              <w:rPr>
                <w:sz w:val="17"/>
              </w:rPr>
              <w:t>Power, OS, network, kubelet, runtime, disk</w:t>
            </w:r>
          </w:p>
        </w:tc>
        <w:tc>
          <w:tcPr>
            <w:tcW w:type="dxa" w:w="4248"/>
            <w:tcMar>
              <w:top w:w="100" w:type="dxa"/>
              <w:start w:w="150" w:type="dxa"/>
              <w:bottom w:w="100" w:type="dxa"/>
              <w:end w:w="150" w:type="dxa"/>
            </w:tcMar>
            <w:vAlign w:val="center"/>
          </w:tcPr>
          <w:p>
            <w:pPr>
              <w:spacing w:after="0" w:line="252" w:lineRule="auto"/>
              <w:jc w:val="left"/>
            </w:pPr>
            <w:r>
              <w:rPr>
                <w:sz w:val="17"/>
              </w:rPr>
              <w:t>Node becomes NotReady; controllers replace managed Pods on other Nodes when capacity exists.</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Whole single Node cluster</w:t>
            </w:r>
          </w:p>
        </w:tc>
        <w:tc>
          <w:tcPr>
            <w:tcW w:type="dxa" w:w="3600"/>
            <w:tcMar>
              <w:top w:w="100" w:type="dxa"/>
              <w:start w:w="150" w:type="dxa"/>
              <w:bottom w:w="100" w:type="dxa"/>
              <w:end w:w="150" w:type="dxa"/>
            </w:tcMar>
            <w:vAlign w:val="center"/>
            <w:shd w:fill="EAF2F8"/>
          </w:tcPr>
          <w:p>
            <w:pPr>
              <w:spacing w:after="0" w:line="252" w:lineRule="auto"/>
              <w:jc w:val="left"/>
            </w:pPr>
            <w:r>
              <w:rPr>
                <w:sz w:val="17"/>
              </w:rPr>
              <w:t>Local Docker or kind stops</w:t>
            </w:r>
          </w:p>
        </w:tc>
        <w:tc>
          <w:tcPr>
            <w:tcW w:type="dxa" w:w="4248"/>
            <w:tcMar>
              <w:top w:w="100" w:type="dxa"/>
              <w:start w:w="150" w:type="dxa"/>
              <w:bottom w:w="100" w:type="dxa"/>
              <w:end w:w="150" w:type="dxa"/>
            </w:tcMar>
            <w:vAlign w:val="center"/>
            <w:shd w:fill="EAF2F8"/>
          </w:tcPr>
          <w:p>
            <w:pPr>
              <w:spacing w:after="0" w:line="252" w:lineRule="auto"/>
              <w:jc w:val="left"/>
            </w:pPr>
            <w:r>
              <w:rPr>
                <w:sz w:val="17"/>
              </w:rPr>
              <w:t>No other Node exists, so workloads remain unavailable until the Node returns.</w:t>
            </w:r>
          </w:p>
        </w:tc>
      </w:tr>
    </w:tbl>
    <w:p>
      <w:pPr>
        <w:spacing w:after="20"/>
      </w:pPr>
    </w:p>
    <w:p>
      <w:pPr>
        <w:pStyle w:val="Heading2"/>
      </w:pPr>
      <w:r>
        <w:t>Container restart versus Pod replacement</w:t>
      </w:r>
    </w:p>
    <w:p>
      <w:pPr>
        <w:pStyle w:val="CodeBlock"/>
        <w:keepLines/>
        <w:shd w:fill="F5F6F7"/>
      </w:pPr>
      <w:r>
        <w:t>Container restart</w:t>
        <w:br/>
        <w:t xml:space="preserve">  same Pod name and Pod IP</w:t>
        <w:br/>
        <w:t xml:space="preserve">  RESTARTS increases</w:t>
        <w:br/>
        <w:br/>
        <w:t>Pod replacement</w:t>
        <w:br/>
        <w:t xml:space="preserve">  new Pod name and UID</w:t>
        <w:br/>
        <w:t xml:space="preserve">  usually a new Pod IP</w:t>
        <w:br/>
        <w:t xml:space="preserve">  Service discovers it automatically</w:t>
      </w:r>
    </w:p>
    <w:p>
      <w:r>
        <w:br w:type="page"/>
      </w:r>
    </w:p>
    <w:p>
      <w:pPr>
        <w:pStyle w:val="Heading1"/>
      </w:pPr>
      <w:r>
        <w:t>6 Deployments ReplicaSets and rolling updates</w:t>
      </w:r>
    </w:p>
    <w:p>
      <w:r>
        <w:t>A Deployment manages rollout history and desired replica count. It creates a ReplicaSet for each Pod template revision. The ReplicaSet maintains the number of Pods. A Pod created directly has no controller to replace it.</w:t>
      </w:r>
    </w:p>
    <w:p>
      <w:pPr>
        <w:pStyle w:val="CodeBlock"/>
        <w:keepLines/>
        <w:shd w:fill="F5F6F7"/>
      </w:pPr>
      <w:r>
        <w:t>Deployment contextbridge-api</w:t>
        <w:br/>
        <w:t>└── ReplicaSet revision two</w:t>
        <w:br/>
        <w:t xml:space="preserve">    ├── Pod one</w:t>
        <w:br/>
        <w:t xml:space="preserve">    └── Pod two</w:t>
      </w:r>
    </w:p>
    <w:p>
      <w:pPr>
        <w:pStyle w:val="Heading2"/>
      </w:pPr>
      <w:r>
        <w:t>Rolling update behavior</w:t>
      </w:r>
    </w:p>
    <w:p>
      <w:pPr>
        <w:spacing w:after="60"/>
        <w:ind w:left="360" w:hanging="360"/>
      </w:pPr>
      <w:r>
        <w:t xml:space="preserve">1.  </w:t>
      </w:r>
      <w:r>
        <w:t>A Pod template field changes, such as the image or probe configuration.</w:t>
      </w:r>
    </w:p>
    <w:p>
      <w:pPr>
        <w:spacing w:after="60"/>
        <w:ind w:left="360" w:hanging="360"/>
      </w:pPr>
      <w:r>
        <w:t xml:space="preserve">2.  </w:t>
      </w:r>
      <w:r>
        <w:t>The Deployment creates a new ReplicaSet.</w:t>
      </w:r>
    </w:p>
    <w:p>
      <w:pPr>
        <w:spacing w:after="60"/>
        <w:ind w:left="360" w:hanging="360"/>
      </w:pPr>
      <w:r>
        <w:t xml:space="preserve">3.  </w:t>
      </w:r>
      <w:r>
        <w:t>A surge Pod starts while old ready Pods continue serving.</w:t>
      </w:r>
    </w:p>
    <w:p>
      <w:pPr>
        <w:spacing w:after="60"/>
        <w:ind w:left="360" w:hanging="360"/>
      </w:pPr>
      <w:r>
        <w:t xml:space="preserve">4.  </w:t>
      </w:r>
      <w:r>
        <w:t>The new Pod must become ready before Kubernetes removes additional old Pods.</w:t>
      </w:r>
    </w:p>
    <w:p>
      <w:pPr>
        <w:spacing w:after="60"/>
        <w:ind w:left="360" w:hanging="360"/>
      </w:pPr>
      <w:r>
        <w:t xml:space="preserve">5.  </w:t>
      </w:r>
      <w:r>
        <w:t>The rollout completes when the desired replicas use the new template and are available.</w:t>
      </w:r>
    </w:p>
    <w:p>
      <w:r>
        <w:t>During the readiness experiment, the invalid path returned HTTP 404. The new Pod was Running but 0 of 1 Ready. Kubernetes retained the two older healthy Pods and paused the rollout. Restoring the saved manifest completed the rollout.</w:t>
      </w:r>
    </w:p>
    <w:p>
      <w:pPr>
        <w:pStyle w:val="CodeBlock"/>
        <w:keepLines/>
        <w:shd w:fill="F5F6F7"/>
      </w:pPr>
      <w:r>
        <w:t>kubectl rollout status deployment/contextbridge-api \</w:t>
        <w:br/>
        <w:t xml:space="preserve">  --namespace contextbridge \</w:t>
        <w:br/>
        <w:t xml:space="preserve">  --context kind-contextbridge</w:t>
        <w:br/>
        <w:br/>
        <w:t>kubectl rollout history deployment/contextbridge-api \</w:t>
        <w:br/>
        <w:t xml:space="preserve">  --namespace contextbridge \</w:t>
        <w:br/>
        <w:t xml:space="preserve">  --context kind-contextbridge</w:t>
      </w:r>
    </w:p>
    <w:p>
      <w:r>
        <w:br w:type="page"/>
      </w:r>
    </w:p>
    <w:p>
      <w:pPr>
        <w:pStyle w:val="Heading1"/>
      </w:pPr>
      <w:r>
        <w:t>7 Service networking and DNS</w:t>
      </w:r>
    </w:p>
    <w:p>
      <w:r>
        <w:t>Every Pod receives a real cluster IP, but the address is temporary. A Service provides a stable virtual IP and DNS name. Its selector finds matching Pods in the same namespace. Kubernetes writes their addresses and readiness conditions into EndpointSlices.</w:t>
      </w:r>
    </w:p>
    <w:p>
      <w:pPr>
        <w:pStyle w:val="CodeBlock"/>
        <w:keepLines/>
        <w:shd w:fill="F5F6F7"/>
      </w:pPr>
      <w:r>
        <w:t>DNS name contextbridge-api.contextbridge.svc.cluster.local</w:t>
        <w:br/>
        <w:t xml:space="preserve">                    ↓</w:t>
        <w:br/>
        <w:t>ClusterIP Service 10.96.247.7 port 80</w:t>
        <w:br/>
        <w:t xml:space="preserve">                    ↓ EndpointSlice ready endpoints</w:t>
        <w:br/>
        <w:t>Pod 10.244.0.10 port 8000 or Pod 10.244.0.11 port 8000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160"/>
        <w:gridCol w:w="5472"/>
      </w:tblGrid>
      <w:tr>
        <w:trPr>
          <w:tblHeader w:val="true"/>
        </w:trPr>
        <w:tc>
          <w:tcPr>
            <w:tcW w:type="dxa" w:w="2016"/>
            <w:shd w:fill="1F4E78"/>
            <w:tcMar>
              <w:top w:w="100" w:type="dxa"/>
              <w:start w:w="150" w:type="dxa"/>
              <w:bottom w:w="100" w:type="dxa"/>
              <w:end w:w="150" w:type="dxa"/>
            </w:tcMar>
            <w:vAlign w:val="center"/>
          </w:tcPr>
          <w:p>
            <w:pPr>
              <w:spacing w:after="0"/>
              <w:jc w:val="center"/>
            </w:pPr>
            <w:r>
              <w:rPr>
                <w:b/>
                <w:color w:val="FFFFFF"/>
                <w:sz w:val="18"/>
              </w:rPr>
              <w:t>Port field</w:t>
            </w:r>
          </w:p>
        </w:tc>
        <w:tc>
          <w:tcPr>
            <w:tcW w:type="dxa" w:w="2160"/>
            <w:shd w:fill="1F4E78"/>
            <w:tcMar>
              <w:top w:w="100" w:type="dxa"/>
              <w:start w:w="150" w:type="dxa"/>
              <w:bottom w:w="100" w:type="dxa"/>
              <w:end w:w="150" w:type="dxa"/>
            </w:tcMar>
            <w:vAlign w:val="center"/>
          </w:tcPr>
          <w:p>
            <w:pPr>
              <w:spacing w:after="0"/>
              <w:jc w:val="center"/>
            </w:pPr>
            <w:r>
              <w:rPr>
                <w:b/>
                <w:color w:val="FFFFFF"/>
                <w:sz w:val="18"/>
              </w:rPr>
              <w:t>ContextBridge value</w:t>
            </w:r>
          </w:p>
        </w:tc>
        <w:tc>
          <w:tcPr>
            <w:tcW w:type="dxa" w:w="5472"/>
            <w:shd w:fill="1F4E78"/>
            <w:tcMar>
              <w:top w:w="100" w:type="dxa"/>
              <w:start w:w="150" w:type="dxa"/>
              <w:bottom w:w="100" w:type="dxa"/>
              <w:end w:w="150" w:type="dxa"/>
            </w:tcMar>
            <w:vAlign w:val="center"/>
          </w:tcPr>
          <w:p>
            <w:pPr>
              <w:spacing w:after="0"/>
              <w:jc w:val="center"/>
            </w:pPr>
            <w:r>
              <w:rPr>
                <w:b/>
                <w:color w:val="FFFFFF"/>
                <w:sz w:val="18"/>
              </w:rPr>
              <w:t>Meaning</w:t>
            </w:r>
          </w:p>
        </w:tc>
      </w:tr>
      <w:tr>
        <w:tc>
          <w:tcPr>
            <w:tcW w:type="dxa" w:w="2016"/>
            <w:tcMar>
              <w:top w:w="100" w:type="dxa"/>
              <w:start w:w="150" w:type="dxa"/>
              <w:bottom w:w="100" w:type="dxa"/>
              <w:end w:w="150" w:type="dxa"/>
            </w:tcMar>
            <w:vAlign w:val="center"/>
          </w:tcPr>
          <w:p>
            <w:pPr>
              <w:spacing w:after="0" w:line="252" w:lineRule="auto"/>
              <w:jc w:val="center"/>
            </w:pPr>
            <w:r>
              <w:rPr>
                <w:sz w:val="17"/>
              </w:rPr>
              <w:t>containerPort</w:t>
            </w:r>
          </w:p>
        </w:tc>
        <w:tc>
          <w:tcPr>
            <w:tcW w:type="dxa" w:w="2160"/>
            <w:tcMar>
              <w:top w:w="100" w:type="dxa"/>
              <w:start w:w="150" w:type="dxa"/>
              <w:bottom w:w="100" w:type="dxa"/>
              <w:end w:w="150" w:type="dxa"/>
            </w:tcMar>
            <w:vAlign w:val="center"/>
          </w:tcPr>
          <w:p>
            <w:pPr>
              <w:spacing w:after="0" w:line="252" w:lineRule="auto"/>
              <w:jc w:val="center"/>
            </w:pPr>
            <w:r>
              <w:rPr>
                <w:sz w:val="17"/>
              </w:rPr>
              <w:t>8000</w:t>
            </w:r>
          </w:p>
        </w:tc>
        <w:tc>
          <w:tcPr>
            <w:tcW w:type="dxa" w:w="5472"/>
            <w:tcMar>
              <w:top w:w="100" w:type="dxa"/>
              <w:start w:w="150" w:type="dxa"/>
              <w:bottom w:w="100" w:type="dxa"/>
              <w:end w:w="150" w:type="dxa"/>
            </w:tcMar>
            <w:vAlign w:val="center"/>
          </w:tcPr>
          <w:p>
            <w:pPr>
              <w:spacing w:after="0" w:line="252" w:lineRule="auto"/>
              <w:jc w:val="left"/>
            </w:pPr>
            <w:r>
              <w:rPr>
                <w:sz w:val="17"/>
              </w:rPr>
              <w:t>Named http port where Uvicorn listens inside each Pod.</w:t>
            </w:r>
          </w:p>
        </w:tc>
      </w:tr>
      <w:tr>
        <w:tc>
          <w:tcPr>
            <w:tcW w:type="dxa" w:w="2016"/>
            <w:tcMar>
              <w:top w:w="100" w:type="dxa"/>
              <w:start w:w="150" w:type="dxa"/>
              <w:bottom w:w="100" w:type="dxa"/>
              <w:end w:w="150" w:type="dxa"/>
            </w:tcMar>
            <w:vAlign w:val="center"/>
            <w:shd w:fill="EAF2F8"/>
          </w:tcPr>
          <w:p>
            <w:pPr>
              <w:spacing w:after="0" w:line="252" w:lineRule="auto"/>
              <w:jc w:val="center"/>
            </w:pPr>
            <w:r>
              <w:rPr>
                <w:sz w:val="17"/>
              </w:rPr>
              <w:t>Service port</w:t>
            </w:r>
          </w:p>
        </w:tc>
        <w:tc>
          <w:tcPr>
            <w:tcW w:type="dxa" w:w="2160"/>
            <w:tcMar>
              <w:top w:w="100" w:type="dxa"/>
              <w:start w:w="150" w:type="dxa"/>
              <w:bottom w:w="100" w:type="dxa"/>
              <w:end w:w="150" w:type="dxa"/>
            </w:tcMar>
            <w:vAlign w:val="center"/>
            <w:shd w:fill="EAF2F8"/>
          </w:tcPr>
          <w:p>
            <w:pPr>
              <w:spacing w:after="0" w:line="252" w:lineRule="auto"/>
              <w:jc w:val="center"/>
            </w:pPr>
            <w:r>
              <w:rPr>
                <w:sz w:val="17"/>
              </w:rPr>
              <w:t>80</w:t>
            </w:r>
          </w:p>
        </w:tc>
        <w:tc>
          <w:tcPr>
            <w:tcW w:type="dxa" w:w="5472"/>
            <w:tcMar>
              <w:top w:w="100" w:type="dxa"/>
              <w:start w:w="150" w:type="dxa"/>
              <w:bottom w:w="100" w:type="dxa"/>
              <w:end w:w="150" w:type="dxa"/>
            </w:tcMar>
            <w:vAlign w:val="center"/>
            <w:shd w:fill="EAF2F8"/>
          </w:tcPr>
          <w:p>
            <w:pPr>
              <w:spacing w:after="0" w:line="252" w:lineRule="auto"/>
              <w:jc w:val="left"/>
            </w:pPr>
            <w:r>
              <w:rPr>
                <w:sz w:val="17"/>
              </w:rPr>
              <w:t>Stable port clients use when calling the ClusterIP Service.</w:t>
            </w:r>
          </w:p>
        </w:tc>
      </w:tr>
      <w:tr>
        <w:tc>
          <w:tcPr>
            <w:tcW w:type="dxa" w:w="2016"/>
            <w:tcMar>
              <w:top w:w="100" w:type="dxa"/>
              <w:start w:w="150" w:type="dxa"/>
              <w:bottom w:w="100" w:type="dxa"/>
              <w:end w:w="150" w:type="dxa"/>
            </w:tcMar>
            <w:vAlign w:val="center"/>
          </w:tcPr>
          <w:p>
            <w:pPr>
              <w:spacing w:after="0" w:line="252" w:lineRule="auto"/>
              <w:jc w:val="center"/>
            </w:pPr>
            <w:r>
              <w:rPr>
                <w:sz w:val="17"/>
              </w:rPr>
              <w:t>targetPort</w:t>
            </w:r>
          </w:p>
        </w:tc>
        <w:tc>
          <w:tcPr>
            <w:tcW w:type="dxa" w:w="2160"/>
            <w:tcMar>
              <w:top w:w="100" w:type="dxa"/>
              <w:start w:w="150" w:type="dxa"/>
              <w:bottom w:w="100" w:type="dxa"/>
              <w:end w:w="150" w:type="dxa"/>
            </w:tcMar>
            <w:vAlign w:val="center"/>
          </w:tcPr>
          <w:p>
            <w:pPr>
              <w:spacing w:after="0" w:line="252" w:lineRule="auto"/>
              <w:jc w:val="center"/>
            </w:pPr>
            <w:r>
              <w:rPr>
                <w:sz w:val="17"/>
              </w:rPr>
              <w:t>http</w:t>
            </w:r>
          </w:p>
        </w:tc>
        <w:tc>
          <w:tcPr>
            <w:tcW w:type="dxa" w:w="5472"/>
            <w:tcMar>
              <w:top w:w="100" w:type="dxa"/>
              <w:start w:w="150" w:type="dxa"/>
              <w:bottom w:w="100" w:type="dxa"/>
              <w:end w:w="150" w:type="dxa"/>
            </w:tcMar>
            <w:vAlign w:val="center"/>
          </w:tcPr>
          <w:p>
            <w:pPr>
              <w:spacing w:after="0" w:line="252" w:lineRule="auto"/>
              <w:jc w:val="left"/>
            </w:pPr>
            <w:r>
              <w:rPr>
                <w:sz w:val="17"/>
              </w:rPr>
              <w:t>Resolves to the named container port 8000.</w:t>
            </w:r>
          </w:p>
        </w:tc>
      </w:tr>
      <w:tr>
        <w:tc>
          <w:tcPr>
            <w:tcW w:type="dxa" w:w="2016"/>
            <w:tcMar>
              <w:top w:w="100" w:type="dxa"/>
              <w:start w:w="150" w:type="dxa"/>
              <w:bottom w:w="100" w:type="dxa"/>
              <w:end w:w="150" w:type="dxa"/>
            </w:tcMar>
            <w:vAlign w:val="center"/>
            <w:shd w:fill="EAF2F8"/>
          </w:tcPr>
          <w:p>
            <w:pPr>
              <w:spacing w:after="0" w:line="252" w:lineRule="auto"/>
              <w:jc w:val="center"/>
            </w:pPr>
            <w:r>
              <w:rPr>
                <w:sz w:val="17"/>
              </w:rPr>
              <w:t>port forward local port</w:t>
            </w:r>
          </w:p>
        </w:tc>
        <w:tc>
          <w:tcPr>
            <w:tcW w:type="dxa" w:w="2160"/>
            <w:tcMar>
              <w:top w:w="100" w:type="dxa"/>
              <w:start w:w="150" w:type="dxa"/>
              <w:bottom w:w="100" w:type="dxa"/>
              <w:end w:w="150" w:type="dxa"/>
            </w:tcMar>
            <w:vAlign w:val="center"/>
            <w:shd w:fill="EAF2F8"/>
          </w:tcPr>
          <w:p>
            <w:pPr>
              <w:spacing w:after="0" w:line="252" w:lineRule="auto"/>
              <w:jc w:val="center"/>
            </w:pPr>
            <w:r>
              <w:rPr>
                <w:sz w:val="17"/>
              </w:rPr>
              <w:t>8002</w:t>
            </w:r>
          </w:p>
        </w:tc>
        <w:tc>
          <w:tcPr>
            <w:tcW w:type="dxa" w:w="5472"/>
            <w:tcMar>
              <w:top w:w="100" w:type="dxa"/>
              <w:start w:w="150" w:type="dxa"/>
              <w:bottom w:w="100" w:type="dxa"/>
              <w:end w:w="150" w:type="dxa"/>
            </w:tcMar>
            <w:vAlign w:val="center"/>
            <w:shd w:fill="EAF2F8"/>
          </w:tcPr>
          <w:p>
            <w:pPr>
              <w:spacing w:after="0" w:line="252" w:lineRule="auto"/>
              <w:jc w:val="left"/>
            </w:pPr>
            <w:r>
              <w:rPr>
                <w:sz w:val="17"/>
              </w:rPr>
              <w:t>Temporary Mac port used only while kubectl port-forward runs.</w:t>
            </w:r>
          </w:p>
        </w:tc>
      </w:tr>
    </w:tbl>
    <w:p>
      <w:pPr>
        <w:spacing w:after="20"/>
      </w:pPr>
    </w:p>
    <w:p>
      <w:pPr>
        <w:pStyle w:val="Heading2"/>
      </w:pPr>
      <w:r>
        <w:t>Service types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28"/>
        <w:gridCol w:w="3312"/>
        <w:gridCol w:w="4608"/>
      </w:tblGrid>
      <w:tr>
        <w:trPr>
          <w:tblHeader w:val="true"/>
        </w:trPr>
        <w:tc>
          <w:tcPr>
            <w:tcW w:type="dxa" w:w="1728"/>
            <w:shd w:fill="1F4E78"/>
            <w:tcMar>
              <w:top w:w="100" w:type="dxa"/>
              <w:start w:w="150" w:type="dxa"/>
              <w:bottom w:w="100" w:type="dxa"/>
              <w:end w:w="150" w:type="dxa"/>
            </w:tcMar>
            <w:vAlign w:val="center"/>
          </w:tcPr>
          <w:p>
            <w:pPr>
              <w:spacing w:after="0"/>
              <w:jc w:val="center"/>
            </w:pPr>
            <w:r>
              <w:rPr>
                <w:b/>
                <w:color w:val="FFFFFF"/>
                <w:sz w:val="18"/>
              </w:rPr>
              <w:t>Type</w:t>
            </w:r>
          </w:p>
        </w:tc>
        <w:tc>
          <w:tcPr>
            <w:tcW w:type="dxa" w:w="3312"/>
            <w:shd w:fill="1F4E78"/>
            <w:tcMar>
              <w:top w:w="100" w:type="dxa"/>
              <w:start w:w="150" w:type="dxa"/>
              <w:bottom w:w="100" w:type="dxa"/>
              <w:end w:w="150" w:type="dxa"/>
            </w:tcMar>
            <w:vAlign w:val="center"/>
          </w:tcPr>
          <w:p>
            <w:pPr>
              <w:spacing w:after="0"/>
              <w:jc w:val="center"/>
            </w:pPr>
            <w:r>
              <w:rPr>
                <w:b/>
                <w:color w:val="FFFFFF"/>
                <w:sz w:val="18"/>
              </w:rPr>
              <w:t>Reachability</w:t>
            </w:r>
          </w:p>
        </w:tc>
        <w:tc>
          <w:tcPr>
            <w:tcW w:type="dxa" w:w="4608"/>
            <w:shd w:fill="1F4E78"/>
            <w:tcMar>
              <w:top w:w="100" w:type="dxa"/>
              <w:start w:w="150" w:type="dxa"/>
              <w:bottom w:w="100" w:type="dxa"/>
              <w:end w:w="150" w:type="dxa"/>
            </w:tcMar>
            <w:vAlign w:val="center"/>
          </w:tcPr>
          <w:p>
            <w:pPr>
              <w:spacing w:after="0"/>
              <w:jc w:val="center"/>
            </w:pPr>
            <w:r>
              <w:rPr>
                <w:b/>
                <w:color w:val="FFFFFF"/>
                <w:sz w:val="18"/>
              </w:rPr>
              <w:t>Common use</w:t>
            </w:r>
          </w:p>
        </w:tc>
      </w:tr>
      <w:tr>
        <w:tc>
          <w:tcPr>
            <w:tcW w:type="dxa" w:w="1728"/>
            <w:tcMar>
              <w:top w:w="100" w:type="dxa"/>
              <w:start w:w="150" w:type="dxa"/>
              <w:bottom w:w="100" w:type="dxa"/>
              <w:end w:w="150" w:type="dxa"/>
            </w:tcMar>
            <w:vAlign w:val="center"/>
          </w:tcPr>
          <w:p>
            <w:pPr>
              <w:spacing w:after="0" w:line="252" w:lineRule="auto"/>
              <w:jc w:val="center"/>
            </w:pPr>
            <w:r>
              <w:rPr>
                <w:sz w:val="17"/>
              </w:rPr>
              <w:t>ClusterIP</w:t>
            </w:r>
          </w:p>
        </w:tc>
        <w:tc>
          <w:tcPr>
            <w:tcW w:type="dxa" w:w="3312"/>
            <w:tcMar>
              <w:top w:w="100" w:type="dxa"/>
              <w:start w:w="150" w:type="dxa"/>
              <w:bottom w:w="100" w:type="dxa"/>
              <w:end w:w="150" w:type="dxa"/>
            </w:tcMar>
            <w:vAlign w:val="center"/>
          </w:tcPr>
          <w:p>
            <w:pPr>
              <w:spacing w:after="0" w:line="252" w:lineRule="auto"/>
              <w:jc w:val="left"/>
            </w:pPr>
            <w:r>
              <w:rPr>
                <w:sz w:val="17"/>
              </w:rPr>
              <w:t>Inside the cluster</w:t>
            </w:r>
          </w:p>
        </w:tc>
        <w:tc>
          <w:tcPr>
            <w:tcW w:type="dxa" w:w="4608"/>
            <w:tcMar>
              <w:top w:w="100" w:type="dxa"/>
              <w:start w:w="150" w:type="dxa"/>
              <w:bottom w:w="100" w:type="dxa"/>
              <w:end w:w="150" w:type="dxa"/>
            </w:tcMar>
            <w:vAlign w:val="center"/>
          </w:tcPr>
          <w:p>
            <w:pPr>
              <w:spacing w:after="0" w:line="252" w:lineRule="auto"/>
              <w:jc w:val="left"/>
            </w:pPr>
            <w:r>
              <w:rPr>
                <w:sz w:val="17"/>
              </w:rPr>
              <w:t>Default stable address between workloads.</w:t>
            </w:r>
          </w:p>
        </w:tc>
      </w:tr>
      <w:tr>
        <w:tc>
          <w:tcPr>
            <w:tcW w:type="dxa" w:w="1728"/>
            <w:tcMar>
              <w:top w:w="100" w:type="dxa"/>
              <w:start w:w="150" w:type="dxa"/>
              <w:bottom w:w="100" w:type="dxa"/>
              <w:end w:w="150" w:type="dxa"/>
            </w:tcMar>
            <w:vAlign w:val="center"/>
            <w:shd w:fill="EAF2F8"/>
          </w:tcPr>
          <w:p>
            <w:pPr>
              <w:spacing w:after="0" w:line="252" w:lineRule="auto"/>
              <w:jc w:val="center"/>
            </w:pPr>
            <w:r>
              <w:rPr>
                <w:sz w:val="17"/>
              </w:rPr>
              <w:t>NodePort</w:t>
            </w:r>
          </w:p>
        </w:tc>
        <w:tc>
          <w:tcPr>
            <w:tcW w:type="dxa" w:w="3312"/>
            <w:tcMar>
              <w:top w:w="100" w:type="dxa"/>
              <w:start w:w="150" w:type="dxa"/>
              <w:bottom w:w="100" w:type="dxa"/>
              <w:end w:w="150" w:type="dxa"/>
            </w:tcMar>
            <w:vAlign w:val="center"/>
            <w:shd w:fill="EAF2F8"/>
          </w:tcPr>
          <w:p>
            <w:pPr>
              <w:spacing w:after="0" w:line="252" w:lineRule="auto"/>
              <w:jc w:val="left"/>
            </w:pPr>
            <w:r>
              <w:rPr>
                <w:sz w:val="17"/>
              </w:rPr>
              <w:t>Node IP and a port usually in 30000 to 32767</w:t>
            </w:r>
          </w:p>
        </w:tc>
        <w:tc>
          <w:tcPr>
            <w:tcW w:type="dxa" w:w="4608"/>
            <w:tcMar>
              <w:top w:w="100" w:type="dxa"/>
              <w:start w:w="150" w:type="dxa"/>
              <w:bottom w:w="100" w:type="dxa"/>
              <w:end w:w="150" w:type="dxa"/>
            </w:tcMar>
            <w:vAlign w:val="center"/>
            <w:shd w:fill="EAF2F8"/>
          </w:tcPr>
          <w:p>
            <w:pPr>
              <w:spacing w:after="0" w:line="252" w:lineRule="auto"/>
              <w:jc w:val="left"/>
            </w:pPr>
            <w:r>
              <w:rPr>
                <w:sz w:val="17"/>
              </w:rPr>
              <w:t>Basic external access and building block for some load balancers.</w:t>
            </w:r>
          </w:p>
        </w:tc>
      </w:tr>
      <w:tr>
        <w:tc>
          <w:tcPr>
            <w:tcW w:type="dxa" w:w="1728"/>
            <w:tcMar>
              <w:top w:w="100" w:type="dxa"/>
              <w:start w:w="150" w:type="dxa"/>
              <w:bottom w:w="100" w:type="dxa"/>
              <w:end w:w="150" w:type="dxa"/>
            </w:tcMar>
            <w:vAlign w:val="center"/>
          </w:tcPr>
          <w:p>
            <w:pPr>
              <w:spacing w:after="0" w:line="252" w:lineRule="auto"/>
              <w:jc w:val="center"/>
            </w:pPr>
            <w:r>
              <w:rPr>
                <w:sz w:val="17"/>
              </w:rPr>
              <w:t>LoadBalancer</w:t>
            </w:r>
          </w:p>
        </w:tc>
        <w:tc>
          <w:tcPr>
            <w:tcW w:type="dxa" w:w="3312"/>
            <w:tcMar>
              <w:top w:w="100" w:type="dxa"/>
              <w:start w:w="150" w:type="dxa"/>
              <w:bottom w:w="100" w:type="dxa"/>
              <w:end w:w="150" w:type="dxa"/>
            </w:tcMar>
            <w:vAlign w:val="center"/>
          </w:tcPr>
          <w:p>
            <w:pPr>
              <w:spacing w:after="0" w:line="252" w:lineRule="auto"/>
              <w:jc w:val="left"/>
            </w:pPr>
            <w:r>
              <w:rPr>
                <w:sz w:val="17"/>
              </w:rPr>
              <w:t>External load balancer address</w:t>
            </w:r>
          </w:p>
        </w:tc>
        <w:tc>
          <w:tcPr>
            <w:tcW w:type="dxa" w:w="4608"/>
            <w:tcMar>
              <w:top w:w="100" w:type="dxa"/>
              <w:start w:w="150" w:type="dxa"/>
              <w:bottom w:w="100" w:type="dxa"/>
              <w:end w:w="150" w:type="dxa"/>
            </w:tcMar>
            <w:vAlign w:val="center"/>
          </w:tcPr>
          <w:p>
            <w:pPr>
              <w:spacing w:after="0" w:line="252" w:lineRule="auto"/>
              <w:jc w:val="left"/>
            </w:pPr>
            <w:r>
              <w:rPr>
                <w:sz w:val="17"/>
              </w:rPr>
              <w:t>Cloud managed external access to one Service.</w:t>
            </w:r>
          </w:p>
        </w:tc>
      </w:tr>
      <w:tr>
        <w:tc>
          <w:tcPr>
            <w:tcW w:type="dxa" w:w="1728"/>
            <w:tcMar>
              <w:top w:w="100" w:type="dxa"/>
              <w:start w:w="150" w:type="dxa"/>
              <w:bottom w:w="100" w:type="dxa"/>
              <w:end w:w="150" w:type="dxa"/>
            </w:tcMar>
            <w:vAlign w:val="center"/>
            <w:shd w:fill="EAF2F8"/>
          </w:tcPr>
          <w:p>
            <w:pPr>
              <w:spacing w:after="0" w:line="252" w:lineRule="auto"/>
              <w:jc w:val="center"/>
            </w:pPr>
            <w:r>
              <w:rPr>
                <w:sz w:val="17"/>
              </w:rPr>
              <w:t>ExternalName</w:t>
            </w:r>
          </w:p>
        </w:tc>
        <w:tc>
          <w:tcPr>
            <w:tcW w:type="dxa" w:w="3312"/>
            <w:tcMar>
              <w:top w:w="100" w:type="dxa"/>
              <w:start w:w="150" w:type="dxa"/>
              <w:bottom w:w="100" w:type="dxa"/>
              <w:end w:w="150" w:type="dxa"/>
            </w:tcMar>
            <w:vAlign w:val="center"/>
            <w:shd w:fill="EAF2F8"/>
          </w:tcPr>
          <w:p>
            <w:pPr>
              <w:spacing w:after="0" w:line="252" w:lineRule="auto"/>
              <w:jc w:val="center"/>
            </w:pPr>
            <w:r>
              <w:rPr>
                <w:sz w:val="17"/>
              </w:rPr>
              <w:t>DNS alias</w:t>
            </w:r>
          </w:p>
        </w:tc>
        <w:tc>
          <w:tcPr>
            <w:tcW w:type="dxa" w:w="4608"/>
            <w:tcMar>
              <w:top w:w="100" w:type="dxa"/>
              <w:start w:w="150" w:type="dxa"/>
              <w:bottom w:w="100" w:type="dxa"/>
              <w:end w:w="150" w:type="dxa"/>
            </w:tcMar>
            <w:vAlign w:val="center"/>
            <w:shd w:fill="EAF2F8"/>
          </w:tcPr>
          <w:p>
            <w:pPr>
              <w:spacing w:after="0" w:line="252" w:lineRule="auto"/>
              <w:jc w:val="left"/>
            </w:pPr>
            <w:r>
              <w:rPr>
                <w:sz w:val="17"/>
              </w:rPr>
              <w:t>Maps a Service name to an external DNS name without proxying traffic.</w:t>
            </w:r>
          </w:p>
        </w:tc>
      </w:tr>
      <w:tr>
        <w:tc>
          <w:tcPr>
            <w:tcW w:type="dxa" w:w="1728"/>
            <w:tcMar>
              <w:top w:w="100" w:type="dxa"/>
              <w:start w:w="150" w:type="dxa"/>
              <w:bottom w:w="100" w:type="dxa"/>
              <w:end w:w="150" w:type="dxa"/>
            </w:tcMar>
            <w:vAlign w:val="center"/>
          </w:tcPr>
          <w:p>
            <w:pPr>
              <w:spacing w:after="0" w:line="252" w:lineRule="auto"/>
              <w:jc w:val="center"/>
            </w:pPr>
            <w:r>
              <w:rPr>
                <w:sz w:val="17"/>
              </w:rPr>
              <w:t>Headless</w:t>
            </w:r>
          </w:p>
        </w:tc>
        <w:tc>
          <w:tcPr>
            <w:tcW w:type="dxa" w:w="3312"/>
            <w:tcMar>
              <w:top w:w="100" w:type="dxa"/>
              <w:start w:w="150" w:type="dxa"/>
              <w:bottom w:w="100" w:type="dxa"/>
              <w:end w:w="150" w:type="dxa"/>
            </w:tcMar>
            <w:vAlign w:val="center"/>
          </w:tcPr>
          <w:p>
            <w:pPr>
              <w:spacing w:after="0" w:line="252" w:lineRule="auto"/>
              <w:jc w:val="center"/>
            </w:pPr>
            <w:r>
              <w:rPr>
                <w:sz w:val="17"/>
              </w:rPr>
              <w:t>No ClusterIP</w:t>
            </w:r>
          </w:p>
        </w:tc>
        <w:tc>
          <w:tcPr>
            <w:tcW w:type="dxa" w:w="4608"/>
            <w:tcMar>
              <w:top w:w="100" w:type="dxa"/>
              <w:start w:w="150" w:type="dxa"/>
              <w:bottom w:w="100" w:type="dxa"/>
              <w:end w:w="150" w:type="dxa"/>
            </w:tcMar>
            <w:vAlign w:val="center"/>
          </w:tcPr>
          <w:p>
            <w:pPr>
              <w:spacing w:after="0" w:line="252" w:lineRule="auto"/>
              <w:jc w:val="left"/>
            </w:pPr>
            <w:r>
              <w:rPr>
                <w:sz w:val="17"/>
              </w:rPr>
              <w:t>Direct DNS records for Pods, often used by StatefulSets.</w:t>
            </w:r>
          </w:p>
        </w:tc>
      </w:tr>
    </w:tbl>
    <w:p>
      <w:pPr>
        <w:spacing w:after="20"/>
      </w:pPr>
    </w:p>
    <w:p>
      <w:pPr>
        <w:pStyle w:val="Heading2"/>
      </w:pPr>
      <w:r>
        <w:t>EndpointSlice readiness detail</w:t>
      </w:r>
    </w:p>
    <w:p>
      <w:r>
        <w:t>An unready Pod address can remain listed in an EndpointSlice with ready=false and serving=false. Normal Service routing ignores it. Therefore, inspect endpoint conditions rather than assuming every printed address receives traffic.</w:t>
      </w:r>
    </w:p>
    <w:p>
      <w:r>
        <w:br w:type="page"/>
      </w:r>
    </w:p>
    <w:p>
      <w:pPr>
        <w:pStyle w:val="Heading1"/>
      </w:pPr>
      <w:r>
        <w:t>8 Ingress and external traffic</w:t>
      </w:r>
    </w:p>
    <w:p>
      <w:r>
        <w:t>Ingress defines HTTP and HTTPS routing rules. An Ingress resource alone does nothing; an Ingress controller such as NGINX Ingress, Traefik, or a cloud controller must watch the resource and configure a real proxy or load balancer.</w:t>
      </w:r>
    </w:p>
    <w:p>
      <w:pPr>
        <w:pStyle w:val="CodeBlock"/>
        <w:keepLines/>
        <w:shd w:fill="F5F6F7"/>
      </w:pPr>
      <w:r>
        <w:t>Internet client</w:t>
        <w:br/>
        <w:t xml:space="preserve">   ↓ DNS contextbridge.example.com</w:t>
        <w:br/>
        <w:t>External load balancer or Node port</w:t>
        <w:br/>
        <w:t xml:space="preserve">   ↓</w:t>
        <w:br/>
        <w:t>Ingress controller</w:t>
        <w:br/>
        <w:t xml:space="preserve">   ↓ host and path rules</w:t>
        <w:br/>
        <w:t>ClusterIP Service contextbridge-api port 80</w:t>
        <w:br/>
        <w:t xml:space="preserve">   ↓</w:t>
        <w:br/>
        <w:t>Ready API Pod port 8000</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232"/>
        <w:gridCol w:w="7416"/>
      </w:tblGrid>
      <w:tr>
        <w:trPr>
          <w:tblHeader w:val="true"/>
        </w:trPr>
        <w:tc>
          <w:tcPr>
            <w:tcW w:type="dxa" w:w="2232"/>
            <w:shd w:fill="1F4E78"/>
            <w:tcMar>
              <w:top w:w="100" w:type="dxa"/>
              <w:start w:w="150" w:type="dxa"/>
              <w:bottom w:w="100" w:type="dxa"/>
              <w:end w:w="150" w:type="dxa"/>
            </w:tcMar>
            <w:vAlign w:val="center"/>
          </w:tcPr>
          <w:p>
            <w:pPr>
              <w:spacing w:after="0"/>
              <w:jc w:val="center"/>
            </w:pPr>
            <w:r>
              <w:rPr>
                <w:b/>
                <w:color w:val="FFFFFF"/>
                <w:sz w:val="18"/>
              </w:rPr>
              <w:t>Resource</w:t>
            </w:r>
          </w:p>
        </w:tc>
        <w:tc>
          <w:tcPr>
            <w:tcW w:type="dxa" w:w="7416"/>
            <w:shd w:fill="1F4E78"/>
            <w:tcMar>
              <w:top w:w="100" w:type="dxa"/>
              <w:start w:w="150" w:type="dxa"/>
              <w:bottom w:w="100" w:type="dxa"/>
              <w:end w:w="150" w:type="dxa"/>
            </w:tcMar>
            <w:vAlign w:val="center"/>
          </w:tcPr>
          <w:p>
            <w:pPr>
              <w:spacing w:after="0"/>
              <w:jc w:val="center"/>
            </w:pPr>
            <w:r>
              <w:rPr>
                <w:b/>
                <w:color w:val="FFFFFF"/>
                <w:sz w:val="18"/>
              </w:rPr>
              <w:t>Responsibility</w:t>
            </w:r>
          </w:p>
        </w:tc>
      </w:tr>
      <w:tr>
        <w:tc>
          <w:tcPr>
            <w:tcW w:type="dxa" w:w="2232"/>
            <w:tcMar>
              <w:top w:w="100" w:type="dxa"/>
              <w:start w:w="150" w:type="dxa"/>
              <w:bottom w:w="100" w:type="dxa"/>
              <w:end w:w="150" w:type="dxa"/>
            </w:tcMar>
            <w:vAlign w:val="center"/>
          </w:tcPr>
          <w:p>
            <w:pPr>
              <w:spacing w:after="0" w:line="252" w:lineRule="auto"/>
              <w:jc w:val="center"/>
            </w:pPr>
            <w:r>
              <w:rPr>
                <w:sz w:val="17"/>
              </w:rPr>
              <w:t>Service</w:t>
            </w:r>
          </w:p>
        </w:tc>
        <w:tc>
          <w:tcPr>
            <w:tcW w:type="dxa" w:w="7416"/>
            <w:tcMar>
              <w:top w:w="100" w:type="dxa"/>
              <w:start w:w="150" w:type="dxa"/>
              <w:bottom w:w="100" w:type="dxa"/>
              <w:end w:w="150" w:type="dxa"/>
            </w:tcMar>
            <w:vAlign w:val="center"/>
          </w:tcPr>
          <w:p>
            <w:pPr>
              <w:spacing w:after="0" w:line="252" w:lineRule="auto"/>
              <w:jc w:val="left"/>
            </w:pPr>
            <w:r>
              <w:rPr>
                <w:sz w:val="17"/>
              </w:rPr>
              <w:t>Stable Layer 4 destination and load distribution across ready Pod endpoints.</w:t>
            </w:r>
          </w:p>
        </w:tc>
      </w:tr>
      <w:tr>
        <w:tc>
          <w:tcPr>
            <w:tcW w:type="dxa" w:w="2232"/>
            <w:tcMar>
              <w:top w:w="100" w:type="dxa"/>
              <w:start w:w="150" w:type="dxa"/>
              <w:bottom w:w="100" w:type="dxa"/>
              <w:end w:w="150" w:type="dxa"/>
            </w:tcMar>
            <w:vAlign w:val="center"/>
            <w:shd w:fill="EAF2F8"/>
          </w:tcPr>
          <w:p>
            <w:pPr>
              <w:spacing w:after="0" w:line="252" w:lineRule="auto"/>
              <w:jc w:val="center"/>
            </w:pPr>
            <w:r>
              <w:rPr>
                <w:sz w:val="17"/>
              </w:rPr>
              <w:t>Ingress</w:t>
            </w:r>
          </w:p>
        </w:tc>
        <w:tc>
          <w:tcPr>
            <w:tcW w:type="dxa" w:w="7416"/>
            <w:tcMar>
              <w:top w:w="100" w:type="dxa"/>
              <w:start w:w="150" w:type="dxa"/>
              <w:bottom w:w="100" w:type="dxa"/>
              <w:end w:w="150" w:type="dxa"/>
            </w:tcMar>
            <w:vAlign w:val="center"/>
            <w:shd w:fill="EAF2F8"/>
          </w:tcPr>
          <w:p>
            <w:pPr>
              <w:spacing w:after="0" w:line="252" w:lineRule="auto"/>
              <w:jc w:val="left"/>
            </w:pPr>
            <w:r>
              <w:rPr>
                <w:sz w:val="17"/>
              </w:rPr>
              <w:t>Declarative HTTP and HTTPS host or path routing rules.</w:t>
            </w:r>
          </w:p>
        </w:tc>
      </w:tr>
      <w:tr>
        <w:tc>
          <w:tcPr>
            <w:tcW w:type="dxa" w:w="2232"/>
            <w:tcMar>
              <w:top w:w="100" w:type="dxa"/>
              <w:start w:w="150" w:type="dxa"/>
              <w:bottom w:w="100" w:type="dxa"/>
              <w:end w:w="150" w:type="dxa"/>
            </w:tcMar>
            <w:vAlign w:val="center"/>
          </w:tcPr>
          <w:p>
            <w:pPr>
              <w:spacing w:after="0" w:line="252" w:lineRule="auto"/>
              <w:jc w:val="center"/>
            </w:pPr>
            <w:r>
              <w:rPr>
                <w:sz w:val="17"/>
              </w:rPr>
              <w:t>Ingress controller</w:t>
            </w:r>
          </w:p>
        </w:tc>
        <w:tc>
          <w:tcPr>
            <w:tcW w:type="dxa" w:w="7416"/>
            <w:tcMar>
              <w:top w:w="100" w:type="dxa"/>
              <w:start w:w="150" w:type="dxa"/>
              <w:bottom w:w="100" w:type="dxa"/>
              <w:end w:w="150" w:type="dxa"/>
            </w:tcMar>
            <w:vAlign w:val="center"/>
          </w:tcPr>
          <w:p>
            <w:pPr>
              <w:spacing w:after="0" w:line="252" w:lineRule="auto"/>
              <w:jc w:val="left"/>
            </w:pPr>
            <w:r>
              <w:rPr>
                <w:sz w:val="17"/>
              </w:rPr>
              <w:t>Running software that implements those rules and terminates or forwards traffic.</w:t>
            </w:r>
          </w:p>
        </w:tc>
      </w:tr>
      <w:tr>
        <w:tc>
          <w:tcPr>
            <w:tcW w:type="dxa" w:w="2232"/>
            <w:tcMar>
              <w:top w:w="100" w:type="dxa"/>
              <w:start w:w="150" w:type="dxa"/>
              <w:bottom w:w="100" w:type="dxa"/>
              <w:end w:w="150" w:type="dxa"/>
            </w:tcMar>
            <w:vAlign w:val="center"/>
            <w:shd w:fill="EAF2F8"/>
          </w:tcPr>
          <w:p>
            <w:pPr>
              <w:spacing w:after="0" w:line="252" w:lineRule="auto"/>
              <w:jc w:val="center"/>
            </w:pPr>
            <w:r>
              <w:rPr>
                <w:sz w:val="17"/>
              </w:rPr>
              <w:t>TLS Secret</w:t>
            </w:r>
          </w:p>
        </w:tc>
        <w:tc>
          <w:tcPr>
            <w:tcW w:type="dxa" w:w="7416"/>
            <w:tcMar>
              <w:top w:w="100" w:type="dxa"/>
              <w:start w:w="150" w:type="dxa"/>
              <w:bottom w:w="100" w:type="dxa"/>
              <w:end w:w="150" w:type="dxa"/>
            </w:tcMar>
            <w:vAlign w:val="center"/>
            <w:shd w:fill="EAF2F8"/>
          </w:tcPr>
          <w:p>
            <w:pPr>
              <w:spacing w:after="0" w:line="252" w:lineRule="auto"/>
              <w:jc w:val="left"/>
            </w:pPr>
            <w:r>
              <w:rPr>
                <w:sz w:val="17"/>
              </w:rPr>
              <w:t>Stores the certificate and private key referenced by the Ingress.</w:t>
            </w:r>
          </w:p>
        </w:tc>
      </w:tr>
      <w:tr>
        <w:tc>
          <w:tcPr>
            <w:tcW w:type="dxa" w:w="2232"/>
            <w:tcMar>
              <w:top w:w="100" w:type="dxa"/>
              <w:start w:w="150" w:type="dxa"/>
              <w:bottom w:w="100" w:type="dxa"/>
              <w:end w:w="150" w:type="dxa"/>
            </w:tcMar>
            <w:vAlign w:val="center"/>
          </w:tcPr>
          <w:p>
            <w:pPr>
              <w:spacing w:after="0" w:line="252" w:lineRule="auto"/>
              <w:jc w:val="center"/>
            </w:pPr>
            <w:r>
              <w:rPr>
                <w:sz w:val="17"/>
              </w:rPr>
              <w:t>DNS record</w:t>
            </w:r>
          </w:p>
        </w:tc>
        <w:tc>
          <w:tcPr>
            <w:tcW w:type="dxa" w:w="7416"/>
            <w:tcMar>
              <w:top w:w="100" w:type="dxa"/>
              <w:start w:w="150" w:type="dxa"/>
              <w:bottom w:w="100" w:type="dxa"/>
              <w:end w:w="150" w:type="dxa"/>
            </w:tcMar>
            <w:vAlign w:val="center"/>
          </w:tcPr>
          <w:p>
            <w:pPr>
              <w:spacing w:after="0" w:line="252" w:lineRule="auto"/>
              <w:jc w:val="left"/>
            </w:pPr>
            <w:r>
              <w:rPr>
                <w:sz w:val="17"/>
              </w:rPr>
              <w:t>Maps the public hostname to the external address of the ingress entry point.</w:t>
            </w:r>
          </w:p>
        </w:tc>
      </w:tr>
    </w:tbl>
    <w:p>
      <w:pPr>
        <w:spacing w:after="20"/>
      </w:pPr>
    </w:p>
    <w:p>
      <w:pPr>
        <w:pStyle w:val="Heading2"/>
      </w:pPr>
      <w:r>
        <w:t>Example Ingress manifest</w:t>
      </w:r>
    </w:p>
    <w:p>
      <w:pPr>
        <w:pStyle w:val="CodeBlock"/>
        <w:keepLines/>
        <w:shd w:fill="F5F6F7"/>
      </w:pPr>
      <w:r>
        <w:t>apiVersion: networking.k8s.io/v1</w:t>
        <w:br/>
        <w:t>kind: Ingress</w:t>
        <w:br/>
        <w:t>metadata:</w:t>
        <w:br/>
        <w:t xml:space="preserve">  name: contextbridge-api</w:t>
        <w:br/>
        <w:t xml:space="preserve">  namespace: contextbridge</w:t>
        <w:br/>
        <w:t>spec:</w:t>
        <w:br/>
        <w:t xml:space="preserve">  ingressClassName: nginx</w:t>
        <w:br/>
        <w:t xml:space="preserve">  rules:</w:t>
        <w:br/>
        <w:t xml:space="preserve">    - host: contextbridge.local</w:t>
        <w:br/>
        <w:t xml:space="preserve">      http:</w:t>
        <w:br/>
        <w:t xml:space="preserve">        paths:</w:t>
        <w:br/>
        <w:t xml:space="preserve">          - path: /</w:t>
        <w:br/>
        <w:t xml:space="preserve">            pathType: Prefix</w:t>
        <w:br/>
        <w:t xml:space="preserve">            backend:</w:t>
        <w:br/>
        <w:t xml:space="preserve">              service:</w:t>
        <w:br/>
        <w:t xml:space="preserve">                name: contextbridge-api</w:t>
        <w:br/>
        <w:t xml:space="preserve">                port:</w:t>
        <w:br/>
        <w:t xml:space="preserve">                  number: 80</w:t>
      </w:r>
    </w:p>
    <w:p>
      <w:r>
        <w:t>Ingress is designed for HTTP and HTTPS. Other protocols generally need a Service type, controller specific configuration, or Gateway API. The Ingress API is stable but intentionally limited; Gateway API provides newer, more expressive traffic management models.</w:t>
      </w:r>
    </w:p>
    <w:p>
      <w:r>
        <w:br w:type="page"/>
      </w:r>
    </w:p>
    <w:p>
      <w:pPr>
        <w:pStyle w:val="Heading1"/>
      </w:pPr>
      <w:r>
        <w:t>9 Health probes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584"/>
        <w:gridCol w:w="3960"/>
        <w:gridCol w:w="4104"/>
      </w:tblGrid>
      <w:tr>
        <w:trPr>
          <w:tblHeader w:val="true"/>
        </w:trPr>
        <w:tc>
          <w:tcPr>
            <w:tcW w:type="dxa" w:w="1584"/>
            <w:shd w:fill="1F4E78"/>
            <w:tcMar>
              <w:top w:w="100" w:type="dxa"/>
              <w:start w:w="150" w:type="dxa"/>
              <w:bottom w:w="100" w:type="dxa"/>
              <w:end w:w="150" w:type="dxa"/>
            </w:tcMar>
            <w:vAlign w:val="center"/>
          </w:tcPr>
          <w:p>
            <w:pPr>
              <w:spacing w:after="0"/>
              <w:jc w:val="center"/>
            </w:pPr>
            <w:r>
              <w:rPr>
                <w:b/>
                <w:color w:val="FFFFFF"/>
                <w:sz w:val="18"/>
              </w:rPr>
              <w:t>Probe</w:t>
            </w:r>
          </w:p>
        </w:tc>
        <w:tc>
          <w:tcPr>
            <w:tcW w:type="dxa" w:w="3960"/>
            <w:shd w:fill="1F4E78"/>
            <w:tcMar>
              <w:top w:w="100" w:type="dxa"/>
              <w:start w:w="150" w:type="dxa"/>
              <w:bottom w:w="100" w:type="dxa"/>
              <w:end w:w="150" w:type="dxa"/>
            </w:tcMar>
            <w:vAlign w:val="center"/>
          </w:tcPr>
          <w:p>
            <w:pPr>
              <w:spacing w:after="0"/>
              <w:jc w:val="center"/>
            </w:pPr>
            <w:r>
              <w:rPr>
                <w:b/>
                <w:color w:val="FFFFFF"/>
                <w:sz w:val="18"/>
              </w:rPr>
              <w:t>Question</w:t>
            </w:r>
          </w:p>
        </w:tc>
        <w:tc>
          <w:tcPr>
            <w:tcW w:type="dxa" w:w="4104"/>
            <w:shd w:fill="1F4E78"/>
            <w:tcMar>
              <w:top w:w="100" w:type="dxa"/>
              <w:start w:w="150" w:type="dxa"/>
              <w:bottom w:w="100" w:type="dxa"/>
              <w:end w:w="150" w:type="dxa"/>
            </w:tcMar>
            <w:vAlign w:val="center"/>
          </w:tcPr>
          <w:p>
            <w:pPr>
              <w:spacing w:after="0"/>
              <w:jc w:val="center"/>
            </w:pPr>
            <w:r>
              <w:rPr>
                <w:b/>
                <w:color w:val="FFFFFF"/>
                <w:sz w:val="18"/>
              </w:rPr>
              <w:t>Failure action</w:t>
            </w:r>
          </w:p>
        </w:tc>
      </w:tr>
      <w:tr>
        <w:tc>
          <w:tcPr>
            <w:tcW w:type="dxa" w:w="1584"/>
            <w:tcMar>
              <w:top w:w="100" w:type="dxa"/>
              <w:start w:w="150" w:type="dxa"/>
              <w:bottom w:w="100" w:type="dxa"/>
              <w:end w:w="150" w:type="dxa"/>
            </w:tcMar>
            <w:vAlign w:val="center"/>
          </w:tcPr>
          <w:p>
            <w:pPr>
              <w:spacing w:after="0" w:line="252" w:lineRule="auto"/>
              <w:jc w:val="center"/>
            </w:pPr>
            <w:r>
              <w:rPr>
                <w:sz w:val="17"/>
              </w:rPr>
              <w:t>startup</w:t>
            </w:r>
          </w:p>
        </w:tc>
        <w:tc>
          <w:tcPr>
            <w:tcW w:type="dxa" w:w="3960"/>
            <w:tcMar>
              <w:top w:w="100" w:type="dxa"/>
              <w:start w:w="150" w:type="dxa"/>
              <w:bottom w:w="100" w:type="dxa"/>
              <w:end w:w="150" w:type="dxa"/>
            </w:tcMar>
            <w:vAlign w:val="center"/>
          </w:tcPr>
          <w:p>
            <w:pPr>
              <w:spacing w:after="0" w:line="252" w:lineRule="auto"/>
              <w:jc w:val="left"/>
            </w:pPr>
            <w:r>
              <w:rPr>
                <w:sz w:val="17"/>
              </w:rPr>
              <w:t>Has this slow application finished starting</w:t>
            </w:r>
          </w:p>
        </w:tc>
        <w:tc>
          <w:tcPr>
            <w:tcW w:type="dxa" w:w="4104"/>
            <w:tcMar>
              <w:top w:w="100" w:type="dxa"/>
              <w:start w:w="150" w:type="dxa"/>
              <w:bottom w:w="100" w:type="dxa"/>
              <w:end w:w="150" w:type="dxa"/>
            </w:tcMar>
            <w:vAlign w:val="center"/>
          </w:tcPr>
          <w:p>
            <w:pPr>
              <w:spacing w:after="0" w:line="252" w:lineRule="auto"/>
              <w:jc w:val="left"/>
            </w:pPr>
            <w:r>
              <w:rPr>
                <w:sz w:val="17"/>
              </w:rPr>
              <w:t>Disables readiness and liveness decisions until startup succeeds; repeated failure restarts the container.</w:t>
            </w:r>
          </w:p>
        </w:tc>
      </w:tr>
      <w:tr>
        <w:tc>
          <w:tcPr>
            <w:tcW w:type="dxa" w:w="1584"/>
            <w:tcMar>
              <w:top w:w="100" w:type="dxa"/>
              <w:start w:w="150" w:type="dxa"/>
              <w:bottom w:w="100" w:type="dxa"/>
              <w:end w:w="150" w:type="dxa"/>
            </w:tcMar>
            <w:vAlign w:val="center"/>
            <w:shd w:fill="EAF2F8"/>
          </w:tcPr>
          <w:p>
            <w:pPr>
              <w:spacing w:after="0" w:line="252" w:lineRule="auto"/>
              <w:jc w:val="center"/>
            </w:pPr>
            <w:r>
              <w:rPr>
                <w:sz w:val="17"/>
              </w:rPr>
              <w:t>readiness</w:t>
            </w:r>
          </w:p>
        </w:tc>
        <w:tc>
          <w:tcPr>
            <w:tcW w:type="dxa" w:w="3960"/>
            <w:tcMar>
              <w:top w:w="100" w:type="dxa"/>
              <w:start w:w="150" w:type="dxa"/>
              <w:bottom w:w="100" w:type="dxa"/>
              <w:end w:w="150" w:type="dxa"/>
            </w:tcMar>
            <w:vAlign w:val="center"/>
            <w:shd w:fill="EAF2F8"/>
          </w:tcPr>
          <w:p>
            <w:pPr>
              <w:spacing w:after="0" w:line="252" w:lineRule="auto"/>
              <w:jc w:val="left"/>
            </w:pPr>
            <w:r>
              <w:rPr>
                <w:sz w:val="17"/>
              </w:rPr>
              <w:t>Should this Pod receive Service traffic</w:t>
            </w:r>
          </w:p>
        </w:tc>
        <w:tc>
          <w:tcPr>
            <w:tcW w:type="dxa" w:w="4104"/>
            <w:tcMar>
              <w:top w:w="100" w:type="dxa"/>
              <w:start w:w="150" w:type="dxa"/>
              <w:bottom w:w="100" w:type="dxa"/>
              <w:end w:w="150" w:type="dxa"/>
            </w:tcMar>
            <w:vAlign w:val="center"/>
            <w:shd w:fill="EAF2F8"/>
          </w:tcPr>
          <w:p>
            <w:pPr>
              <w:spacing w:after="0" w:line="252" w:lineRule="auto"/>
              <w:jc w:val="left"/>
            </w:pPr>
            <w:r>
              <w:rPr>
                <w:sz w:val="17"/>
              </w:rPr>
              <w:t>Marks the endpoint unready. The container is not restarted.</w:t>
            </w:r>
          </w:p>
        </w:tc>
      </w:tr>
      <w:tr>
        <w:tc>
          <w:tcPr>
            <w:tcW w:type="dxa" w:w="1584"/>
            <w:tcMar>
              <w:top w:w="100" w:type="dxa"/>
              <w:start w:w="150" w:type="dxa"/>
              <w:bottom w:w="100" w:type="dxa"/>
              <w:end w:w="150" w:type="dxa"/>
            </w:tcMar>
            <w:vAlign w:val="center"/>
          </w:tcPr>
          <w:p>
            <w:pPr>
              <w:spacing w:after="0" w:line="252" w:lineRule="auto"/>
              <w:jc w:val="center"/>
            </w:pPr>
            <w:r>
              <w:rPr>
                <w:sz w:val="17"/>
              </w:rPr>
              <w:t>liveness</w:t>
            </w:r>
          </w:p>
        </w:tc>
        <w:tc>
          <w:tcPr>
            <w:tcW w:type="dxa" w:w="3960"/>
            <w:tcMar>
              <w:top w:w="100" w:type="dxa"/>
              <w:start w:w="150" w:type="dxa"/>
              <w:bottom w:w="100" w:type="dxa"/>
              <w:end w:w="150" w:type="dxa"/>
            </w:tcMar>
            <w:vAlign w:val="center"/>
          </w:tcPr>
          <w:p>
            <w:pPr>
              <w:spacing w:after="0" w:line="252" w:lineRule="auto"/>
              <w:jc w:val="left"/>
            </w:pPr>
            <w:r>
              <w:rPr>
                <w:sz w:val="17"/>
              </w:rPr>
              <w:t>Is the process recoverable without restart</w:t>
            </w:r>
          </w:p>
        </w:tc>
        <w:tc>
          <w:tcPr>
            <w:tcW w:type="dxa" w:w="4104"/>
            <w:tcMar>
              <w:top w:w="100" w:type="dxa"/>
              <w:start w:w="150" w:type="dxa"/>
              <w:bottom w:w="100" w:type="dxa"/>
              <w:end w:w="150" w:type="dxa"/>
            </w:tcMar>
            <w:vAlign w:val="center"/>
          </w:tcPr>
          <w:p>
            <w:pPr>
              <w:spacing w:after="0" w:line="252" w:lineRule="auto"/>
              <w:jc w:val="left"/>
            </w:pPr>
            <w:r>
              <w:rPr>
                <w:sz w:val="17"/>
              </w:rPr>
              <w:t>kubelet restarts the container after the configured failures.</w:t>
            </w:r>
          </w:p>
        </w:tc>
      </w:tr>
    </w:tbl>
    <w:p>
      <w:pPr>
        <w:spacing w:after="20"/>
      </w:pPr>
    </w:p>
    <w:p>
      <w:pPr>
        <w:pStyle w:val="CodeBlock"/>
        <w:keepLines/>
        <w:shd w:fill="F5F6F7"/>
      </w:pPr>
      <w:r>
        <w:t>readinessProbe:</w:t>
        <w:br/>
        <w:t xml:space="preserve">  httpGet:</w:t>
        <w:br/>
        <w:t xml:space="preserve">    path: /health</w:t>
        <w:br/>
        <w:t xml:space="preserve">    port: http</w:t>
        <w:br/>
        <w:t xml:space="preserve">  initialDelaySeconds: 2</w:t>
        <w:br/>
        <w:t xml:space="preserve">  periodSeconds: 5</w:t>
        <w:br/>
        <w:t xml:space="preserve">  timeoutSeconds: 2</w:t>
        <w:br/>
        <w:t xml:space="preserve">  failureThreshold: 3</w:t>
      </w:r>
    </w:p>
    <w:p>
      <w:r>
        <w:t>A production readiness endpoint may verify essential dependencies such as the database. A liveness endpoint should usually stay simple; restarting every Pod during a temporary database outage can make an incident worse.</w:t>
      </w:r>
    </w:p>
    <w:p>
      <w:r>
        <w:br w:type="page"/>
      </w:r>
    </w:p>
    <w:p>
      <w:pPr>
        <w:pStyle w:val="Heading1"/>
      </w:pPr>
      <w:r>
        <w:t>10 Configuration and secrets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3816"/>
        <w:gridCol w:w="3888"/>
      </w:tblGrid>
      <w:tr>
        <w:trPr>
          <w:tblHeader w:val="true"/>
        </w:trPr>
        <w:tc>
          <w:tcPr>
            <w:tcW w:type="dxa" w:w="1800"/>
            <w:shd w:fill="1F4E78"/>
            <w:tcMar>
              <w:top w:w="100" w:type="dxa"/>
              <w:start w:w="150" w:type="dxa"/>
              <w:bottom w:w="100" w:type="dxa"/>
              <w:end w:w="150" w:type="dxa"/>
            </w:tcMar>
            <w:vAlign w:val="center"/>
          </w:tcPr>
          <w:p>
            <w:pPr>
              <w:spacing w:after="0"/>
              <w:jc w:val="center"/>
            </w:pPr>
            <w:r>
              <w:rPr>
                <w:b/>
                <w:color w:val="FFFFFF"/>
                <w:sz w:val="18"/>
              </w:rPr>
              <w:t>Object</w:t>
            </w:r>
          </w:p>
        </w:tc>
        <w:tc>
          <w:tcPr>
            <w:tcW w:type="dxa" w:w="3816"/>
            <w:shd w:fill="1F4E78"/>
            <w:tcMar>
              <w:top w:w="100" w:type="dxa"/>
              <w:start w:w="150" w:type="dxa"/>
              <w:bottom w:w="100" w:type="dxa"/>
              <w:end w:w="150" w:type="dxa"/>
            </w:tcMar>
            <w:vAlign w:val="center"/>
          </w:tcPr>
          <w:p>
            <w:pPr>
              <w:spacing w:after="0"/>
              <w:jc w:val="center"/>
            </w:pPr>
            <w:r>
              <w:rPr>
                <w:b/>
                <w:color w:val="FFFFFF"/>
                <w:sz w:val="18"/>
              </w:rPr>
              <w:t>Use</w:t>
            </w:r>
          </w:p>
        </w:tc>
        <w:tc>
          <w:tcPr>
            <w:tcW w:type="dxa" w:w="3888"/>
            <w:shd w:fill="1F4E78"/>
            <w:tcMar>
              <w:top w:w="100" w:type="dxa"/>
              <w:start w:w="150" w:type="dxa"/>
              <w:bottom w:w="100" w:type="dxa"/>
              <w:end w:w="150" w:type="dxa"/>
            </w:tcMar>
            <w:vAlign w:val="center"/>
          </w:tcPr>
          <w:p>
            <w:pPr>
              <w:spacing w:after="0"/>
              <w:jc w:val="center"/>
            </w:pPr>
            <w:r>
              <w:rPr>
                <w:b/>
                <w:color w:val="FFFFFF"/>
                <w:sz w:val="18"/>
              </w:rPr>
              <w:t>Important caution</w:t>
            </w:r>
          </w:p>
        </w:tc>
      </w:tr>
      <w:tr>
        <w:tc>
          <w:tcPr>
            <w:tcW w:type="dxa" w:w="1800"/>
            <w:tcMar>
              <w:top w:w="100" w:type="dxa"/>
              <w:start w:w="150" w:type="dxa"/>
              <w:bottom w:w="100" w:type="dxa"/>
              <w:end w:w="150" w:type="dxa"/>
            </w:tcMar>
            <w:vAlign w:val="center"/>
          </w:tcPr>
          <w:p>
            <w:pPr>
              <w:spacing w:after="0" w:line="252" w:lineRule="auto"/>
              <w:jc w:val="center"/>
            </w:pPr>
            <w:r>
              <w:rPr>
                <w:sz w:val="17"/>
              </w:rPr>
              <w:t>ConfigMap</w:t>
            </w:r>
          </w:p>
        </w:tc>
        <w:tc>
          <w:tcPr>
            <w:tcW w:type="dxa" w:w="3816"/>
            <w:tcMar>
              <w:top w:w="100" w:type="dxa"/>
              <w:start w:w="150" w:type="dxa"/>
              <w:bottom w:w="100" w:type="dxa"/>
              <w:end w:w="150" w:type="dxa"/>
            </w:tcMar>
            <w:vAlign w:val="center"/>
          </w:tcPr>
          <w:p>
            <w:pPr>
              <w:spacing w:after="0" w:line="252" w:lineRule="auto"/>
              <w:jc w:val="left"/>
            </w:pPr>
            <w:r>
              <w:rPr>
                <w:sz w:val="17"/>
              </w:rPr>
              <w:t>Nonsecret configuration, flags, URLs, and config files</w:t>
            </w:r>
          </w:p>
        </w:tc>
        <w:tc>
          <w:tcPr>
            <w:tcW w:type="dxa" w:w="3888"/>
            <w:tcMar>
              <w:top w:w="100" w:type="dxa"/>
              <w:start w:w="150" w:type="dxa"/>
              <w:bottom w:w="100" w:type="dxa"/>
              <w:end w:w="150" w:type="dxa"/>
            </w:tcMar>
            <w:vAlign w:val="center"/>
          </w:tcPr>
          <w:p>
            <w:pPr>
              <w:spacing w:after="0" w:line="252" w:lineRule="auto"/>
              <w:jc w:val="left"/>
            </w:pPr>
            <w:r>
              <w:rPr>
                <w:sz w:val="17"/>
              </w:rPr>
              <w:t>Updates mounted as files can propagate, but environment variable changes require Pod recreation.</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Secret</w:t>
            </w:r>
          </w:p>
        </w:tc>
        <w:tc>
          <w:tcPr>
            <w:tcW w:type="dxa" w:w="3816"/>
            <w:tcMar>
              <w:top w:w="100" w:type="dxa"/>
              <w:start w:w="150" w:type="dxa"/>
              <w:bottom w:w="100" w:type="dxa"/>
              <w:end w:w="150" w:type="dxa"/>
            </w:tcMar>
            <w:vAlign w:val="center"/>
            <w:shd w:fill="EAF2F8"/>
          </w:tcPr>
          <w:p>
            <w:pPr>
              <w:spacing w:after="0" w:line="252" w:lineRule="auto"/>
              <w:jc w:val="left"/>
            </w:pPr>
            <w:r>
              <w:rPr>
                <w:sz w:val="17"/>
              </w:rPr>
              <w:t>Passwords, tokens, keys, and certificates</w:t>
            </w:r>
          </w:p>
        </w:tc>
        <w:tc>
          <w:tcPr>
            <w:tcW w:type="dxa" w:w="3888"/>
            <w:tcMar>
              <w:top w:w="100" w:type="dxa"/>
              <w:start w:w="150" w:type="dxa"/>
              <w:bottom w:w="100" w:type="dxa"/>
              <w:end w:w="150" w:type="dxa"/>
            </w:tcMar>
            <w:vAlign w:val="center"/>
            <w:shd w:fill="EAF2F8"/>
          </w:tcPr>
          <w:p>
            <w:pPr>
              <w:spacing w:after="0" w:line="252" w:lineRule="auto"/>
              <w:jc w:val="left"/>
            </w:pPr>
            <w:r>
              <w:rPr>
                <w:sz w:val="17"/>
              </w:rPr>
              <w:t>Base64 encoding is not encryption. Use RBAC, encryption at rest, and an external secret manager when appropriate.</w:t>
            </w:r>
          </w:p>
        </w:tc>
      </w:tr>
      <w:tr>
        <w:tc>
          <w:tcPr>
            <w:tcW w:type="dxa" w:w="1800"/>
            <w:tcMar>
              <w:top w:w="100" w:type="dxa"/>
              <w:start w:w="150" w:type="dxa"/>
              <w:bottom w:w="100" w:type="dxa"/>
              <w:end w:w="150" w:type="dxa"/>
            </w:tcMar>
            <w:vAlign w:val="center"/>
          </w:tcPr>
          <w:p>
            <w:pPr>
              <w:spacing w:after="0" w:line="252" w:lineRule="auto"/>
              <w:jc w:val="center"/>
            </w:pPr>
            <w:r>
              <w:rPr>
                <w:sz w:val="17"/>
              </w:rPr>
              <w:t>Environment variable</w:t>
            </w:r>
          </w:p>
        </w:tc>
        <w:tc>
          <w:tcPr>
            <w:tcW w:type="dxa" w:w="3816"/>
            <w:tcMar>
              <w:top w:w="100" w:type="dxa"/>
              <w:start w:w="150" w:type="dxa"/>
              <w:bottom w:w="100" w:type="dxa"/>
              <w:end w:w="150" w:type="dxa"/>
            </w:tcMar>
            <w:vAlign w:val="center"/>
          </w:tcPr>
          <w:p>
            <w:pPr>
              <w:spacing w:after="0" w:line="252" w:lineRule="auto"/>
              <w:jc w:val="left"/>
            </w:pPr>
            <w:r>
              <w:rPr>
                <w:sz w:val="17"/>
              </w:rPr>
              <w:t>Simple application settings</w:t>
            </w:r>
          </w:p>
        </w:tc>
        <w:tc>
          <w:tcPr>
            <w:tcW w:type="dxa" w:w="3888"/>
            <w:tcMar>
              <w:top w:w="100" w:type="dxa"/>
              <w:start w:w="150" w:type="dxa"/>
              <w:bottom w:w="100" w:type="dxa"/>
              <w:end w:w="150" w:type="dxa"/>
            </w:tcMar>
            <w:vAlign w:val="center"/>
          </w:tcPr>
          <w:p>
            <w:pPr>
              <w:spacing w:after="0" w:line="252" w:lineRule="auto"/>
              <w:jc w:val="left"/>
            </w:pPr>
            <w:r>
              <w:rPr>
                <w:sz w:val="17"/>
              </w:rPr>
              <w:t>Visible to processes and often requires restart to change.</w:t>
            </w:r>
          </w:p>
        </w:tc>
      </w:tr>
      <w:tr>
        <w:tc>
          <w:tcPr>
            <w:tcW w:type="dxa" w:w="1800"/>
            <w:tcMar>
              <w:top w:w="100" w:type="dxa"/>
              <w:start w:w="150" w:type="dxa"/>
              <w:bottom w:w="100" w:type="dxa"/>
              <w:end w:w="150" w:type="dxa"/>
            </w:tcMar>
            <w:vAlign w:val="center"/>
            <w:shd w:fill="EAF2F8"/>
          </w:tcPr>
          <w:p>
            <w:pPr>
              <w:spacing w:after="0" w:line="252" w:lineRule="auto"/>
              <w:jc w:val="center"/>
            </w:pPr>
            <w:r>
              <w:rPr>
                <w:sz w:val="17"/>
              </w:rPr>
              <w:t>Mounted file</w:t>
            </w:r>
          </w:p>
        </w:tc>
        <w:tc>
          <w:tcPr>
            <w:tcW w:type="dxa" w:w="3816"/>
            <w:tcMar>
              <w:top w:w="100" w:type="dxa"/>
              <w:start w:w="150" w:type="dxa"/>
              <w:bottom w:w="100" w:type="dxa"/>
              <w:end w:w="150" w:type="dxa"/>
            </w:tcMar>
            <w:vAlign w:val="center"/>
            <w:shd w:fill="EAF2F8"/>
          </w:tcPr>
          <w:p>
            <w:pPr>
              <w:spacing w:after="0" w:line="252" w:lineRule="auto"/>
              <w:jc w:val="left"/>
            </w:pPr>
            <w:r>
              <w:rPr>
                <w:sz w:val="17"/>
              </w:rPr>
              <w:t>Structured config or rotating credentials</w:t>
            </w:r>
          </w:p>
        </w:tc>
        <w:tc>
          <w:tcPr>
            <w:tcW w:type="dxa" w:w="3888"/>
            <w:tcMar>
              <w:top w:w="100" w:type="dxa"/>
              <w:start w:w="150" w:type="dxa"/>
              <w:bottom w:w="100" w:type="dxa"/>
              <w:end w:w="150" w:type="dxa"/>
            </w:tcMar>
            <w:vAlign w:val="center"/>
            <w:shd w:fill="EAF2F8"/>
          </w:tcPr>
          <w:p>
            <w:pPr>
              <w:spacing w:after="0" w:line="252" w:lineRule="auto"/>
              <w:jc w:val="left"/>
            </w:pPr>
            <w:r>
              <w:rPr>
                <w:sz w:val="17"/>
              </w:rPr>
              <w:t>Application must reload or reopen the file correctly.</w:t>
            </w:r>
          </w:p>
        </w:tc>
      </w:tr>
    </w:tbl>
    <w:p>
      <w:pPr>
        <w:spacing w:after="20"/>
      </w:pPr>
    </w:p>
    <w:p>
      <w:pPr>
        <w:pStyle w:val="CodeBlock"/>
        <w:keepLines/>
        <w:shd w:fill="F5F6F7"/>
      </w:pPr>
      <w:r>
        <w:t>env:</w:t>
        <w:br/>
        <w:t xml:space="preserve">  - name: DATABASE_URL</w:t>
        <w:br/>
        <w:t xml:space="preserve">    valueFrom:</w:t>
        <w:br/>
        <w:t xml:space="preserve">      secretKeyRef:</w:t>
        <w:br/>
        <w:t xml:space="preserve">        name: contextbridge-database</w:t>
        <w:br/>
        <w:t xml:space="preserve">        key: url</w:t>
      </w:r>
    </w:p>
    <w:p>
      <w:r>
        <w:br w:type="page"/>
      </w:r>
    </w:p>
    <w:p>
      <w:pPr>
        <w:pStyle w:val="Heading1"/>
      </w:pPr>
      <w:r>
        <w:t>11 Resource requests limits and scheduling</w:t>
      </w:r>
    </w:p>
    <w:p>
      <w:r>
        <w:t>Requests are the resources the scheduler reserves when choosing a Node. Limits are runtime ceilings enforced by the Node. CPU overuse is throttled; memory overuse can terminate a container with OOMKilled.</w:t>
      </w:r>
    </w:p>
    <w:p>
      <w:pPr>
        <w:pStyle w:val="CodeBlock"/>
        <w:keepLines/>
        <w:shd w:fill="F5F6F7"/>
      </w:pPr>
      <w:r>
        <w:t>resources:</w:t>
        <w:br/>
        <w:t xml:space="preserve">  requests:</w:t>
        <w:br/>
        <w:t xml:space="preserve">    cpu: 100m</w:t>
        <w:br/>
        <w:t xml:space="preserve">    memory: 128Mi</w:t>
        <w:br/>
        <w:t xml:space="preserve">  limits:</w:t>
        <w:br/>
        <w:t xml:space="preserve">    cpu: 500m</w:t>
        <w:br/>
        <w:t xml:space="preserve">    memory: 512Mi</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44"/>
        <w:gridCol w:w="2304"/>
        <w:gridCol w:w="5256"/>
      </w:tblGrid>
      <w:tr>
        <w:trPr>
          <w:tblHeader w:val="true"/>
        </w:trPr>
        <w:tc>
          <w:tcPr>
            <w:tcW w:type="dxa" w:w="1944"/>
            <w:shd w:fill="1F4E78"/>
            <w:tcMar>
              <w:top w:w="100" w:type="dxa"/>
              <w:start w:w="150" w:type="dxa"/>
              <w:bottom w:w="100" w:type="dxa"/>
              <w:end w:w="150" w:type="dxa"/>
            </w:tcMar>
            <w:vAlign w:val="center"/>
          </w:tcPr>
          <w:p>
            <w:pPr>
              <w:spacing w:after="0"/>
              <w:jc w:val="center"/>
            </w:pPr>
            <w:r>
              <w:rPr>
                <w:b/>
                <w:color w:val="FFFFFF"/>
                <w:sz w:val="18"/>
              </w:rPr>
              <w:t>Setting</w:t>
            </w:r>
          </w:p>
        </w:tc>
        <w:tc>
          <w:tcPr>
            <w:tcW w:type="dxa" w:w="2304"/>
            <w:shd w:fill="1F4E78"/>
            <w:tcMar>
              <w:top w:w="100" w:type="dxa"/>
              <w:start w:w="150" w:type="dxa"/>
              <w:bottom w:w="100" w:type="dxa"/>
              <w:end w:w="150" w:type="dxa"/>
            </w:tcMar>
            <w:vAlign w:val="center"/>
          </w:tcPr>
          <w:p>
            <w:pPr>
              <w:spacing w:after="0"/>
              <w:jc w:val="center"/>
            </w:pPr>
            <w:r>
              <w:rPr>
                <w:b/>
                <w:color w:val="FFFFFF"/>
                <w:sz w:val="18"/>
              </w:rPr>
              <w:t>Scheduler uses it</w:t>
            </w:r>
          </w:p>
        </w:tc>
        <w:tc>
          <w:tcPr>
            <w:tcW w:type="dxa" w:w="5256"/>
            <w:shd w:fill="1F4E78"/>
            <w:tcMar>
              <w:top w:w="100" w:type="dxa"/>
              <w:start w:w="150" w:type="dxa"/>
              <w:bottom w:w="100" w:type="dxa"/>
              <w:end w:w="150" w:type="dxa"/>
            </w:tcMar>
            <w:vAlign w:val="center"/>
          </w:tcPr>
          <w:p>
            <w:pPr>
              <w:spacing w:after="0"/>
              <w:jc w:val="center"/>
            </w:pPr>
            <w:r>
              <w:rPr>
                <w:b/>
                <w:color w:val="FFFFFF"/>
                <w:sz w:val="18"/>
              </w:rPr>
              <w:t>Runtime effect</w:t>
            </w:r>
          </w:p>
        </w:tc>
      </w:tr>
      <w:tr>
        <w:tc>
          <w:tcPr>
            <w:tcW w:type="dxa" w:w="1944"/>
            <w:tcMar>
              <w:top w:w="100" w:type="dxa"/>
              <w:start w:w="150" w:type="dxa"/>
              <w:bottom w:w="100" w:type="dxa"/>
              <w:end w:w="150" w:type="dxa"/>
            </w:tcMar>
            <w:vAlign w:val="center"/>
          </w:tcPr>
          <w:p>
            <w:pPr>
              <w:spacing w:after="0" w:line="252" w:lineRule="auto"/>
              <w:jc w:val="center"/>
            </w:pPr>
            <w:r>
              <w:rPr>
                <w:sz w:val="17"/>
              </w:rPr>
              <w:t>CPU request</w:t>
            </w:r>
          </w:p>
        </w:tc>
        <w:tc>
          <w:tcPr>
            <w:tcW w:type="dxa" w:w="2304"/>
            <w:tcMar>
              <w:top w:w="100" w:type="dxa"/>
              <w:start w:w="150" w:type="dxa"/>
              <w:bottom w:w="100" w:type="dxa"/>
              <w:end w:w="150" w:type="dxa"/>
            </w:tcMar>
            <w:vAlign w:val="center"/>
          </w:tcPr>
          <w:p>
            <w:pPr>
              <w:spacing w:after="0" w:line="252" w:lineRule="auto"/>
              <w:jc w:val="center"/>
            </w:pPr>
            <w:r>
              <w:rPr>
                <w:sz w:val="17"/>
              </w:rPr>
              <w:t>Yes</w:t>
            </w:r>
          </w:p>
        </w:tc>
        <w:tc>
          <w:tcPr>
            <w:tcW w:type="dxa" w:w="5256"/>
            <w:tcMar>
              <w:top w:w="100" w:type="dxa"/>
              <w:start w:w="150" w:type="dxa"/>
              <w:bottom w:w="100" w:type="dxa"/>
              <w:end w:w="150" w:type="dxa"/>
            </w:tcMar>
            <w:vAlign w:val="center"/>
          </w:tcPr>
          <w:p>
            <w:pPr>
              <w:spacing w:after="0" w:line="252" w:lineRule="auto"/>
              <w:jc w:val="left"/>
            </w:pPr>
            <w:r>
              <w:rPr>
                <w:sz w:val="17"/>
              </w:rPr>
              <w:t>Guaranteed scheduling share; influences CPU allocation under contention.</w:t>
            </w:r>
          </w:p>
        </w:tc>
      </w:tr>
      <w:tr>
        <w:tc>
          <w:tcPr>
            <w:tcW w:type="dxa" w:w="1944"/>
            <w:tcMar>
              <w:top w:w="100" w:type="dxa"/>
              <w:start w:w="150" w:type="dxa"/>
              <w:bottom w:w="100" w:type="dxa"/>
              <w:end w:w="150" w:type="dxa"/>
            </w:tcMar>
            <w:vAlign w:val="center"/>
            <w:shd w:fill="EAF2F8"/>
          </w:tcPr>
          <w:p>
            <w:pPr>
              <w:spacing w:after="0" w:line="252" w:lineRule="auto"/>
              <w:jc w:val="center"/>
            </w:pPr>
            <w:r>
              <w:rPr>
                <w:sz w:val="17"/>
              </w:rPr>
              <w:t>CPU limit</w:t>
            </w:r>
          </w:p>
        </w:tc>
        <w:tc>
          <w:tcPr>
            <w:tcW w:type="dxa" w:w="2304"/>
            <w:tcMar>
              <w:top w:w="100" w:type="dxa"/>
              <w:start w:w="150" w:type="dxa"/>
              <w:bottom w:w="100" w:type="dxa"/>
              <w:end w:w="150" w:type="dxa"/>
            </w:tcMar>
            <w:vAlign w:val="center"/>
            <w:shd w:fill="EAF2F8"/>
          </w:tcPr>
          <w:p>
            <w:pPr>
              <w:spacing w:after="0" w:line="252" w:lineRule="auto"/>
              <w:jc w:val="center"/>
            </w:pPr>
            <w:r>
              <w:rPr>
                <w:sz w:val="17"/>
              </w:rPr>
              <w:t>No for placement</w:t>
            </w:r>
          </w:p>
        </w:tc>
        <w:tc>
          <w:tcPr>
            <w:tcW w:type="dxa" w:w="5256"/>
            <w:tcMar>
              <w:top w:w="100" w:type="dxa"/>
              <w:start w:w="150" w:type="dxa"/>
              <w:bottom w:w="100" w:type="dxa"/>
              <w:end w:w="150" w:type="dxa"/>
            </w:tcMar>
            <w:vAlign w:val="center"/>
            <w:shd w:fill="EAF2F8"/>
          </w:tcPr>
          <w:p>
            <w:pPr>
              <w:spacing w:after="0" w:line="252" w:lineRule="auto"/>
              <w:jc w:val="left"/>
            </w:pPr>
            <w:r>
              <w:rPr>
                <w:sz w:val="17"/>
              </w:rPr>
              <w:t>Container can be throttled above the limit.</w:t>
            </w:r>
          </w:p>
        </w:tc>
      </w:tr>
      <w:tr>
        <w:tc>
          <w:tcPr>
            <w:tcW w:type="dxa" w:w="1944"/>
            <w:tcMar>
              <w:top w:w="100" w:type="dxa"/>
              <w:start w:w="150" w:type="dxa"/>
              <w:bottom w:w="100" w:type="dxa"/>
              <w:end w:w="150" w:type="dxa"/>
            </w:tcMar>
            <w:vAlign w:val="center"/>
          </w:tcPr>
          <w:p>
            <w:pPr>
              <w:spacing w:after="0" w:line="252" w:lineRule="auto"/>
              <w:jc w:val="center"/>
            </w:pPr>
            <w:r>
              <w:rPr>
                <w:sz w:val="17"/>
              </w:rPr>
              <w:t>Memory request</w:t>
            </w:r>
          </w:p>
        </w:tc>
        <w:tc>
          <w:tcPr>
            <w:tcW w:type="dxa" w:w="2304"/>
            <w:tcMar>
              <w:top w:w="100" w:type="dxa"/>
              <w:start w:w="150" w:type="dxa"/>
              <w:bottom w:w="100" w:type="dxa"/>
              <w:end w:w="150" w:type="dxa"/>
            </w:tcMar>
            <w:vAlign w:val="center"/>
          </w:tcPr>
          <w:p>
            <w:pPr>
              <w:spacing w:after="0" w:line="252" w:lineRule="auto"/>
              <w:jc w:val="center"/>
            </w:pPr>
            <w:r>
              <w:rPr>
                <w:sz w:val="17"/>
              </w:rPr>
              <w:t>Yes</w:t>
            </w:r>
          </w:p>
        </w:tc>
        <w:tc>
          <w:tcPr>
            <w:tcW w:type="dxa" w:w="5256"/>
            <w:tcMar>
              <w:top w:w="100" w:type="dxa"/>
              <w:start w:w="150" w:type="dxa"/>
              <w:bottom w:w="100" w:type="dxa"/>
              <w:end w:w="150" w:type="dxa"/>
            </w:tcMar>
            <w:vAlign w:val="center"/>
          </w:tcPr>
          <w:p>
            <w:pPr>
              <w:spacing w:after="0" w:line="252" w:lineRule="auto"/>
              <w:jc w:val="left"/>
            </w:pPr>
            <w:r>
              <w:rPr>
                <w:sz w:val="17"/>
              </w:rPr>
              <w:t>Reserves placement capacity and influences eviction priority.</w:t>
            </w:r>
          </w:p>
        </w:tc>
      </w:tr>
      <w:tr>
        <w:tc>
          <w:tcPr>
            <w:tcW w:type="dxa" w:w="1944"/>
            <w:tcMar>
              <w:top w:w="100" w:type="dxa"/>
              <w:start w:w="150" w:type="dxa"/>
              <w:bottom w:w="100" w:type="dxa"/>
              <w:end w:w="150" w:type="dxa"/>
            </w:tcMar>
            <w:vAlign w:val="center"/>
            <w:shd w:fill="EAF2F8"/>
          </w:tcPr>
          <w:p>
            <w:pPr>
              <w:spacing w:after="0" w:line="252" w:lineRule="auto"/>
              <w:jc w:val="center"/>
            </w:pPr>
            <w:r>
              <w:rPr>
                <w:sz w:val="17"/>
              </w:rPr>
              <w:t>Memory limit</w:t>
            </w:r>
          </w:p>
        </w:tc>
        <w:tc>
          <w:tcPr>
            <w:tcW w:type="dxa" w:w="2304"/>
            <w:tcMar>
              <w:top w:w="100" w:type="dxa"/>
              <w:start w:w="150" w:type="dxa"/>
              <w:bottom w:w="100" w:type="dxa"/>
              <w:end w:w="150" w:type="dxa"/>
            </w:tcMar>
            <w:vAlign w:val="center"/>
            <w:shd w:fill="EAF2F8"/>
          </w:tcPr>
          <w:p>
            <w:pPr>
              <w:spacing w:after="0" w:line="252" w:lineRule="auto"/>
              <w:jc w:val="center"/>
            </w:pPr>
            <w:r>
              <w:rPr>
                <w:sz w:val="17"/>
              </w:rPr>
              <w:t>No for placement</w:t>
            </w:r>
          </w:p>
        </w:tc>
        <w:tc>
          <w:tcPr>
            <w:tcW w:type="dxa" w:w="5256"/>
            <w:tcMar>
              <w:top w:w="100" w:type="dxa"/>
              <w:start w:w="150" w:type="dxa"/>
              <w:bottom w:w="100" w:type="dxa"/>
              <w:end w:w="150" w:type="dxa"/>
            </w:tcMar>
            <w:vAlign w:val="center"/>
            <w:shd w:fill="EAF2F8"/>
          </w:tcPr>
          <w:p>
            <w:pPr>
              <w:spacing w:after="0" w:line="252" w:lineRule="auto"/>
              <w:jc w:val="left"/>
            </w:pPr>
            <w:r>
              <w:rPr>
                <w:sz w:val="17"/>
              </w:rPr>
              <w:t>Exceeding it can cause OOMKilled.</w:t>
            </w:r>
          </w:p>
        </w:tc>
      </w:tr>
    </w:tbl>
    <w:p>
      <w:pPr>
        <w:spacing w:after="20"/>
      </w:pPr>
    </w:p>
    <w:p>
      <w:r>
        <w:t>ContextBridge does not yet define requests or limits. The next implementation step should measure normal use, add conservative values, and observe the Pod with kubectl top after installing a metrics provider.</w:t>
      </w:r>
    </w:p>
    <w:p>
      <w:r>
        <w:br w:type="page"/>
      </w:r>
    </w:p>
    <w:p>
      <w:pPr>
        <w:pStyle w:val="Heading1"/>
      </w:pPr>
      <w:r>
        <w:t>12 Persistent storage and PostgreSQL</w:t>
      </w:r>
    </w:p>
    <w:p>
      <w:r>
        <w:t>A container filesystem is temporary. Database files require storage whose lifecycle is independent of one Pod. Kubernetes separates the request for storage from the storage implementation.</w:t>
      </w:r>
    </w:p>
    <w:p>
      <w:pPr>
        <w:pStyle w:val="CodeBlock"/>
        <w:keepLines/>
        <w:shd w:fill="F5F6F7"/>
      </w:pPr>
      <w:r>
        <w:t>StatefulSet Pod</w:t>
        <w:br/>
        <w:t xml:space="preserve">   ↓ volumeMount</w:t>
        <w:br/>
        <w:t>PersistentVolumeClaim</w:t>
        <w:br/>
        <w:t xml:space="preserve">   ↓ selected or provisioned through StorageClass</w:t>
        <w:br/>
        <w:t>PersistentVolume</w:t>
        <w:br/>
        <w:t xml:space="preserve">   ↓</w:t>
        <w:br/>
        <w:t>Disk or local kind storage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76"/>
        <w:gridCol w:w="7272"/>
      </w:tblGrid>
      <w:tr>
        <w:trPr>
          <w:tblHeader w:val="true"/>
        </w:trPr>
        <w:tc>
          <w:tcPr>
            <w:tcW w:type="dxa" w:w="2376"/>
            <w:shd w:fill="1F4E78"/>
            <w:tcMar>
              <w:top w:w="100" w:type="dxa"/>
              <w:start w:w="150" w:type="dxa"/>
              <w:bottom w:w="100" w:type="dxa"/>
              <w:end w:w="150" w:type="dxa"/>
            </w:tcMar>
            <w:vAlign w:val="center"/>
          </w:tcPr>
          <w:p>
            <w:pPr>
              <w:spacing w:after="0"/>
              <w:jc w:val="center"/>
            </w:pPr>
            <w:r>
              <w:rPr>
                <w:b/>
                <w:color w:val="FFFFFF"/>
                <w:sz w:val="18"/>
              </w:rPr>
              <w:t>Concept</w:t>
            </w:r>
          </w:p>
        </w:tc>
        <w:tc>
          <w:tcPr>
            <w:tcW w:type="dxa" w:w="7272"/>
            <w:shd w:fill="1F4E78"/>
            <w:tcMar>
              <w:top w:w="100" w:type="dxa"/>
              <w:start w:w="150" w:type="dxa"/>
              <w:bottom w:w="100" w:type="dxa"/>
              <w:end w:w="150" w:type="dxa"/>
            </w:tcMar>
            <w:vAlign w:val="center"/>
          </w:tcPr>
          <w:p>
            <w:pPr>
              <w:spacing w:after="0"/>
              <w:jc w:val="center"/>
            </w:pPr>
            <w:r>
              <w:rPr>
                <w:b/>
                <w:color w:val="FFFFFF"/>
                <w:sz w:val="18"/>
              </w:rPr>
              <w:t>Role</w:t>
            </w:r>
          </w:p>
        </w:tc>
      </w:tr>
      <w:tr>
        <w:tc>
          <w:tcPr>
            <w:tcW w:type="dxa" w:w="2376"/>
            <w:tcMar>
              <w:top w:w="100" w:type="dxa"/>
              <w:start w:w="150" w:type="dxa"/>
              <w:bottom w:w="100" w:type="dxa"/>
              <w:end w:w="150" w:type="dxa"/>
            </w:tcMar>
            <w:vAlign w:val="center"/>
          </w:tcPr>
          <w:p>
            <w:pPr>
              <w:spacing w:after="0" w:line="252" w:lineRule="auto"/>
              <w:jc w:val="center"/>
            </w:pPr>
            <w:r>
              <w:rPr>
                <w:sz w:val="17"/>
              </w:rPr>
              <w:t>Volume</w:t>
            </w:r>
          </w:p>
        </w:tc>
        <w:tc>
          <w:tcPr>
            <w:tcW w:type="dxa" w:w="7272"/>
            <w:tcMar>
              <w:top w:w="100" w:type="dxa"/>
              <w:start w:w="150" w:type="dxa"/>
              <w:bottom w:w="100" w:type="dxa"/>
              <w:end w:w="150" w:type="dxa"/>
            </w:tcMar>
            <w:vAlign w:val="center"/>
          </w:tcPr>
          <w:p>
            <w:pPr>
              <w:spacing w:after="0" w:line="252" w:lineRule="auto"/>
              <w:jc w:val="left"/>
            </w:pPr>
            <w:r>
              <w:rPr>
                <w:sz w:val="17"/>
              </w:rPr>
              <w:t>Storage attached to a Pod for the lifetime described by its source.</w:t>
            </w:r>
          </w:p>
        </w:tc>
      </w:tr>
      <w:tr>
        <w:tc>
          <w:tcPr>
            <w:tcW w:type="dxa" w:w="2376"/>
            <w:tcMar>
              <w:top w:w="100" w:type="dxa"/>
              <w:start w:w="150" w:type="dxa"/>
              <w:bottom w:w="100" w:type="dxa"/>
              <w:end w:w="150" w:type="dxa"/>
            </w:tcMar>
            <w:vAlign w:val="center"/>
            <w:shd w:fill="EAF2F8"/>
          </w:tcPr>
          <w:p>
            <w:pPr>
              <w:spacing w:after="0" w:line="252" w:lineRule="auto"/>
              <w:jc w:val="center"/>
            </w:pPr>
            <w:r>
              <w:rPr>
                <w:sz w:val="17"/>
              </w:rPr>
              <w:t>PersistentVolume</w:t>
            </w:r>
          </w:p>
        </w:tc>
        <w:tc>
          <w:tcPr>
            <w:tcW w:type="dxa" w:w="7272"/>
            <w:tcMar>
              <w:top w:w="100" w:type="dxa"/>
              <w:start w:w="150" w:type="dxa"/>
              <w:bottom w:w="100" w:type="dxa"/>
              <w:end w:w="150" w:type="dxa"/>
            </w:tcMar>
            <w:vAlign w:val="center"/>
            <w:shd w:fill="EAF2F8"/>
          </w:tcPr>
          <w:p>
            <w:pPr>
              <w:spacing w:after="0" w:line="252" w:lineRule="auto"/>
              <w:jc w:val="left"/>
            </w:pPr>
            <w:r>
              <w:rPr>
                <w:sz w:val="17"/>
              </w:rPr>
              <w:t>Cluster storage resource backed by a disk, network share, or local provisioner.</w:t>
            </w:r>
          </w:p>
        </w:tc>
      </w:tr>
      <w:tr>
        <w:tc>
          <w:tcPr>
            <w:tcW w:type="dxa" w:w="2376"/>
            <w:tcMar>
              <w:top w:w="100" w:type="dxa"/>
              <w:start w:w="150" w:type="dxa"/>
              <w:bottom w:w="100" w:type="dxa"/>
              <w:end w:w="150" w:type="dxa"/>
            </w:tcMar>
            <w:vAlign w:val="center"/>
          </w:tcPr>
          <w:p>
            <w:pPr>
              <w:spacing w:after="0" w:line="252" w:lineRule="auto"/>
              <w:jc w:val="center"/>
            </w:pPr>
            <w:r>
              <w:rPr>
                <w:sz w:val="17"/>
              </w:rPr>
              <w:t>PersistentVolumeClaim</w:t>
            </w:r>
          </w:p>
        </w:tc>
        <w:tc>
          <w:tcPr>
            <w:tcW w:type="dxa" w:w="7272"/>
            <w:tcMar>
              <w:top w:w="100" w:type="dxa"/>
              <w:start w:w="150" w:type="dxa"/>
              <w:bottom w:w="100" w:type="dxa"/>
              <w:end w:w="150" w:type="dxa"/>
            </w:tcMar>
            <w:vAlign w:val="center"/>
          </w:tcPr>
          <w:p>
            <w:pPr>
              <w:spacing w:after="0" w:line="252" w:lineRule="auto"/>
              <w:jc w:val="left"/>
            </w:pPr>
            <w:r>
              <w:rPr>
                <w:sz w:val="17"/>
              </w:rPr>
              <w:t>Namespaced request for size, access mode, and storage class.</w:t>
            </w:r>
          </w:p>
        </w:tc>
      </w:tr>
      <w:tr>
        <w:tc>
          <w:tcPr>
            <w:tcW w:type="dxa" w:w="2376"/>
            <w:tcMar>
              <w:top w:w="100" w:type="dxa"/>
              <w:start w:w="150" w:type="dxa"/>
              <w:bottom w:w="100" w:type="dxa"/>
              <w:end w:w="150" w:type="dxa"/>
            </w:tcMar>
            <w:vAlign w:val="center"/>
            <w:shd w:fill="EAF2F8"/>
          </w:tcPr>
          <w:p>
            <w:pPr>
              <w:spacing w:after="0" w:line="252" w:lineRule="auto"/>
              <w:jc w:val="center"/>
            </w:pPr>
            <w:r>
              <w:rPr>
                <w:sz w:val="17"/>
              </w:rPr>
              <w:t>StorageClass</w:t>
            </w:r>
          </w:p>
        </w:tc>
        <w:tc>
          <w:tcPr>
            <w:tcW w:type="dxa" w:w="7272"/>
            <w:tcMar>
              <w:top w:w="100" w:type="dxa"/>
              <w:start w:w="150" w:type="dxa"/>
              <w:bottom w:w="100" w:type="dxa"/>
              <w:end w:w="150" w:type="dxa"/>
            </w:tcMar>
            <w:vAlign w:val="center"/>
            <w:shd w:fill="EAF2F8"/>
          </w:tcPr>
          <w:p>
            <w:pPr>
              <w:spacing w:after="0" w:line="252" w:lineRule="auto"/>
              <w:jc w:val="left"/>
            </w:pPr>
            <w:r>
              <w:rPr>
                <w:sz w:val="17"/>
              </w:rPr>
              <w:t>Defines dynamic provisioning behavior and reclaim policy defaults.</w:t>
            </w:r>
          </w:p>
        </w:tc>
      </w:tr>
      <w:tr>
        <w:tc>
          <w:tcPr>
            <w:tcW w:type="dxa" w:w="2376"/>
            <w:tcMar>
              <w:top w:w="100" w:type="dxa"/>
              <w:start w:w="150" w:type="dxa"/>
              <w:bottom w:w="100" w:type="dxa"/>
              <w:end w:w="150" w:type="dxa"/>
            </w:tcMar>
            <w:vAlign w:val="center"/>
          </w:tcPr>
          <w:p>
            <w:pPr>
              <w:spacing w:after="0" w:line="252" w:lineRule="auto"/>
              <w:jc w:val="center"/>
            </w:pPr>
            <w:r>
              <w:rPr>
                <w:sz w:val="17"/>
              </w:rPr>
              <w:t>StatefulSet</w:t>
            </w:r>
          </w:p>
        </w:tc>
        <w:tc>
          <w:tcPr>
            <w:tcW w:type="dxa" w:w="7272"/>
            <w:tcMar>
              <w:top w:w="100" w:type="dxa"/>
              <w:start w:w="150" w:type="dxa"/>
              <w:bottom w:w="100" w:type="dxa"/>
              <w:end w:w="150" w:type="dxa"/>
            </w:tcMar>
            <w:vAlign w:val="center"/>
          </w:tcPr>
          <w:p>
            <w:pPr>
              <w:spacing w:after="0" w:line="252" w:lineRule="auto"/>
              <w:jc w:val="left"/>
            </w:pPr>
            <w:r>
              <w:rPr>
                <w:sz w:val="17"/>
              </w:rPr>
              <w:t>Provides stable Pod identity and per replica persistent claims for stateful applications.</w:t>
            </w:r>
          </w:p>
        </w:tc>
      </w:tr>
    </w:tbl>
    <w:p>
      <w:pPr>
        <w:spacing w:after="20"/>
      </w:pPr>
    </w:p>
    <w:p>
      <w:r>
        <w:t>A PersistentVolume protects data from ordinary Pod replacement, but it is not automatically a backup. Production PostgreSQL also needs backups, restore testing, replication decisions, upgrade planning, and failure domain awareness.</w:t>
      </w:r>
    </w:p>
    <w:p>
      <w:r>
        <w:br w:type="page"/>
      </w:r>
    </w:p>
    <w:p>
      <w:pPr>
        <w:pStyle w:val="Heading1"/>
      </w:pPr>
      <w:r>
        <w:t>13 Workload controllers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7560"/>
      </w:tblGrid>
      <w:tr>
        <w:trPr>
          <w:tblHeader w:val="true"/>
        </w:trPr>
        <w:tc>
          <w:tcPr>
            <w:tcW w:type="dxa" w:w="2088"/>
            <w:shd w:fill="1F4E78"/>
            <w:tcMar>
              <w:top w:w="100" w:type="dxa"/>
              <w:start w:w="150" w:type="dxa"/>
              <w:bottom w:w="100" w:type="dxa"/>
              <w:end w:w="150" w:type="dxa"/>
            </w:tcMar>
            <w:vAlign w:val="center"/>
          </w:tcPr>
          <w:p>
            <w:pPr>
              <w:spacing w:after="0"/>
              <w:jc w:val="center"/>
            </w:pPr>
            <w:r>
              <w:rPr>
                <w:b/>
                <w:color w:val="FFFFFF"/>
                <w:sz w:val="18"/>
              </w:rPr>
              <w:t>Controller</w:t>
            </w:r>
          </w:p>
        </w:tc>
        <w:tc>
          <w:tcPr>
            <w:tcW w:type="dxa" w:w="7560"/>
            <w:shd w:fill="1F4E78"/>
            <w:tcMar>
              <w:top w:w="100" w:type="dxa"/>
              <w:start w:w="150" w:type="dxa"/>
              <w:bottom w:w="100" w:type="dxa"/>
              <w:end w:w="150" w:type="dxa"/>
            </w:tcMar>
            <w:vAlign w:val="center"/>
          </w:tcPr>
          <w:p>
            <w:pPr>
              <w:spacing w:after="0"/>
              <w:jc w:val="center"/>
            </w:pPr>
            <w:r>
              <w:rPr>
                <w:b/>
                <w:color w:val="FFFFFF"/>
                <w:sz w:val="18"/>
              </w:rPr>
              <w:t>Use</w:t>
            </w:r>
          </w:p>
        </w:tc>
      </w:tr>
      <w:tr>
        <w:tc>
          <w:tcPr>
            <w:tcW w:type="dxa" w:w="2088"/>
            <w:tcMar>
              <w:top w:w="100" w:type="dxa"/>
              <w:start w:w="150" w:type="dxa"/>
              <w:bottom w:w="100" w:type="dxa"/>
              <w:end w:w="150" w:type="dxa"/>
            </w:tcMar>
            <w:vAlign w:val="center"/>
          </w:tcPr>
          <w:p>
            <w:pPr>
              <w:spacing w:after="0" w:line="252" w:lineRule="auto"/>
              <w:jc w:val="center"/>
            </w:pPr>
            <w:r>
              <w:rPr>
                <w:sz w:val="17"/>
              </w:rPr>
              <w:t>Deployment</w:t>
            </w:r>
          </w:p>
        </w:tc>
        <w:tc>
          <w:tcPr>
            <w:tcW w:type="dxa" w:w="7560"/>
            <w:tcMar>
              <w:top w:w="100" w:type="dxa"/>
              <w:start w:w="150" w:type="dxa"/>
              <w:bottom w:w="100" w:type="dxa"/>
              <w:end w:w="150" w:type="dxa"/>
            </w:tcMar>
            <w:vAlign w:val="center"/>
          </w:tcPr>
          <w:p>
            <w:pPr>
              <w:spacing w:after="0" w:line="252" w:lineRule="auto"/>
              <w:jc w:val="left"/>
            </w:pPr>
            <w:r>
              <w:rPr>
                <w:sz w:val="17"/>
              </w:rPr>
              <w:t>Stateless applications with rolling updates and interchangeable replicas.</w:t>
            </w:r>
          </w:p>
        </w:tc>
      </w:tr>
      <w:tr>
        <w:tc>
          <w:tcPr>
            <w:tcW w:type="dxa" w:w="2088"/>
            <w:tcMar>
              <w:top w:w="100" w:type="dxa"/>
              <w:start w:w="150" w:type="dxa"/>
              <w:bottom w:w="100" w:type="dxa"/>
              <w:end w:w="150" w:type="dxa"/>
            </w:tcMar>
            <w:vAlign w:val="center"/>
            <w:shd w:fill="EAF2F8"/>
          </w:tcPr>
          <w:p>
            <w:pPr>
              <w:spacing w:after="0" w:line="252" w:lineRule="auto"/>
              <w:jc w:val="center"/>
            </w:pPr>
            <w:r>
              <w:rPr>
                <w:sz w:val="17"/>
              </w:rPr>
              <w:t>StatefulSet</w:t>
            </w:r>
          </w:p>
        </w:tc>
        <w:tc>
          <w:tcPr>
            <w:tcW w:type="dxa" w:w="7560"/>
            <w:tcMar>
              <w:top w:w="100" w:type="dxa"/>
              <w:start w:w="150" w:type="dxa"/>
              <w:bottom w:w="100" w:type="dxa"/>
              <w:end w:w="150" w:type="dxa"/>
            </w:tcMar>
            <w:vAlign w:val="center"/>
            <w:shd w:fill="EAF2F8"/>
          </w:tcPr>
          <w:p>
            <w:pPr>
              <w:spacing w:after="0" w:line="252" w:lineRule="auto"/>
              <w:jc w:val="left"/>
            </w:pPr>
            <w:r>
              <w:rPr>
                <w:sz w:val="17"/>
              </w:rPr>
              <w:t>Stable identities and persistent storage for stateful workloads.</w:t>
            </w:r>
          </w:p>
        </w:tc>
      </w:tr>
      <w:tr>
        <w:tc>
          <w:tcPr>
            <w:tcW w:type="dxa" w:w="2088"/>
            <w:tcMar>
              <w:top w:w="100" w:type="dxa"/>
              <w:start w:w="150" w:type="dxa"/>
              <w:bottom w:w="100" w:type="dxa"/>
              <w:end w:w="150" w:type="dxa"/>
            </w:tcMar>
            <w:vAlign w:val="center"/>
          </w:tcPr>
          <w:p>
            <w:pPr>
              <w:spacing w:after="0" w:line="252" w:lineRule="auto"/>
              <w:jc w:val="center"/>
            </w:pPr>
            <w:r>
              <w:rPr>
                <w:sz w:val="17"/>
              </w:rPr>
              <w:t>DaemonSet</w:t>
            </w:r>
          </w:p>
        </w:tc>
        <w:tc>
          <w:tcPr>
            <w:tcW w:type="dxa" w:w="7560"/>
            <w:tcMar>
              <w:top w:w="100" w:type="dxa"/>
              <w:start w:w="150" w:type="dxa"/>
              <w:bottom w:w="100" w:type="dxa"/>
              <w:end w:w="150" w:type="dxa"/>
            </w:tcMar>
            <w:vAlign w:val="center"/>
          </w:tcPr>
          <w:p>
            <w:pPr>
              <w:spacing w:after="0" w:line="252" w:lineRule="auto"/>
              <w:jc w:val="left"/>
            </w:pPr>
            <w:r>
              <w:rPr>
                <w:sz w:val="17"/>
              </w:rPr>
              <w:t>One Pod on each selected Node, commonly log, network, or monitoring agents.</w:t>
            </w:r>
          </w:p>
        </w:tc>
      </w:tr>
      <w:tr>
        <w:tc>
          <w:tcPr>
            <w:tcW w:type="dxa" w:w="2088"/>
            <w:tcMar>
              <w:top w:w="100" w:type="dxa"/>
              <w:start w:w="150" w:type="dxa"/>
              <w:bottom w:w="100" w:type="dxa"/>
              <w:end w:w="150" w:type="dxa"/>
            </w:tcMar>
            <w:vAlign w:val="center"/>
            <w:shd w:fill="EAF2F8"/>
          </w:tcPr>
          <w:p>
            <w:pPr>
              <w:spacing w:after="0" w:line="252" w:lineRule="auto"/>
              <w:jc w:val="center"/>
            </w:pPr>
            <w:r>
              <w:rPr>
                <w:sz w:val="17"/>
              </w:rPr>
              <w:t>Job</w:t>
            </w:r>
          </w:p>
        </w:tc>
        <w:tc>
          <w:tcPr>
            <w:tcW w:type="dxa" w:w="7560"/>
            <w:tcMar>
              <w:top w:w="100" w:type="dxa"/>
              <w:start w:w="150" w:type="dxa"/>
              <w:bottom w:w="100" w:type="dxa"/>
              <w:end w:w="150" w:type="dxa"/>
            </w:tcMar>
            <w:vAlign w:val="center"/>
            <w:shd w:fill="EAF2F8"/>
          </w:tcPr>
          <w:p>
            <w:pPr>
              <w:spacing w:after="0" w:line="252" w:lineRule="auto"/>
              <w:jc w:val="left"/>
            </w:pPr>
            <w:r>
              <w:rPr>
                <w:sz w:val="17"/>
              </w:rPr>
              <w:t>Finite task that must complete successfully, such as a migration or batch operation.</w:t>
            </w:r>
          </w:p>
        </w:tc>
      </w:tr>
      <w:tr>
        <w:tc>
          <w:tcPr>
            <w:tcW w:type="dxa" w:w="2088"/>
            <w:tcMar>
              <w:top w:w="100" w:type="dxa"/>
              <w:start w:w="150" w:type="dxa"/>
              <w:bottom w:w="100" w:type="dxa"/>
              <w:end w:w="150" w:type="dxa"/>
            </w:tcMar>
            <w:vAlign w:val="center"/>
          </w:tcPr>
          <w:p>
            <w:pPr>
              <w:spacing w:after="0" w:line="252" w:lineRule="auto"/>
              <w:jc w:val="center"/>
            </w:pPr>
            <w:r>
              <w:rPr>
                <w:sz w:val="17"/>
              </w:rPr>
              <w:t>CronJob</w:t>
            </w:r>
          </w:p>
        </w:tc>
        <w:tc>
          <w:tcPr>
            <w:tcW w:type="dxa" w:w="7560"/>
            <w:tcMar>
              <w:top w:w="100" w:type="dxa"/>
              <w:start w:w="150" w:type="dxa"/>
              <w:bottom w:w="100" w:type="dxa"/>
              <w:end w:w="150" w:type="dxa"/>
            </w:tcMar>
            <w:vAlign w:val="center"/>
          </w:tcPr>
          <w:p>
            <w:pPr>
              <w:spacing w:after="0" w:line="252" w:lineRule="auto"/>
              <w:jc w:val="left"/>
            </w:pPr>
            <w:r>
              <w:rPr>
                <w:sz w:val="17"/>
              </w:rPr>
              <w:t>Creates Jobs on a schedule, such as cleanup or backup tasks.</w:t>
            </w:r>
          </w:p>
        </w:tc>
      </w:tr>
    </w:tbl>
    <w:p>
      <w:pPr>
        <w:spacing w:after="20"/>
      </w:pPr>
    </w:p>
    <w:p>
      <w:r>
        <w:br w:type="page"/>
      </w:r>
    </w:p>
    <w:p>
      <w:pPr>
        <w:pStyle w:val="Heading1"/>
      </w:pPr>
      <w:r>
        <w:t>14 Security foundations</w:t>
      </w:r>
    </w:p>
    <w:p>
      <w:pPr>
        <w:pStyle w:val="ListBullet"/>
        <w:spacing w:after="40"/>
      </w:pPr>
      <w:r>
        <w:t>Run containers as nonroot and drop unnecessary Linux capabilities.</w:t>
      </w:r>
    </w:p>
    <w:p>
      <w:pPr>
        <w:pStyle w:val="ListBullet"/>
        <w:spacing w:after="40"/>
      </w:pPr>
      <w:r>
        <w:t>Use a dedicated ServiceAccount and least privilege RBAC instead of broad cluster permissions.</w:t>
      </w:r>
    </w:p>
    <w:p>
      <w:pPr>
        <w:pStyle w:val="ListBullet"/>
        <w:spacing w:after="40"/>
      </w:pPr>
      <w:r>
        <w:t>Do not bake credentials into images or commit them to Git.</w:t>
      </w:r>
    </w:p>
    <w:p>
      <w:pPr>
        <w:pStyle w:val="ListBullet"/>
        <w:spacing w:after="40"/>
      </w:pPr>
      <w:r>
        <w:t>Use NetworkPolicy to restrict which Pods and namespaces can communicate when the network plugin enforces it.</w:t>
      </w:r>
    </w:p>
    <w:p>
      <w:pPr>
        <w:pStyle w:val="ListBullet"/>
        <w:spacing w:after="40"/>
      </w:pPr>
      <w:r>
        <w:t>Pin trusted images and scan dependencies and image contents before deployment.</w:t>
      </w:r>
    </w:p>
    <w:p>
      <w:pPr>
        <w:pStyle w:val="ListBullet"/>
        <w:spacing w:after="40"/>
      </w:pPr>
      <w:r>
        <w:t>Protect the Kubernetes API, etcd backups, registry credentials, and CI service accounts.</w:t>
      </w:r>
    </w:p>
    <w:p>
      <w:pPr>
        <w:pStyle w:val="CodeBlock"/>
        <w:keepLines/>
        <w:shd w:fill="F5F6F7"/>
      </w:pPr>
      <w:r>
        <w:t>securityContext:</w:t>
        <w:br/>
        <w:t xml:space="preserve">  runAsNonRoot: true</w:t>
        <w:br/>
        <w:t xml:space="preserve">  allowPrivilegeEscalation: false</w:t>
        <w:br/>
        <w:t xml:space="preserve">  capabilities:</w:t>
        <w:br/>
        <w:t xml:space="preserve">    drop: ["ALL"]</w:t>
      </w:r>
    </w:p>
    <w:p>
      <w:r>
        <w:t>The ContextBridge Docker image already runs as UID 10001. A Kubernetes securityContext should make the runtime expectation explicit and prevent accidental privilege escalation.</w:t>
      </w:r>
    </w:p>
    <w:p>
      <w:r>
        <w:br w:type="page"/>
      </w:r>
    </w:p>
    <w:p>
      <w:pPr>
        <w:pStyle w:val="Heading1"/>
      </w:pPr>
      <w:r>
        <w:t>15 Observability and Grafana</w:t>
      </w:r>
    </w:p>
    <w:p>
      <w:pPr>
        <w:pStyle w:val="CodeBlock"/>
        <w:keepLines/>
        <w:shd w:fill="F5F6F7"/>
      </w:pPr>
      <w:r>
        <w:t>Application and Kubernetes metrics</w:t>
        <w:br/>
        <w:t xml:space="preserve">   ↓ scrape</w:t>
        <w:br/>
        <w:t>Prometheus</w:t>
        <w:br/>
        <w:t xml:space="preserve">   ↓ query</w:t>
        <w:br/>
        <w:t>Grafana dashboards and alerts</w:t>
        <w:br/>
        <w:br/>
        <w:t>Container stdout and stderr</w:t>
        <w:br/>
        <w:t xml:space="preserve">   ↓ collection agent</w:t>
        <w:br/>
        <w:t>Log store</w:t>
        <w:br/>
        <w:t xml:space="preserve">   ↓ search and correlation</w:t>
        <w:br/>
        <w:t>Operational investigation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440"/>
        <w:gridCol w:w="3528"/>
        <w:gridCol w:w="4680"/>
      </w:tblGrid>
      <w:tr>
        <w:trPr>
          <w:tblHeader w:val="true"/>
        </w:trPr>
        <w:tc>
          <w:tcPr>
            <w:tcW w:type="dxa" w:w="1440"/>
            <w:shd w:fill="1F4E78"/>
            <w:tcMar>
              <w:top w:w="100" w:type="dxa"/>
              <w:start w:w="150" w:type="dxa"/>
              <w:bottom w:w="100" w:type="dxa"/>
              <w:end w:w="150" w:type="dxa"/>
            </w:tcMar>
            <w:vAlign w:val="center"/>
          </w:tcPr>
          <w:p>
            <w:pPr>
              <w:spacing w:after="0"/>
              <w:jc w:val="center"/>
            </w:pPr>
            <w:r>
              <w:rPr>
                <w:b/>
                <w:color w:val="FFFFFF"/>
                <w:sz w:val="18"/>
              </w:rPr>
              <w:t>Signal</w:t>
            </w:r>
          </w:p>
        </w:tc>
        <w:tc>
          <w:tcPr>
            <w:tcW w:type="dxa" w:w="3528"/>
            <w:shd w:fill="1F4E78"/>
            <w:tcMar>
              <w:top w:w="100" w:type="dxa"/>
              <w:start w:w="150" w:type="dxa"/>
              <w:bottom w:w="100" w:type="dxa"/>
              <w:end w:w="150" w:type="dxa"/>
            </w:tcMar>
            <w:vAlign w:val="center"/>
          </w:tcPr>
          <w:p>
            <w:pPr>
              <w:spacing w:after="0"/>
              <w:jc w:val="center"/>
            </w:pPr>
            <w:r>
              <w:rPr>
                <w:b/>
                <w:color w:val="FFFFFF"/>
                <w:sz w:val="18"/>
              </w:rPr>
              <w:t>Question</w:t>
            </w:r>
          </w:p>
        </w:tc>
        <w:tc>
          <w:tcPr>
            <w:tcW w:type="dxa" w:w="4680"/>
            <w:shd w:fill="1F4E78"/>
            <w:tcMar>
              <w:top w:w="100" w:type="dxa"/>
              <w:start w:w="150" w:type="dxa"/>
              <w:bottom w:w="100" w:type="dxa"/>
              <w:end w:w="150" w:type="dxa"/>
            </w:tcMar>
            <w:vAlign w:val="center"/>
          </w:tcPr>
          <w:p>
            <w:pPr>
              <w:spacing w:after="0"/>
              <w:jc w:val="center"/>
            </w:pPr>
            <w:r>
              <w:rPr>
                <w:b/>
                <w:color w:val="FFFFFF"/>
                <w:sz w:val="18"/>
              </w:rPr>
              <w:t>Typical tools</w:t>
            </w:r>
          </w:p>
        </w:tc>
      </w:tr>
      <w:tr>
        <w:tc>
          <w:tcPr>
            <w:tcW w:type="dxa" w:w="1440"/>
            <w:tcMar>
              <w:top w:w="100" w:type="dxa"/>
              <w:start w:w="150" w:type="dxa"/>
              <w:bottom w:w="100" w:type="dxa"/>
              <w:end w:w="150" w:type="dxa"/>
            </w:tcMar>
            <w:vAlign w:val="center"/>
          </w:tcPr>
          <w:p>
            <w:pPr>
              <w:spacing w:after="0" w:line="252" w:lineRule="auto"/>
              <w:jc w:val="center"/>
            </w:pPr>
            <w:r>
              <w:rPr>
                <w:sz w:val="17"/>
              </w:rPr>
              <w:t>Logs</w:t>
            </w:r>
          </w:p>
        </w:tc>
        <w:tc>
          <w:tcPr>
            <w:tcW w:type="dxa" w:w="3528"/>
            <w:tcMar>
              <w:top w:w="100" w:type="dxa"/>
              <w:start w:w="150" w:type="dxa"/>
              <w:bottom w:w="100" w:type="dxa"/>
              <w:end w:w="150" w:type="dxa"/>
            </w:tcMar>
            <w:vAlign w:val="center"/>
          </w:tcPr>
          <w:p>
            <w:pPr>
              <w:spacing w:after="0" w:line="252" w:lineRule="auto"/>
              <w:jc w:val="left"/>
            </w:pPr>
            <w:r>
              <w:rPr>
                <w:sz w:val="17"/>
              </w:rPr>
              <w:t>What happened in one process or request</w:t>
            </w:r>
          </w:p>
        </w:tc>
        <w:tc>
          <w:tcPr>
            <w:tcW w:type="dxa" w:w="4680"/>
            <w:tcMar>
              <w:top w:w="100" w:type="dxa"/>
              <w:start w:w="150" w:type="dxa"/>
              <w:bottom w:w="100" w:type="dxa"/>
              <w:end w:w="150" w:type="dxa"/>
            </w:tcMar>
            <w:vAlign w:val="center"/>
          </w:tcPr>
          <w:p>
            <w:pPr>
              <w:spacing w:after="0" w:line="252" w:lineRule="auto"/>
              <w:jc w:val="left"/>
            </w:pPr>
            <w:r>
              <w:rPr>
                <w:sz w:val="17"/>
              </w:rPr>
              <w:t>kubectl logs, Loki, Elasticsearch, cloud logging</w:t>
            </w:r>
          </w:p>
        </w:tc>
      </w:tr>
      <w:tr>
        <w:tc>
          <w:tcPr>
            <w:tcW w:type="dxa" w:w="1440"/>
            <w:tcMar>
              <w:top w:w="100" w:type="dxa"/>
              <w:start w:w="150" w:type="dxa"/>
              <w:bottom w:w="100" w:type="dxa"/>
              <w:end w:w="150" w:type="dxa"/>
            </w:tcMar>
            <w:vAlign w:val="center"/>
            <w:shd w:fill="EAF2F8"/>
          </w:tcPr>
          <w:p>
            <w:pPr>
              <w:spacing w:after="0" w:line="252" w:lineRule="auto"/>
              <w:jc w:val="center"/>
            </w:pPr>
            <w:r>
              <w:rPr>
                <w:sz w:val="17"/>
              </w:rPr>
              <w:t>Metrics</w:t>
            </w:r>
          </w:p>
        </w:tc>
        <w:tc>
          <w:tcPr>
            <w:tcW w:type="dxa" w:w="3528"/>
            <w:tcMar>
              <w:top w:w="100" w:type="dxa"/>
              <w:start w:w="150" w:type="dxa"/>
              <w:bottom w:w="100" w:type="dxa"/>
              <w:end w:w="150" w:type="dxa"/>
            </w:tcMar>
            <w:vAlign w:val="center"/>
            <w:shd w:fill="EAF2F8"/>
          </w:tcPr>
          <w:p>
            <w:pPr>
              <w:spacing w:after="0" w:line="252" w:lineRule="auto"/>
              <w:jc w:val="left"/>
            </w:pPr>
            <w:r>
              <w:rPr>
                <w:sz w:val="17"/>
              </w:rPr>
              <w:t>How behavior changes over time</w:t>
            </w:r>
          </w:p>
        </w:tc>
        <w:tc>
          <w:tcPr>
            <w:tcW w:type="dxa" w:w="4680"/>
            <w:tcMar>
              <w:top w:w="100" w:type="dxa"/>
              <w:start w:w="150" w:type="dxa"/>
              <w:bottom w:w="100" w:type="dxa"/>
              <w:end w:w="150" w:type="dxa"/>
            </w:tcMar>
            <w:vAlign w:val="center"/>
            <w:shd w:fill="EAF2F8"/>
          </w:tcPr>
          <w:p>
            <w:pPr>
              <w:spacing w:after="0" w:line="252" w:lineRule="auto"/>
              <w:jc w:val="left"/>
            </w:pPr>
            <w:r>
              <w:rPr>
                <w:sz w:val="17"/>
              </w:rPr>
              <w:t>Prometheus, Metrics Server, Grafana</w:t>
            </w:r>
          </w:p>
        </w:tc>
      </w:tr>
      <w:tr>
        <w:tc>
          <w:tcPr>
            <w:tcW w:type="dxa" w:w="1440"/>
            <w:tcMar>
              <w:top w:w="100" w:type="dxa"/>
              <w:start w:w="150" w:type="dxa"/>
              <w:bottom w:w="100" w:type="dxa"/>
              <w:end w:w="150" w:type="dxa"/>
            </w:tcMar>
            <w:vAlign w:val="center"/>
          </w:tcPr>
          <w:p>
            <w:pPr>
              <w:spacing w:after="0" w:line="252" w:lineRule="auto"/>
              <w:jc w:val="center"/>
            </w:pPr>
            <w:r>
              <w:rPr>
                <w:sz w:val="17"/>
              </w:rPr>
              <w:t>Traces</w:t>
            </w:r>
          </w:p>
        </w:tc>
        <w:tc>
          <w:tcPr>
            <w:tcW w:type="dxa" w:w="3528"/>
            <w:tcMar>
              <w:top w:w="100" w:type="dxa"/>
              <w:start w:w="150" w:type="dxa"/>
              <w:bottom w:w="100" w:type="dxa"/>
              <w:end w:w="150" w:type="dxa"/>
            </w:tcMar>
            <w:vAlign w:val="center"/>
          </w:tcPr>
          <w:p>
            <w:pPr>
              <w:spacing w:after="0" w:line="252" w:lineRule="auto"/>
              <w:jc w:val="left"/>
            </w:pPr>
            <w:r>
              <w:rPr>
                <w:sz w:val="17"/>
              </w:rPr>
              <w:t>Where a request spent time across services</w:t>
            </w:r>
          </w:p>
        </w:tc>
        <w:tc>
          <w:tcPr>
            <w:tcW w:type="dxa" w:w="4680"/>
            <w:tcMar>
              <w:top w:w="100" w:type="dxa"/>
              <w:start w:w="150" w:type="dxa"/>
              <w:bottom w:w="100" w:type="dxa"/>
              <w:end w:w="150" w:type="dxa"/>
            </w:tcMar>
            <w:vAlign w:val="center"/>
          </w:tcPr>
          <w:p>
            <w:pPr>
              <w:spacing w:after="0" w:line="252" w:lineRule="auto"/>
              <w:jc w:val="left"/>
            </w:pPr>
            <w:r>
              <w:rPr>
                <w:sz w:val="17"/>
              </w:rPr>
              <w:t>OpenTelemetry and a trace backend</w:t>
            </w:r>
          </w:p>
        </w:tc>
      </w:tr>
      <w:tr>
        <w:tc>
          <w:tcPr>
            <w:tcW w:type="dxa" w:w="1440"/>
            <w:tcMar>
              <w:top w:w="100" w:type="dxa"/>
              <w:start w:w="150" w:type="dxa"/>
              <w:bottom w:w="100" w:type="dxa"/>
              <w:end w:w="150" w:type="dxa"/>
            </w:tcMar>
            <w:vAlign w:val="center"/>
            <w:shd w:fill="EAF2F8"/>
          </w:tcPr>
          <w:p>
            <w:pPr>
              <w:spacing w:after="0" w:line="252" w:lineRule="auto"/>
              <w:jc w:val="center"/>
            </w:pPr>
            <w:r>
              <w:rPr>
                <w:sz w:val="17"/>
              </w:rPr>
              <w:t>Events</w:t>
            </w:r>
          </w:p>
        </w:tc>
        <w:tc>
          <w:tcPr>
            <w:tcW w:type="dxa" w:w="3528"/>
            <w:tcMar>
              <w:top w:w="100" w:type="dxa"/>
              <w:start w:w="150" w:type="dxa"/>
              <w:bottom w:w="100" w:type="dxa"/>
              <w:end w:w="150" w:type="dxa"/>
            </w:tcMar>
            <w:vAlign w:val="center"/>
            <w:shd w:fill="EAF2F8"/>
          </w:tcPr>
          <w:p>
            <w:pPr>
              <w:spacing w:after="0" w:line="252" w:lineRule="auto"/>
              <w:jc w:val="left"/>
            </w:pPr>
            <w:r>
              <w:rPr>
                <w:sz w:val="17"/>
              </w:rPr>
              <w:t>What Kubernetes recently attempted</w:t>
            </w:r>
          </w:p>
        </w:tc>
        <w:tc>
          <w:tcPr>
            <w:tcW w:type="dxa" w:w="4680"/>
            <w:tcMar>
              <w:top w:w="100" w:type="dxa"/>
              <w:start w:w="150" w:type="dxa"/>
              <w:bottom w:w="100" w:type="dxa"/>
              <w:end w:w="150" w:type="dxa"/>
            </w:tcMar>
            <w:vAlign w:val="center"/>
            <w:shd w:fill="EAF2F8"/>
          </w:tcPr>
          <w:p>
            <w:pPr>
              <w:spacing w:after="0" w:line="252" w:lineRule="auto"/>
              <w:jc w:val="left"/>
            </w:pPr>
            <w:r>
              <w:rPr>
                <w:sz w:val="17"/>
              </w:rPr>
              <w:t>kubectl get events and kubectl describe</w:t>
            </w:r>
          </w:p>
        </w:tc>
      </w:tr>
    </w:tbl>
    <w:p>
      <w:pPr>
        <w:spacing w:after="20"/>
      </w:pPr>
    </w:p>
    <w:p>
      <w:r>
        <w:t>Grafana displays data; it normally does not collect Kubernetes metrics itself. Prometheus or another data source gathers and stores the measurements. Alert rules should focus on user impact, saturation, repeated restarts, error rate, latency, and capacity.</w:t>
      </w:r>
    </w:p>
    <w:p>
      <w:r>
        <w:br w:type="page"/>
      </w:r>
    </w:p>
    <w:p>
      <w:pPr>
        <w:pStyle w:val="Heading1"/>
      </w:pPr>
      <w:r>
        <w:t>16 Scaling and availability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64"/>
        <w:gridCol w:w="6984"/>
      </w:tblGrid>
      <w:tr>
        <w:trPr>
          <w:tblHeader w:val="true"/>
        </w:trPr>
        <w:tc>
          <w:tcPr>
            <w:tcW w:type="dxa" w:w="2664"/>
            <w:shd w:fill="1F4E78"/>
            <w:tcMar>
              <w:top w:w="100" w:type="dxa"/>
              <w:start w:w="150" w:type="dxa"/>
              <w:bottom w:w="100" w:type="dxa"/>
              <w:end w:w="150" w:type="dxa"/>
            </w:tcMar>
            <w:vAlign w:val="center"/>
          </w:tcPr>
          <w:p>
            <w:pPr>
              <w:spacing w:after="0"/>
              <w:jc w:val="center"/>
            </w:pPr>
            <w:r>
              <w:rPr>
                <w:b/>
                <w:color w:val="FFFFFF"/>
                <w:sz w:val="18"/>
              </w:rPr>
              <w:t>Mechanism</w:t>
            </w:r>
          </w:p>
        </w:tc>
        <w:tc>
          <w:tcPr>
            <w:tcW w:type="dxa" w:w="6984"/>
            <w:shd w:fill="1F4E78"/>
            <w:tcMar>
              <w:top w:w="100" w:type="dxa"/>
              <w:start w:w="150" w:type="dxa"/>
              <w:bottom w:w="100" w:type="dxa"/>
              <w:end w:w="150" w:type="dxa"/>
            </w:tcMar>
            <w:vAlign w:val="center"/>
          </w:tcPr>
          <w:p>
            <w:pPr>
              <w:spacing w:after="0"/>
              <w:jc w:val="center"/>
            </w:pPr>
            <w:r>
              <w:rPr>
                <w:b/>
                <w:color w:val="FFFFFF"/>
                <w:sz w:val="18"/>
              </w:rPr>
              <w:t>Purpose</w:t>
            </w:r>
          </w:p>
        </w:tc>
      </w:tr>
      <w:tr>
        <w:tc>
          <w:tcPr>
            <w:tcW w:type="dxa" w:w="2664"/>
            <w:tcMar>
              <w:top w:w="100" w:type="dxa"/>
              <w:start w:w="150" w:type="dxa"/>
              <w:bottom w:w="100" w:type="dxa"/>
              <w:end w:w="150" w:type="dxa"/>
            </w:tcMar>
            <w:vAlign w:val="center"/>
          </w:tcPr>
          <w:p>
            <w:pPr>
              <w:spacing w:after="0" w:line="252" w:lineRule="auto"/>
              <w:jc w:val="center"/>
            </w:pPr>
            <w:r>
              <w:rPr>
                <w:sz w:val="17"/>
              </w:rPr>
              <w:t>Horizontal Pod Autoscaler</w:t>
            </w:r>
          </w:p>
        </w:tc>
        <w:tc>
          <w:tcPr>
            <w:tcW w:type="dxa" w:w="6984"/>
            <w:tcMar>
              <w:top w:w="100" w:type="dxa"/>
              <w:start w:w="150" w:type="dxa"/>
              <w:bottom w:w="100" w:type="dxa"/>
              <w:end w:w="150" w:type="dxa"/>
            </w:tcMar>
            <w:vAlign w:val="center"/>
          </w:tcPr>
          <w:p>
            <w:pPr>
              <w:spacing w:after="0" w:line="252" w:lineRule="auto"/>
              <w:jc w:val="left"/>
            </w:pPr>
            <w:r>
              <w:rPr>
                <w:sz w:val="17"/>
              </w:rPr>
              <w:t>Changes replica count from metrics such as CPU, memory, or custom application measurements.</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Cluster Autoscaler</w:t>
            </w:r>
          </w:p>
        </w:tc>
        <w:tc>
          <w:tcPr>
            <w:tcW w:type="dxa" w:w="6984"/>
            <w:tcMar>
              <w:top w:w="100" w:type="dxa"/>
              <w:start w:w="150" w:type="dxa"/>
              <w:bottom w:w="100" w:type="dxa"/>
              <w:end w:w="150" w:type="dxa"/>
            </w:tcMar>
            <w:vAlign w:val="center"/>
            <w:shd w:fill="EAF2F8"/>
          </w:tcPr>
          <w:p>
            <w:pPr>
              <w:spacing w:after="0" w:line="252" w:lineRule="auto"/>
              <w:jc w:val="left"/>
            </w:pPr>
            <w:r>
              <w:rPr>
                <w:sz w:val="17"/>
              </w:rPr>
              <w:t>Adds or removes Nodes when Pods cannot be scheduled or capacity is underused.</w:t>
            </w:r>
          </w:p>
        </w:tc>
      </w:tr>
      <w:tr>
        <w:tc>
          <w:tcPr>
            <w:tcW w:type="dxa" w:w="2664"/>
            <w:tcMar>
              <w:top w:w="100" w:type="dxa"/>
              <w:start w:w="150" w:type="dxa"/>
              <w:bottom w:w="100" w:type="dxa"/>
              <w:end w:w="150" w:type="dxa"/>
            </w:tcMar>
            <w:vAlign w:val="center"/>
          </w:tcPr>
          <w:p>
            <w:pPr>
              <w:spacing w:after="0" w:line="252" w:lineRule="auto"/>
              <w:jc w:val="center"/>
            </w:pPr>
            <w:r>
              <w:rPr>
                <w:sz w:val="17"/>
              </w:rPr>
              <w:t>PodDisruptionBudget</w:t>
            </w:r>
          </w:p>
        </w:tc>
        <w:tc>
          <w:tcPr>
            <w:tcW w:type="dxa" w:w="6984"/>
            <w:tcMar>
              <w:top w:w="100" w:type="dxa"/>
              <w:start w:w="150" w:type="dxa"/>
              <w:bottom w:w="100" w:type="dxa"/>
              <w:end w:w="150" w:type="dxa"/>
            </w:tcMar>
            <w:vAlign w:val="center"/>
          </w:tcPr>
          <w:p>
            <w:pPr>
              <w:spacing w:after="0" w:line="252" w:lineRule="auto"/>
              <w:jc w:val="left"/>
            </w:pPr>
            <w:r>
              <w:rPr>
                <w:sz w:val="17"/>
              </w:rPr>
              <w:t>Limits simultaneous voluntary disruption to preserve availability.</w:t>
            </w:r>
          </w:p>
        </w:tc>
      </w:tr>
      <w:tr>
        <w:tc>
          <w:tcPr>
            <w:tcW w:type="dxa" w:w="2664"/>
            <w:tcMar>
              <w:top w:w="100" w:type="dxa"/>
              <w:start w:w="150" w:type="dxa"/>
              <w:bottom w:w="100" w:type="dxa"/>
              <w:end w:w="150" w:type="dxa"/>
            </w:tcMar>
            <w:vAlign w:val="center"/>
            <w:shd w:fill="EAF2F8"/>
          </w:tcPr>
          <w:p>
            <w:pPr>
              <w:spacing w:after="0" w:line="252" w:lineRule="auto"/>
              <w:jc w:val="center"/>
            </w:pPr>
            <w:r>
              <w:rPr>
                <w:sz w:val="17"/>
              </w:rPr>
              <w:t>Pod anti affinity</w:t>
            </w:r>
          </w:p>
        </w:tc>
        <w:tc>
          <w:tcPr>
            <w:tcW w:type="dxa" w:w="6984"/>
            <w:tcMar>
              <w:top w:w="100" w:type="dxa"/>
              <w:start w:w="150" w:type="dxa"/>
              <w:bottom w:w="100" w:type="dxa"/>
              <w:end w:w="150" w:type="dxa"/>
            </w:tcMar>
            <w:vAlign w:val="center"/>
            <w:shd w:fill="EAF2F8"/>
          </w:tcPr>
          <w:p>
            <w:pPr>
              <w:spacing w:after="0" w:line="252" w:lineRule="auto"/>
              <w:jc w:val="left"/>
            </w:pPr>
            <w:r>
              <w:rPr>
                <w:sz w:val="17"/>
              </w:rPr>
              <w:t>Encourages or requires replicas to run in different topology domains.</w:t>
            </w:r>
          </w:p>
        </w:tc>
      </w:tr>
      <w:tr>
        <w:tc>
          <w:tcPr>
            <w:tcW w:type="dxa" w:w="2664"/>
            <w:tcMar>
              <w:top w:w="100" w:type="dxa"/>
              <w:start w:w="150" w:type="dxa"/>
              <w:bottom w:w="100" w:type="dxa"/>
              <w:end w:w="150" w:type="dxa"/>
            </w:tcMar>
            <w:vAlign w:val="center"/>
          </w:tcPr>
          <w:p>
            <w:pPr>
              <w:spacing w:after="0" w:line="252" w:lineRule="auto"/>
              <w:jc w:val="center"/>
            </w:pPr>
            <w:r>
              <w:rPr>
                <w:sz w:val="17"/>
              </w:rPr>
              <w:t>Topology spread constraints</w:t>
            </w:r>
          </w:p>
        </w:tc>
        <w:tc>
          <w:tcPr>
            <w:tcW w:type="dxa" w:w="6984"/>
            <w:tcMar>
              <w:top w:w="100" w:type="dxa"/>
              <w:start w:w="150" w:type="dxa"/>
              <w:bottom w:w="100" w:type="dxa"/>
              <w:end w:w="150" w:type="dxa"/>
            </w:tcMar>
            <w:vAlign w:val="center"/>
          </w:tcPr>
          <w:p>
            <w:pPr>
              <w:spacing w:after="0" w:line="252" w:lineRule="auto"/>
              <w:jc w:val="left"/>
            </w:pPr>
            <w:r>
              <w:rPr>
                <w:sz w:val="17"/>
              </w:rPr>
              <w:t>Distributes replicas across Nodes or zones in a controlled way.</w:t>
            </w:r>
          </w:p>
        </w:tc>
      </w:tr>
    </w:tbl>
    <w:p>
      <w:pPr>
        <w:spacing w:after="20"/>
      </w:pPr>
    </w:p>
    <w:p>
      <w:r>
        <w:t>Two replicas on one Node protect against a Pod or process failure but not against Node failure. High availability requires replicas across independent Nodes and, for stronger resilience, across zones or failure domains.</w:t>
      </w:r>
    </w:p>
    <w:p>
      <w:r>
        <w:br w:type="page"/>
      </w:r>
    </w:p>
    <w:p>
      <w:pPr>
        <w:pStyle w:val="Heading1"/>
      </w:pPr>
      <w:r>
        <w:t>17 Current ContextBridge manifests</w:t>
      </w:r>
    </w:p>
    <w:p>
      <w:pPr>
        <w:pStyle w:val="Heading2"/>
      </w:pPr>
      <w:r>
        <w:t>Namespace</w:t>
      </w:r>
    </w:p>
    <w:p>
      <w:pPr>
        <w:pStyle w:val="CodeBlock"/>
        <w:keepLines/>
        <w:shd w:fill="F5F6F7"/>
      </w:pPr>
      <w:r>
        <w:t>apiVersion: v1</w:t>
        <w:br/>
        <w:t>kind: Namespace</w:t>
        <w:br/>
        <w:t>metadata:</w:t>
        <w:br/>
        <w:t xml:space="preserve">  name: contextbridge</w:t>
      </w:r>
    </w:p>
    <w:p>
      <w:pPr>
        <w:pStyle w:val="Heading2"/>
      </w:pPr>
      <w:r>
        <w:t>Deployment summary</w:t>
      </w:r>
    </w:p>
    <w:p>
      <w:pPr>
        <w:pStyle w:val="CodeBlock"/>
        <w:keepLines/>
        <w:shd w:fill="F5F6F7"/>
      </w:pPr>
      <w:r>
        <w:t>Deployment contextbridge-api</w:t>
        <w:br/>
        <w:t xml:space="preserve">  namespace contextbridge</w:t>
        <w:br/>
        <w:t xml:space="preserve">  replicas 2</w:t>
        <w:br/>
        <w:t xml:space="preserve">  image context-bridge-api:local</w:t>
        <w:br/>
        <w:t xml:space="preserve">  container port 8000 named http</w:t>
        <w:br/>
        <w:t xml:space="preserve">  readiness GET /health every 5 seconds</w:t>
        <w:br/>
        <w:t xml:space="preserve">  liveness GET /health every 10 seconds</w:t>
      </w:r>
    </w:p>
    <w:p>
      <w:pPr>
        <w:pStyle w:val="Heading2"/>
      </w:pPr>
      <w:r>
        <w:t>Service summary</w:t>
      </w:r>
    </w:p>
    <w:p>
      <w:pPr>
        <w:pStyle w:val="CodeBlock"/>
        <w:keepLines/>
        <w:shd w:fill="F5F6F7"/>
      </w:pPr>
      <w:r>
        <w:t>Service contextbridge-api</w:t>
        <w:br/>
        <w:t xml:space="preserve">  type ClusterIP</w:t>
        <w:br/>
        <w:t xml:space="preserve">  selector app.kubernetes.io/name=contextbridge-api</w:t>
        <w:br/>
        <w:t xml:space="preserve">  port 80</w:t>
        <w:br/>
        <w:t xml:space="preserve">  targetPort http which resolves to 8000</w:t>
      </w:r>
    </w:p>
    <w:p>
      <w:pPr>
        <w:pStyle w:val="Heading2"/>
      </w:pPr>
      <w:r>
        <w:t>Repository locations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88"/>
        <w:gridCol w:w="5760"/>
      </w:tblGrid>
      <w:tr>
        <w:trPr>
          <w:tblHeader w:val="true"/>
        </w:trPr>
        <w:tc>
          <w:tcPr>
            <w:tcW w:type="dxa" w:w="3888"/>
            <w:shd w:fill="1F4E78"/>
            <w:tcMar>
              <w:top w:w="100" w:type="dxa"/>
              <w:start w:w="150" w:type="dxa"/>
              <w:bottom w:w="100" w:type="dxa"/>
              <w:end w:w="150" w:type="dxa"/>
            </w:tcMar>
            <w:vAlign w:val="center"/>
          </w:tcPr>
          <w:p>
            <w:pPr>
              <w:spacing w:after="0"/>
              <w:jc w:val="center"/>
            </w:pPr>
            <w:r>
              <w:rPr>
                <w:b/>
                <w:color w:val="FFFFFF"/>
                <w:sz w:val="18"/>
              </w:rPr>
              <w:t>File</w:t>
            </w:r>
          </w:p>
        </w:tc>
        <w:tc>
          <w:tcPr>
            <w:tcW w:type="dxa" w:w="5760"/>
            <w:shd w:fill="1F4E78"/>
            <w:tcMar>
              <w:top w:w="100" w:type="dxa"/>
              <w:start w:w="150" w:type="dxa"/>
              <w:bottom w:w="100" w:type="dxa"/>
              <w:end w:w="150" w:type="dxa"/>
            </w:tcMar>
            <w:vAlign w:val="center"/>
          </w:tcPr>
          <w:p>
            <w:pPr>
              <w:spacing w:after="0"/>
              <w:jc w:val="center"/>
            </w:pPr>
            <w:r>
              <w:rPr>
                <w:b/>
                <w:color w:val="FFFFFF"/>
                <w:sz w:val="18"/>
              </w:rPr>
              <w:t>Purpose</w:t>
            </w:r>
          </w:p>
        </w:tc>
      </w:tr>
      <w:tr>
        <w:tc>
          <w:tcPr>
            <w:tcW w:type="dxa" w:w="3888"/>
            <w:tcMar>
              <w:top w:w="100" w:type="dxa"/>
              <w:start w:w="150" w:type="dxa"/>
              <w:bottom w:w="100" w:type="dxa"/>
              <w:end w:w="150" w:type="dxa"/>
            </w:tcMar>
            <w:vAlign w:val="center"/>
          </w:tcPr>
          <w:p>
            <w:pPr>
              <w:spacing w:after="0" w:line="252" w:lineRule="auto"/>
              <w:jc w:val="center"/>
            </w:pPr>
            <w:r>
              <w:rPr>
                <w:sz w:val="17"/>
              </w:rPr>
              <w:t>k8s/base/namespace.yaml</w:t>
            </w:r>
          </w:p>
        </w:tc>
        <w:tc>
          <w:tcPr>
            <w:tcW w:type="dxa" w:w="5760"/>
            <w:tcMar>
              <w:top w:w="100" w:type="dxa"/>
              <w:start w:w="150" w:type="dxa"/>
              <w:bottom w:w="100" w:type="dxa"/>
              <w:end w:w="150" w:type="dxa"/>
            </w:tcMar>
            <w:vAlign w:val="center"/>
          </w:tcPr>
          <w:p>
            <w:pPr>
              <w:spacing w:after="0" w:line="252" w:lineRule="auto"/>
              <w:jc w:val="left"/>
            </w:pPr>
            <w:r>
              <w:rPr>
                <w:sz w:val="17"/>
              </w:rPr>
              <w:t>Creates the contextbridge namespace.</w:t>
            </w:r>
          </w:p>
        </w:tc>
      </w:tr>
      <w:tr>
        <w:tc>
          <w:tcPr>
            <w:tcW w:type="dxa" w:w="3888"/>
            <w:tcMar>
              <w:top w:w="100" w:type="dxa"/>
              <w:start w:w="150" w:type="dxa"/>
              <w:bottom w:w="100" w:type="dxa"/>
              <w:end w:w="150" w:type="dxa"/>
            </w:tcMar>
            <w:vAlign w:val="center"/>
            <w:shd w:fill="EAF2F8"/>
          </w:tcPr>
          <w:p>
            <w:pPr>
              <w:spacing w:after="0" w:line="252" w:lineRule="auto"/>
              <w:jc w:val="center"/>
            </w:pPr>
            <w:r>
              <w:rPr>
                <w:sz w:val="17"/>
              </w:rPr>
              <w:t>k8s/base/api-deployment.yaml</w:t>
            </w:r>
          </w:p>
        </w:tc>
        <w:tc>
          <w:tcPr>
            <w:tcW w:type="dxa" w:w="5760"/>
            <w:tcMar>
              <w:top w:w="100" w:type="dxa"/>
              <w:start w:w="150" w:type="dxa"/>
              <w:bottom w:w="100" w:type="dxa"/>
              <w:end w:w="150" w:type="dxa"/>
            </w:tcMar>
            <w:vAlign w:val="center"/>
            <w:shd w:fill="EAF2F8"/>
          </w:tcPr>
          <w:p>
            <w:pPr>
              <w:spacing w:after="0" w:line="252" w:lineRule="auto"/>
              <w:jc w:val="left"/>
            </w:pPr>
            <w:r>
              <w:rPr>
                <w:sz w:val="17"/>
              </w:rPr>
              <w:t>Runs two API replicas and defines probes.</w:t>
            </w:r>
          </w:p>
        </w:tc>
      </w:tr>
      <w:tr>
        <w:tc>
          <w:tcPr>
            <w:tcW w:type="dxa" w:w="3888"/>
            <w:tcMar>
              <w:top w:w="100" w:type="dxa"/>
              <w:start w:w="150" w:type="dxa"/>
              <w:bottom w:w="100" w:type="dxa"/>
              <w:end w:w="150" w:type="dxa"/>
            </w:tcMar>
            <w:vAlign w:val="center"/>
          </w:tcPr>
          <w:p>
            <w:pPr>
              <w:spacing w:after="0" w:line="252" w:lineRule="auto"/>
              <w:jc w:val="center"/>
            </w:pPr>
            <w:r>
              <w:rPr>
                <w:sz w:val="17"/>
              </w:rPr>
              <w:t>k8s/base/api-service.yaml</w:t>
            </w:r>
          </w:p>
        </w:tc>
        <w:tc>
          <w:tcPr>
            <w:tcW w:type="dxa" w:w="5760"/>
            <w:tcMar>
              <w:top w:w="100" w:type="dxa"/>
              <w:start w:w="150" w:type="dxa"/>
              <w:bottom w:w="100" w:type="dxa"/>
              <w:end w:w="150" w:type="dxa"/>
            </w:tcMar>
            <w:vAlign w:val="center"/>
          </w:tcPr>
          <w:p>
            <w:pPr>
              <w:spacing w:after="0" w:line="252" w:lineRule="auto"/>
              <w:jc w:val="left"/>
            </w:pPr>
            <w:r>
              <w:rPr>
                <w:sz w:val="17"/>
              </w:rPr>
              <w:t>Creates the stable internal Service.</w:t>
            </w:r>
          </w:p>
        </w:tc>
      </w:tr>
      <w:tr>
        <w:tc>
          <w:tcPr>
            <w:tcW w:type="dxa" w:w="3888"/>
            <w:tcMar>
              <w:top w:w="100" w:type="dxa"/>
              <w:start w:w="150" w:type="dxa"/>
              <w:bottom w:w="100" w:type="dxa"/>
              <w:end w:w="150" w:type="dxa"/>
            </w:tcMar>
            <w:vAlign w:val="center"/>
            <w:shd w:fill="EAF2F8"/>
          </w:tcPr>
          <w:p>
            <w:pPr>
              <w:spacing w:after="0" w:line="252" w:lineRule="auto"/>
              <w:jc w:val="center"/>
            </w:pPr>
            <w:r>
              <w:rPr>
                <w:sz w:val="17"/>
              </w:rPr>
              <w:t>k8s/learning/api-pod.yaml</w:t>
            </w:r>
          </w:p>
        </w:tc>
        <w:tc>
          <w:tcPr>
            <w:tcW w:type="dxa" w:w="5760"/>
            <w:tcMar>
              <w:top w:w="100" w:type="dxa"/>
              <w:start w:w="150" w:type="dxa"/>
              <w:bottom w:w="100" w:type="dxa"/>
              <w:end w:w="150" w:type="dxa"/>
            </w:tcMar>
            <w:vAlign w:val="center"/>
            <w:shd w:fill="EAF2F8"/>
          </w:tcPr>
          <w:p>
            <w:pPr>
              <w:spacing w:after="0" w:line="252" w:lineRule="auto"/>
              <w:jc w:val="left"/>
            </w:pPr>
            <w:r>
              <w:rPr>
                <w:sz w:val="17"/>
              </w:rPr>
              <w:t>Learning only example of an unmanaged Pod.</w:t>
            </w:r>
          </w:p>
        </w:tc>
      </w:tr>
    </w:tbl>
    <w:p>
      <w:pPr>
        <w:spacing w:after="20"/>
      </w:pPr>
    </w:p>
    <w:p>
      <w:r>
        <w:br w:type="page"/>
      </w:r>
    </w:p>
    <w:p>
      <w:pPr>
        <w:pStyle w:val="Heading1"/>
      </w:pPr>
      <w:r>
        <w:t>18 Command and troubleshooting guide</w:t>
      </w:r>
    </w:p>
    <w:p>
      <w:pPr>
        <w:pStyle w:val="Heading2"/>
      </w:pPr>
      <w:r>
        <w:t>Daily inspection</w:t>
      </w:r>
    </w:p>
    <w:p>
      <w:pPr>
        <w:pStyle w:val="CodeBlock"/>
        <w:keepLines/>
        <w:shd w:fill="F5F6F7"/>
      </w:pPr>
      <w:r>
        <w:t>kubectl get nodes --context kind-contextbridge -o wide</w:t>
        <w:br/>
        <w:t>kubectl get deployment,pods,service,endpointslice \</w:t>
        <w:br/>
        <w:t xml:space="preserve">  --namespace contextbridge \</w:t>
        <w:br/>
        <w:t xml:space="preserve">  --context kind-contextbridge -o wide</w:t>
        <w:br/>
        <w:t>kubectl describe pod POD_NAME \</w:t>
        <w:br/>
        <w:t xml:space="preserve">  --namespace contextbridge \</w:t>
        <w:br/>
        <w:t xml:space="preserve">  --context kind-contextbridge</w:t>
        <w:br/>
        <w:t>kubectl logs POD_NAME \</w:t>
        <w:br/>
        <w:t xml:space="preserve">  --namespace contextbridge \</w:t>
        <w:br/>
        <w:t xml:space="preserve">  --context kind-contextbridge</w:t>
      </w:r>
    </w:p>
    <w:p>
      <w:pPr>
        <w:pStyle w:val="Heading2"/>
      </w:pPr>
      <w:r>
        <w:t>Safe diagnostic order</w:t>
      </w:r>
    </w:p>
    <w:p>
      <w:pPr>
        <w:spacing w:after="60"/>
        <w:ind w:left="360" w:hanging="360"/>
      </w:pPr>
      <w:r>
        <w:t xml:space="preserve">1.  </w:t>
      </w:r>
      <w:r>
        <w:t>Confirm the kubectl context and namespace before changing anything.</w:t>
      </w:r>
    </w:p>
    <w:p>
      <w:pPr>
        <w:spacing w:after="60"/>
        <w:ind w:left="360" w:hanging="360"/>
      </w:pPr>
      <w:r>
        <w:t xml:space="preserve">2.  </w:t>
      </w:r>
      <w:r>
        <w:t>Read the resource status and conditions with kubectl get.</w:t>
      </w:r>
    </w:p>
    <w:p>
      <w:pPr>
        <w:spacing w:after="60"/>
        <w:ind w:left="360" w:hanging="360"/>
      </w:pPr>
      <w:r>
        <w:t xml:space="preserve">3.  </w:t>
      </w:r>
      <w:r>
        <w:t>Use kubectl describe to inspect events, probes, scheduling, mounts, and image errors.</w:t>
      </w:r>
    </w:p>
    <w:p>
      <w:pPr>
        <w:spacing w:after="60"/>
        <w:ind w:left="360" w:hanging="360"/>
      </w:pPr>
      <w:r>
        <w:t xml:space="preserve">4.  </w:t>
      </w:r>
      <w:r>
        <w:t>Read current and previous container logs when restarts occurred.</w:t>
      </w:r>
    </w:p>
    <w:p>
      <w:pPr>
        <w:spacing w:after="60"/>
        <w:ind w:left="360" w:hanging="360"/>
      </w:pPr>
      <w:r>
        <w:t xml:space="preserve">5.  </w:t>
      </w:r>
      <w:r>
        <w:t>Check Service selectors, Pod labels, EndpointSlice conditions, port names, and target ports.</w:t>
      </w:r>
    </w:p>
    <w:p>
      <w:pPr>
        <w:spacing w:after="60"/>
        <w:ind w:left="360" w:hanging="360"/>
      </w:pPr>
      <w:r>
        <w:t xml:space="preserve">6.  </w:t>
      </w:r>
      <w:r>
        <w:t>Check Node readiness and available resources when Pods remain Pending or are evicted.</w:t>
      </w:r>
    </w:p>
    <w:p>
      <w:pPr>
        <w:spacing w:after="60"/>
        <w:ind w:left="360" w:hanging="360"/>
      </w:pPr>
      <w:r>
        <w:t xml:space="preserve">7.  </w:t>
      </w:r>
      <w:r>
        <w:t>Change one likely cause, reapply declarative manifests, and verify rollout status.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952"/>
        <w:gridCol w:w="6696"/>
      </w:tblGrid>
      <w:tr>
        <w:trPr>
          <w:tblHeader w:val="true"/>
        </w:trPr>
        <w:tc>
          <w:tcPr>
            <w:tcW w:type="dxa" w:w="2952"/>
            <w:shd w:fill="1F4E78"/>
            <w:tcMar>
              <w:top w:w="100" w:type="dxa"/>
              <w:start w:w="150" w:type="dxa"/>
              <w:bottom w:w="100" w:type="dxa"/>
              <w:end w:w="150" w:type="dxa"/>
            </w:tcMar>
            <w:vAlign w:val="center"/>
          </w:tcPr>
          <w:p>
            <w:pPr>
              <w:spacing w:after="0"/>
              <w:jc w:val="center"/>
            </w:pPr>
            <w:r>
              <w:rPr>
                <w:b/>
                <w:color w:val="FFFFFF"/>
                <w:sz w:val="18"/>
              </w:rPr>
              <w:t>Symptom</w:t>
            </w:r>
          </w:p>
        </w:tc>
        <w:tc>
          <w:tcPr>
            <w:tcW w:type="dxa" w:w="6696"/>
            <w:shd w:fill="1F4E78"/>
            <w:tcMar>
              <w:top w:w="100" w:type="dxa"/>
              <w:start w:w="150" w:type="dxa"/>
              <w:bottom w:w="100" w:type="dxa"/>
              <w:end w:w="150" w:type="dxa"/>
            </w:tcMar>
            <w:vAlign w:val="center"/>
          </w:tcPr>
          <w:p>
            <w:pPr>
              <w:spacing w:after="0"/>
              <w:jc w:val="center"/>
            </w:pPr>
            <w:r>
              <w:rPr>
                <w:b/>
                <w:color w:val="FFFFFF"/>
                <w:sz w:val="18"/>
              </w:rPr>
              <w:t>First checks</w:t>
            </w:r>
          </w:p>
        </w:tc>
      </w:tr>
      <w:tr>
        <w:tc>
          <w:tcPr>
            <w:tcW w:type="dxa" w:w="2952"/>
            <w:tcMar>
              <w:top w:w="100" w:type="dxa"/>
              <w:start w:w="150" w:type="dxa"/>
              <w:bottom w:w="100" w:type="dxa"/>
              <w:end w:w="150" w:type="dxa"/>
            </w:tcMar>
            <w:vAlign w:val="center"/>
          </w:tcPr>
          <w:p>
            <w:pPr>
              <w:spacing w:after="0" w:line="252" w:lineRule="auto"/>
              <w:jc w:val="center"/>
            </w:pPr>
            <w:r>
              <w:rPr>
                <w:sz w:val="17"/>
              </w:rPr>
              <w:t>Pending</w:t>
            </w:r>
          </w:p>
        </w:tc>
        <w:tc>
          <w:tcPr>
            <w:tcW w:type="dxa" w:w="6696"/>
            <w:tcMar>
              <w:top w:w="100" w:type="dxa"/>
              <w:start w:w="150" w:type="dxa"/>
              <w:bottom w:w="100" w:type="dxa"/>
              <w:end w:w="150" w:type="dxa"/>
            </w:tcMar>
            <w:vAlign w:val="center"/>
          </w:tcPr>
          <w:p>
            <w:pPr>
              <w:spacing w:after="0" w:line="252" w:lineRule="auto"/>
              <w:jc w:val="left"/>
            </w:pPr>
            <w:r>
              <w:rPr>
                <w:sz w:val="17"/>
              </w:rPr>
              <w:t>Events, scheduler message, image pull secret, requests, Node selector, volume claim.</w:t>
            </w:r>
          </w:p>
        </w:tc>
      </w:tr>
      <w:tr>
        <w:tc>
          <w:tcPr>
            <w:tcW w:type="dxa" w:w="2952"/>
            <w:tcMar>
              <w:top w:w="100" w:type="dxa"/>
              <w:start w:w="150" w:type="dxa"/>
              <w:bottom w:w="100" w:type="dxa"/>
              <w:end w:w="150" w:type="dxa"/>
            </w:tcMar>
            <w:vAlign w:val="center"/>
            <w:shd w:fill="EAF2F8"/>
          </w:tcPr>
          <w:p>
            <w:pPr>
              <w:spacing w:after="0" w:line="252" w:lineRule="auto"/>
              <w:jc w:val="center"/>
            </w:pPr>
            <w:r>
              <w:rPr>
                <w:sz w:val="17"/>
              </w:rPr>
              <w:t>CrashLoopBackOff</w:t>
            </w:r>
          </w:p>
        </w:tc>
        <w:tc>
          <w:tcPr>
            <w:tcW w:type="dxa" w:w="6696"/>
            <w:tcMar>
              <w:top w:w="100" w:type="dxa"/>
              <w:start w:w="150" w:type="dxa"/>
              <w:bottom w:w="100" w:type="dxa"/>
              <w:end w:w="150" w:type="dxa"/>
            </w:tcMar>
            <w:vAlign w:val="center"/>
            <w:shd w:fill="EAF2F8"/>
          </w:tcPr>
          <w:p>
            <w:pPr>
              <w:spacing w:after="0" w:line="252" w:lineRule="auto"/>
              <w:jc w:val="left"/>
            </w:pPr>
            <w:r>
              <w:rPr>
                <w:sz w:val="17"/>
              </w:rPr>
              <w:t>Previous logs, command, environment, migrations, permissions, OOMKilled.</w:t>
            </w:r>
          </w:p>
        </w:tc>
      </w:tr>
      <w:tr>
        <w:tc>
          <w:tcPr>
            <w:tcW w:type="dxa" w:w="2952"/>
            <w:tcMar>
              <w:top w:w="100" w:type="dxa"/>
              <w:start w:w="150" w:type="dxa"/>
              <w:bottom w:w="100" w:type="dxa"/>
              <w:end w:w="150" w:type="dxa"/>
            </w:tcMar>
            <w:vAlign w:val="center"/>
          </w:tcPr>
          <w:p>
            <w:pPr>
              <w:spacing w:after="0" w:line="252" w:lineRule="auto"/>
              <w:jc w:val="center"/>
            </w:pPr>
            <w:r>
              <w:rPr>
                <w:sz w:val="17"/>
              </w:rPr>
              <w:t>Running but zero of one Ready</w:t>
            </w:r>
          </w:p>
        </w:tc>
        <w:tc>
          <w:tcPr>
            <w:tcW w:type="dxa" w:w="6696"/>
            <w:tcMar>
              <w:top w:w="100" w:type="dxa"/>
              <w:start w:w="150" w:type="dxa"/>
              <w:bottom w:w="100" w:type="dxa"/>
              <w:end w:w="150" w:type="dxa"/>
            </w:tcMar>
            <w:vAlign w:val="center"/>
          </w:tcPr>
          <w:p>
            <w:pPr>
              <w:spacing w:after="0" w:line="252" w:lineRule="auto"/>
              <w:jc w:val="left"/>
            </w:pPr>
            <w:r>
              <w:rPr>
                <w:sz w:val="17"/>
              </w:rPr>
              <w:t>Readiness path, port, timeout, dependency health, Pod events.</w:t>
            </w:r>
          </w:p>
        </w:tc>
      </w:tr>
      <w:tr>
        <w:tc>
          <w:tcPr>
            <w:tcW w:type="dxa" w:w="2952"/>
            <w:tcMar>
              <w:top w:w="100" w:type="dxa"/>
              <w:start w:w="150" w:type="dxa"/>
              <w:bottom w:w="100" w:type="dxa"/>
              <w:end w:w="150" w:type="dxa"/>
            </w:tcMar>
            <w:vAlign w:val="center"/>
            <w:shd w:fill="EAF2F8"/>
          </w:tcPr>
          <w:p>
            <w:pPr>
              <w:spacing w:after="0" w:line="252" w:lineRule="auto"/>
              <w:jc w:val="center"/>
            </w:pPr>
            <w:r>
              <w:rPr>
                <w:sz w:val="17"/>
              </w:rPr>
              <w:t>Service has no usable endpoints</w:t>
            </w:r>
          </w:p>
        </w:tc>
        <w:tc>
          <w:tcPr>
            <w:tcW w:type="dxa" w:w="6696"/>
            <w:tcMar>
              <w:top w:w="100" w:type="dxa"/>
              <w:start w:w="150" w:type="dxa"/>
              <w:bottom w:w="100" w:type="dxa"/>
              <w:end w:w="150" w:type="dxa"/>
            </w:tcMar>
            <w:vAlign w:val="center"/>
            <w:shd w:fill="EAF2F8"/>
          </w:tcPr>
          <w:p>
            <w:pPr>
              <w:spacing w:after="0" w:line="252" w:lineRule="auto"/>
              <w:jc w:val="left"/>
            </w:pPr>
            <w:r>
              <w:rPr>
                <w:sz w:val="17"/>
              </w:rPr>
              <w:t>Namespace, selector, labels, readiness conditions, targetPort.</w:t>
            </w:r>
          </w:p>
        </w:tc>
      </w:tr>
      <w:tr>
        <w:tc>
          <w:tcPr>
            <w:tcW w:type="dxa" w:w="2952"/>
            <w:tcMar>
              <w:top w:w="100" w:type="dxa"/>
              <w:start w:w="150" w:type="dxa"/>
              <w:bottom w:w="100" w:type="dxa"/>
              <w:end w:w="150" w:type="dxa"/>
            </w:tcMar>
            <w:vAlign w:val="center"/>
          </w:tcPr>
          <w:p>
            <w:pPr>
              <w:spacing w:after="0" w:line="252" w:lineRule="auto"/>
              <w:jc w:val="center"/>
            </w:pPr>
            <w:r>
              <w:rPr>
                <w:sz w:val="17"/>
              </w:rPr>
              <w:t>Ingress returns 404</w:t>
            </w:r>
          </w:p>
        </w:tc>
        <w:tc>
          <w:tcPr>
            <w:tcW w:type="dxa" w:w="6696"/>
            <w:tcMar>
              <w:top w:w="100" w:type="dxa"/>
              <w:start w:w="150" w:type="dxa"/>
              <w:bottom w:w="100" w:type="dxa"/>
              <w:end w:w="150" w:type="dxa"/>
            </w:tcMar>
            <w:vAlign w:val="center"/>
          </w:tcPr>
          <w:p>
            <w:pPr>
              <w:spacing w:after="0" w:line="252" w:lineRule="auto"/>
              <w:jc w:val="left"/>
            </w:pPr>
            <w:r>
              <w:rPr>
                <w:sz w:val="17"/>
              </w:rPr>
              <w:t>Host header, path, ingress class, controller logs, backend Service.</w:t>
            </w:r>
          </w:p>
        </w:tc>
      </w:tr>
      <w:tr>
        <w:tc>
          <w:tcPr>
            <w:tcW w:type="dxa" w:w="2952"/>
            <w:tcMar>
              <w:top w:w="100" w:type="dxa"/>
              <w:start w:w="150" w:type="dxa"/>
              <w:bottom w:w="100" w:type="dxa"/>
              <w:end w:w="150" w:type="dxa"/>
            </w:tcMar>
            <w:vAlign w:val="center"/>
            <w:shd w:fill="EAF2F8"/>
          </w:tcPr>
          <w:p>
            <w:pPr>
              <w:spacing w:after="0" w:line="252" w:lineRule="auto"/>
              <w:jc w:val="center"/>
            </w:pPr>
            <w:r>
              <w:rPr>
                <w:sz w:val="17"/>
              </w:rPr>
              <w:t>Rollout stuck</w:t>
            </w:r>
          </w:p>
        </w:tc>
        <w:tc>
          <w:tcPr>
            <w:tcW w:type="dxa" w:w="6696"/>
            <w:tcMar>
              <w:top w:w="100" w:type="dxa"/>
              <w:start w:w="150" w:type="dxa"/>
              <w:bottom w:w="100" w:type="dxa"/>
              <w:end w:w="150" w:type="dxa"/>
            </w:tcMar>
            <w:vAlign w:val="center"/>
            <w:shd w:fill="EAF2F8"/>
          </w:tcPr>
          <w:p>
            <w:pPr>
              <w:spacing w:after="0" w:line="252" w:lineRule="auto"/>
              <w:jc w:val="left"/>
            </w:pPr>
            <w:r>
              <w:rPr>
                <w:sz w:val="17"/>
              </w:rPr>
              <w:t>New Pod readiness, image availability, resources, max surge, events.</w:t>
            </w:r>
          </w:p>
        </w:tc>
      </w:tr>
    </w:tbl>
    <w:p>
      <w:pPr>
        <w:spacing w:after="20"/>
      </w:pPr>
    </w:p>
    <w:p>
      <w:r>
        <w:br w:type="page"/>
      </w:r>
    </w:p>
    <w:p>
      <w:pPr>
        <w:pStyle w:val="Heading1"/>
      </w:pPr>
      <w:r>
        <w:t>19 Interview questions and answers</w:t>
      </w:r>
    </w:p>
    <w:p>
      <w:pPr>
        <w:keepNext/>
        <w:spacing w:after="40"/>
      </w:pPr>
      <w:r>
        <w:rPr>
          <w:b/>
        </w:rPr>
        <w:t>What is a Pod</w:t>
      </w:r>
    </w:p>
    <w:p>
      <w:pPr>
        <w:keepLines/>
        <w:ind w:left="288"/>
      </w:pPr>
      <w:r>
        <w:t>The smallest Kubernetes scheduling unit. Its containers share the Pod network and can share volumes.</w:t>
      </w:r>
    </w:p>
    <w:p>
      <w:pPr>
        <w:keepNext/>
        <w:spacing w:after="40"/>
      </w:pPr>
      <w:r>
        <w:rPr>
          <w:b/>
        </w:rPr>
        <w:t>Why not call a Pod IP directly</w:t>
      </w:r>
    </w:p>
    <w:p>
      <w:pPr>
        <w:keepLines/>
        <w:ind w:left="288"/>
      </w:pPr>
      <w:r>
        <w:t>Pod IPs change during replacement. A Service provides stable discovery and routes only to eligible endpoints.</w:t>
      </w:r>
    </w:p>
    <w:p>
      <w:pPr>
        <w:keepNext/>
        <w:spacing w:after="40"/>
      </w:pPr>
      <w:r>
        <w:rPr>
          <w:b/>
        </w:rPr>
        <w:t>How does a Service find Pods</w:t>
      </w:r>
    </w:p>
    <w:p>
      <w:pPr>
        <w:keepLines/>
        <w:ind w:left="288"/>
      </w:pPr>
      <w:r>
        <w:t>Its selector matches Pod labels in the same namespace. Kubernetes maintains EndpointSlices with Pod IPs and readiness conditions.</w:t>
      </w:r>
    </w:p>
    <w:p>
      <w:pPr>
        <w:keepNext/>
        <w:spacing w:after="40"/>
      </w:pPr>
      <w:r>
        <w:rPr>
          <w:b/>
        </w:rPr>
        <w:t>Is a ClusterIP a real machine</w:t>
      </w:r>
    </w:p>
    <w:p>
      <w:pPr>
        <w:keepLines/>
        <w:ind w:left="288"/>
      </w:pPr>
      <w:r>
        <w:t>No. It is a stable virtual IP implemented by the cluster Service data plane.</w:t>
      </w:r>
    </w:p>
    <w:p>
      <w:pPr>
        <w:keepNext/>
        <w:spacing w:after="40"/>
      </w:pPr>
      <w:r>
        <w:rPr>
          <w:b/>
        </w:rPr>
        <w:t>What is the difference between readiness and liveness</w:t>
      </w:r>
    </w:p>
    <w:p>
      <w:pPr>
        <w:keepLines/>
        <w:ind w:left="288"/>
      </w:pPr>
      <w:r>
        <w:t>Readiness controls traffic eligibility. Liveness controls container restart.</w:t>
      </w:r>
    </w:p>
    <w:p>
      <w:pPr>
        <w:keepNext/>
        <w:spacing w:after="40"/>
      </w:pPr>
      <w:r>
        <w:rPr>
          <w:b/>
        </w:rPr>
        <w:t>What does the scheduler store</w:t>
      </w:r>
    </w:p>
    <w:p>
      <w:pPr>
        <w:keepLines/>
        <w:ind w:left="288"/>
      </w:pPr>
      <w:r>
        <w:t>It does not store cluster data. etcd stores state; the scheduler chooses a Node for an unscheduled Pod.</w:t>
      </w:r>
    </w:p>
    <w:p>
      <w:pPr>
        <w:keepNext/>
        <w:spacing w:after="40"/>
      </w:pPr>
      <w:r>
        <w:rPr>
          <w:b/>
        </w:rPr>
        <w:t>What happens when a Pod is deleted</w:t>
      </w:r>
    </w:p>
    <w:p>
      <w:pPr>
        <w:keepLines/>
        <w:ind w:left="288"/>
      </w:pPr>
      <w:r>
        <w:t>A managing ReplicaSet creates a replacement when the desired count is no longer satisfied.</w:t>
      </w:r>
    </w:p>
    <w:p>
      <w:pPr>
        <w:keepNext/>
        <w:spacing w:after="40"/>
      </w:pPr>
      <w:r>
        <w:rPr>
          <w:b/>
        </w:rPr>
        <w:t>What happens when a Node fails</w:t>
      </w:r>
    </w:p>
    <w:p>
      <w:pPr>
        <w:keepLines/>
        <w:ind w:left="288"/>
      </w:pPr>
      <w:r>
        <w:t>The Node becomes NotReady and managed workloads can be recreated on other Nodes if capacity exists.</w:t>
      </w:r>
    </w:p>
    <w:p>
      <w:r>
        <w:br w:type="page"/>
      </w:r>
    </w:p>
    <w:p>
      <w:pPr>
        <w:pStyle w:val="Heading2"/>
      </w:pPr>
      <w:r>
        <w:t>Interview questions continued</w:t>
      </w:r>
    </w:p>
    <w:p>
      <w:pPr>
        <w:keepNext/>
        <w:spacing w:after="40"/>
      </w:pPr>
      <w:r>
        <w:rPr>
          <w:b/>
        </w:rPr>
        <w:t>Service versus Ingress</w:t>
      </w:r>
    </w:p>
    <w:p>
      <w:pPr>
        <w:keepLines/>
        <w:ind w:left="288"/>
      </w:pPr>
      <w:r>
        <w:t>A Service gives stable internal reachability to Pods. Ingress defines external HTTP or HTTPS routing to Services and requires a controller.</w:t>
      </w:r>
    </w:p>
    <w:p>
      <w:pPr>
        <w:keepNext/>
        <w:spacing w:after="40"/>
      </w:pPr>
      <w:r>
        <w:rPr>
          <w:b/>
        </w:rPr>
        <w:t>Request versus limit</w:t>
      </w:r>
    </w:p>
    <w:p>
      <w:pPr>
        <w:keepLines/>
        <w:ind w:left="288"/>
      </w:pPr>
      <w:r>
        <w:t>A request affects scheduling and reserved capacity. A limit constrains runtime use; memory excess can cause OOMKilled.</w:t>
      </w:r>
    </w:p>
    <w:p>
      <w:pPr>
        <w:keepNext/>
        <w:spacing w:after="40"/>
      </w:pPr>
      <w:r>
        <w:rPr>
          <w:b/>
        </w:rPr>
        <w:t>Deployment versus StatefulSet</w:t>
      </w:r>
    </w:p>
    <w:p>
      <w:pPr>
        <w:keepLines/>
        <w:ind w:left="288"/>
      </w:pPr>
      <w:r>
        <w:t>Deployment is for interchangeable stateless replicas. StatefulSet provides stable identity and persistent claim behavior.</w:t>
      </w:r>
    </w:p>
    <w:p>
      <w:pPr>
        <w:keepNext/>
        <w:spacing w:after="40"/>
      </w:pPr>
      <w:r>
        <w:rPr>
          <w:b/>
        </w:rPr>
        <w:t>How do you debug a failing Pod</w:t>
      </w:r>
    </w:p>
    <w:p>
      <w:pPr>
        <w:keepLines/>
        <w:ind w:left="288"/>
      </w:pPr>
      <w:r>
        <w:t>Check get, describe events, logs including previous logs, probe configuration, environment, resources, mounts, image, and Node state.</w:t>
      </w:r>
    </w:p>
    <w:p>
      <w:r>
        <w:br w:type="page"/>
      </w:r>
    </w:p>
    <w:p>
      <w:pPr>
        <w:pStyle w:val="Heading1"/>
      </w:pPr>
      <w:r>
        <w:t>20 Learning roadmap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
        <w:gridCol w:w="2376"/>
        <w:gridCol w:w="5760"/>
      </w:tblGrid>
      <w:tr>
        <w:trPr>
          <w:tblHeader w:val="true"/>
        </w:trPr>
        <w:tc>
          <w:tcPr>
            <w:tcW w:type="dxa" w:w="936"/>
            <w:shd w:fill="1F4E78"/>
            <w:tcMar>
              <w:top w:w="100" w:type="dxa"/>
              <w:start w:w="150" w:type="dxa"/>
              <w:bottom w:w="100" w:type="dxa"/>
              <w:end w:w="150" w:type="dxa"/>
            </w:tcMar>
            <w:vAlign w:val="center"/>
          </w:tcPr>
          <w:p>
            <w:pPr>
              <w:spacing w:after="0"/>
              <w:jc w:val="center"/>
            </w:pPr>
            <w:r>
              <w:rPr>
                <w:b/>
                <w:color w:val="FFFFFF"/>
                <w:sz w:val="18"/>
              </w:rPr>
              <w:t>Order</w:t>
            </w:r>
          </w:p>
        </w:tc>
        <w:tc>
          <w:tcPr>
            <w:tcW w:type="dxa" w:w="2376"/>
            <w:shd w:fill="1F4E78"/>
            <w:tcMar>
              <w:top w:w="100" w:type="dxa"/>
              <w:start w:w="150" w:type="dxa"/>
              <w:bottom w:w="100" w:type="dxa"/>
              <w:end w:w="150" w:type="dxa"/>
            </w:tcMar>
            <w:vAlign w:val="center"/>
          </w:tcPr>
          <w:p>
            <w:pPr>
              <w:spacing w:after="0"/>
              <w:jc w:val="center"/>
            </w:pPr>
            <w:r>
              <w:rPr>
                <w:b/>
                <w:color w:val="FFFFFF"/>
                <w:sz w:val="18"/>
              </w:rPr>
              <w:t>Topic</w:t>
            </w:r>
          </w:p>
        </w:tc>
        <w:tc>
          <w:tcPr>
            <w:tcW w:type="dxa" w:w="5760"/>
            <w:shd w:fill="1F4E78"/>
            <w:tcMar>
              <w:top w:w="100" w:type="dxa"/>
              <w:start w:w="150" w:type="dxa"/>
              <w:bottom w:w="100" w:type="dxa"/>
              <w:end w:w="150" w:type="dxa"/>
            </w:tcMar>
            <w:vAlign w:val="center"/>
          </w:tcPr>
          <w:p>
            <w:pPr>
              <w:spacing w:after="0"/>
              <w:jc w:val="center"/>
            </w:pPr>
            <w:r>
              <w:rPr>
                <w:b/>
                <w:color w:val="FFFFFF"/>
                <w:sz w:val="18"/>
              </w:rPr>
              <w:t>Hands on outcome</w:t>
            </w:r>
          </w:p>
        </w:tc>
      </w:tr>
      <w:tr>
        <w:tc>
          <w:tcPr>
            <w:tcW w:type="dxa" w:w="936"/>
            <w:tcMar>
              <w:top w:w="100" w:type="dxa"/>
              <w:start w:w="150" w:type="dxa"/>
              <w:bottom w:w="100" w:type="dxa"/>
              <w:end w:w="150" w:type="dxa"/>
            </w:tcMar>
            <w:vAlign w:val="center"/>
          </w:tcPr>
          <w:p>
            <w:pPr>
              <w:spacing w:after="0" w:line="252" w:lineRule="auto"/>
              <w:jc w:val="center"/>
            </w:pPr>
            <w:r>
              <w:rPr>
                <w:sz w:val="17"/>
              </w:rPr>
              <w:t>1</w:t>
            </w:r>
          </w:p>
        </w:tc>
        <w:tc>
          <w:tcPr>
            <w:tcW w:type="dxa" w:w="2376"/>
            <w:tcMar>
              <w:top w:w="100" w:type="dxa"/>
              <w:start w:w="150" w:type="dxa"/>
              <w:bottom w:w="100" w:type="dxa"/>
              <w:end w:w="150" w:type="dxa"/>
            </w:tcMar>
            <w:vAlign w:val="center"/>
          </w:tcPr>
          <w:p>
            <w:pPr>
              <w:spacing w:after="0" w:line="252" w:lineRule="auto"/>
              <w:jc w:val="center"/>
            </w:pPr>
            <w:r>
              <w:rPr>
                <w:sz w:val="17"/>
              </w:rPr>
              <w:t>Resources</w:t>
            </w:r>
          </w:p>
        </w:tc>
        <w:tc>
          <w:tcPr>
            <w:tcW w:type="dxa" w:w="5760"/>
            <w:tcMar>
              <w:top w:w="100" w:type="dxa"/>
              <w:start w:w="150" w:type="dxa"/>
              <w:bottom w:w="100" w:type="dxa"/>
              <w:end w:w="150" w:type="dxa"/>
            </w:tcMar>
            <w:vAlign w:val="center"/>
          </w:tcPr>
          <w:p>
            <w:pPr>
              <w:spacing w:after="0" w:line="252" w:lineRule="auto"/>
              <w:jc w:val="left"/>
            </w:pPr>
            <w:r>
              <w:rPr>
                <w:sz w:val="17"/>
              </w:rPr>
              <w:t>Add CPU and memory requests and limits; observe scheduling and OOM behavior safely.</w:t>
            </w:r>
          </w:p>
        </w:tc>
      </w:tr>
      <w:tr>
        <w:tc>
          <w:tcPr>
            <w:tcW w:type="dxa" w:w="936"/>
            <w:tcMar>
              <w:top w:w="100" w:type="dxa"/>
              <w:start w:w="150" w:type="dxa"/>
              <w:bottom w:w="100" w:type="dxa"/>
              <w:end w:w="150" w:type="dxa"/>
            </w:tcMar>
            <w:vAlign w:val="center"/>
            <w:shd w:fill="EAF2F8"/>
          </w:tcPr>
          <w:p>
            <w:pPr>
              <w:spacing w:after="0" w:line="252" w:lineRule="auto"/>
              <w:jc w:val="center"/>
            </w:pPr>
            <w:r>
              <w:rPr>
                <w:sz w:val="17"/>
              </w:rPr>
              <w:t>2</w:t>
            </w:r>
          </w:p>
        </w:tc>
        <w:tc>
          <w:tcPr>
            <w:tcW w:type="dxa" w:w="2376"/>
            <w:tcMar>
              <w:top w:w="100" w:type="dxa"/>
              <w:start w:w="150" w:type="dxa"/>
              <w:bottom w:w="100" w:type="dxa"/>
              <w:end w:w="150" w:type="dxa"/>
            </w:tcMar>
            <w:vAlign w:val="center"/>
            <w:shd w:fill="EAF2F8"/>
          </w:tcPr>
          <w:p>
            <w:pPr>
              <w:spacing w:after="0" w:line="252" w:lineRule="auto"/>
              <w:jc w:val="left"/>
            </w:pPr>
            <w:r>
              <w:rPr>
                <w:sz w:val="17"/>
              </w:rPr>
              <w:t>ConfigMap and Secret</w:t>
            </w:r>
          </w:p>
        </w:tc>
        <w:tc>
          <w:tcPr>
            <w:tcW w:type="dxa" w:w="5760"/>
            <w:tcMar>
              <w:top w:w="100" w:type="dxa"/>
              <w:start w:w="150" w:type="dxa"/>
              <w:bottom w:w="100" w:type="dxa"/>
              <w:end w:w="150" w:type="dxa"/>
            </w:tcMar>
            <w:vAlign w:val="center"/>
            <w:shd w:fill="EAF2F8"/>
          </w:tcPr>
          <w:p>
            <w:pPr>
              <w:spacing w:after="0" w:line="252" w:lineRule="auto"/>
              <w:jc w:val="left"/>
            </w:pPr>
            <w:r>
              <w:rPr>
                <w:sz w:val="17"/>
              </w:rPr>
              <w:t>Move environment configuration out of the Deployment.</w:t>
            </w:r>
          </w:p>
        </w:tc>
      </w:tr>
      <w:tr>
        <w:tc>
          <w:tcPr>
            <w:tcW w:type="dxa" w:w="936"/>
            <w:tcMar>
              <w:top w:w="100" w:type="dxa"/>
              <w:start w:w="150" w:type="dxa"/>
              <w:bottom w:w="100" w:type="dxa"/>
              <w:end w:w="150" w:type="dxa"/>
            </w:tcMar>
            <w:vAlign w:val="center"/>
          </w:tcPr>
          <w:p>
            <w:pPr>
              <w:spacing w:after="0" w:line="252" w:lineRule="auto"/>
              <w:jc w:val="center"/>
            </w:pPr>
            <w:r>
              <w:rPr>
                <w:sz w:val="17"/>
              </w:rPr>
              <w:t>3</w:t>
            </w:r>
          </w:p>
        </w:tc>
        <w:tc>
          <w:tcPr>
            <w:tcW w:type="dxa" w:w="2376"/>
            <w:tcMar>
              <w:top w:w="100" w:type="dxa"/>
              <w:start w:w="150" w:type="dxa"/>
              <w:bottom w:w="100" w:type="dxa"/>
              <w:end w:w="150" w:type="dxa"/>
            </w:tcMar>
            <w:vAlign w:val="center"/>
          </w:tcPr>
          <w:p>
            <w:pPr>
              <w:spacing w:after="0" w:line="252" w:lineRule="auto"/>
              <w:jc w:val="left"/>
            </w:pPr>
            <w:r>
              <w:rPr>
                <w:sz w:val="17"/>
              </w:rPr>
              <w:t>PostgreSQL storage</w:t>
            </w:r>
          </w:p>
        </w:tc>
        <w:tc>
          <w:tcPr>
            <w:tcW w:type="dxa" w:w="5760"/>
            <w:tcMar>
              <w:top w:w="100" w:type="dxa"/>
              <w:start w:w="150" w:type="dxa"/>
              <w:bottom w:w="100" w:type="dxa"/>
              <w:end w:w="150" w:type="dxa"/>
            </w:tcMar>
            <w:vAlign w:val="center"/>
          </w:tcPr>
          <w:p>
            <w:pPr>
              <w:spacing w:after="0" w:line="252" w:lineRule="auto"/>
              <w:jc w:val="left"/>
            </w:pPr>
            <w:r>
              <w:rPr>
                <w:sz w:val="17"/>
              </w:rPr>
              <w:t>Deploy database storage with a claim and understand local provisioner behavior.</w:t>
            </w:r>
          </w:p>
        </w:tc>
      </w:tr>
      <w:tr>
        <w:tc>
          <w:tcPr>
            <w:tcW w:type="dxa" w:w="936"/>
            <w:tcMar>
              <w:top w:w="100" w:type="dxa"/>
              <w:start w:w="150" w:type="dxa"/>
              <w:bottom w:w="100" w:type="dxa"/>
              <w:end w:w="150" w:type="dxa"/>
            </w:tcMar>
            <w:vAlign w:val="center"/>
            <w:shd w:fill="EAF2F8"/>
          </w:tcPr>
          <w:p>
            <w:pPr>
              <w:spacing w:after="0" w:line="252" w:lineRule="auto"/>
              <w:jc w:val="center"/>
            </w:pPr>
            <w:r>
              <w:rPr>
                <w:sz w:val="17"/>
              </w:rPr>
              <w:t>4</w:t>
            </w:r>
          </w:p>
        </w:tc>
        <w:tc>
          <w:tcPr>
            <w:tcW w:type="dxa" w:w="2376"/>
            <w:tcMar>
              <w:top w:w="100" w:type="dxa"/>
              <w:start w:w="150" w:type="dxa"/>
              <w:bottom w:w="100" w:type="dxa"/>
              <w:end w:w="150" w:type="dxa"/>
            </w:tcMar>
            <w:vAlign w:val="center"/>
            <w:shd w:fill="EAF2F8"/>
          </w:tcPr>
          <w:p>
            <w:pPr>
              <w:spacing w:after="0" w:line="252" w:lineRule="auto"/>
              <w:jc w:val="center"/>
            </w:pPr>
            <w:r>
              <w:rPr>
                <w:sz w:val="17"/>
              </w:rPr>
              <w:t>Ingress</w:t>
            </w:r>
          </w:p>
        </w:tc>
        <w:tc>
          <w:tcPr>
            <w:tcW w:type="dxa" w:w="5760"/>
            <w:tcMar>
              <w:top w:w="100" w:type="dxa"/>
              <w:start w:w="150" w:type="dxa"/>
              <w:bottom w:w="100" w:type="dxa"/>
              <w:end w:w="150" w:type="dxa"/>
            </w:tcMar>
            <w:vAlign w:val="center"/>
            <w:shd w:fill="EAF2F8"/>
          </w:tcPr>
          <w:p>
            <w:pPr>
              <w:spacing w:after="0" w:line="252" w:lineRule="auto"/>
              <w:jc w:val="left"/>
            </w:pPr>
            <w:r>
              <w:rPr>
                <w:sz w:val="17"/>
              </w:rPr>
              <w:t>Install a local controller and route contextbridge.local to the Service.</w:t>
            </w:r>
          </w:p>
        </w:tc>
      </w:tr>
      <w:tr>
        <w:tc>
          <w:tcPr>
            <w:tcW w:type="dxa" w:w="936"/>
            <w:tcMar>
              <w:top w:w="100" w:type="dxa"/>
              <w:start w:w="150" w:type="dxa"/>
              <w:bottom w:w="100" w:type="dxa"/>
              <w:end w:w="150" w:type="dxa"/>
            </w:tcMar>
            <w:vAlign w:val="center"/>
          </w:tcPr>
          <w:p>
            <w:pPr>
              <w:spacing w:after="0" w:line="252" w:lineRule="auto"/>
              <w:jc w:val="center"/>
            </w:pPr>
            <w:r>
              <w:rPr>
                <w:sz w:val="17"/>
              </w:rPr>
              <w:t>5</w:t>
            </w:r>
          </w:p>
        </w:tc>
        <w:tc>
          <w:tcPr>
            <w:tcW w:type="dxa" w:w="2376"/>
            <w:tcMar>
              <w:top w:w="100" w:type="dxa"/>
              <w:start w:w="150" w:type="dxa"/>
              <w:bottom w:w="100" w:type="dxa"/>
              <w:end w:w="150" w:type="dxa"/>
            </w:tcMar>
            <w:vAlign w:val="center"/>
          </w:tcPr>
          <w:p>
            <w:pPr>
              <w:spacing w:after="0" w:line="252" w:lineRule="auto"/>
              <w:jc w:val="center"/>
            </w:pPr>
            <w:r>
              <w:rPr>
                <w:sz w:val="17"/>
              </w:rPr>
              <w:t>Monitoring</w:t>
            </w:r>
          </w:p>
        </w:tc>
        <w:tc>
          <w:tcPr>
            <w:tcW w:type="dxa" w:w="5760"/>
            <w:tcMar>
              <w:top w:w="100" w:type="dxa"/>
              <w:start w:w="150" w:type="dxa"/>
              <w:bottom w:w="100" w:type="dxa"/>
              <w:end w:w="150" w:type="dxa"/>
            </w:tcMar>
            <w:vAlign w:val="center"/>
          </w:tcPr>
          <w:p>
            <w:pPr>
              <w:spacing w:after="0" w:line="252" w:lineRule="auto"/>
              <w:jc w:val="left"/>
            </w:pPr>
            <w:r>
              <w:rPr>
                <w:sz w:val="17"/>
              </w:rPr>
              <w:t>Collect metrics with Prometheus and create a Grafana dashboard.</w:t>
            </w:r>
          </w:p>
        </w:tc>
      </w:tr>
      <w:tr>
        <w:tc>
          <w:tcPr>
            <w:tcW w:type="dxa" w:w="936"/>
            <w:tcMar>
              <w:top w:w="100" w:type="dxa"/>
              <w:start w:w="150" w:type="dxa"/>
              <w:bottom w:w="100" w:type="dxa"/>
              <w:end w:w="150" w:type="dxa"/>
            </w:tcMar>
            <w:vAlign w:val="center"/>
            <w:shd w:fill="EAF2F8"/>
          </w:tcPr>
          <w:p>
            <w:pPr>
              <w:spacing w:after="0" w:line="252" w:lineRule="auto"/>
              <w:jc w:val="center"/>
            </w:pPr>
            <w:r>
              <w:rPr>
                <w:sz w:val="17"/>
              </w:rPr>
              <w:t>6</w:t>
            </w:r>
          </w:p>
        </w:tc>
        <w:tc>
          <w:tcPr>
            <w:tcW w:type="dxa" w:w="2376"/>
            <w:tcMar>
              <w:top w:w="100" w:type="dxa"/>
              <w:start w:w="150" w:type="dxa"/>
              <w:bottom w:w="100" w:type="dxa"/>
              <w:end w:w="150" w:type="dxa"/>
            </w:tcMar>
            <w:vAlign w:val="center"/>
            <w:shd w:fill="EAF2F8"/>
          </w:tcPr>
          <w:p>
            <w:pPr>
              <w:spacing w:after="0" w:line="252" w:lineRule="auto"/>
              <w:jc w:val="left"/>
            </w:pPr>
            <w:r>
              <w:rPr>
                <w:sz w:val="17"/>
              </w:rPr>
              <w:t>Image registry and CI</w:t>
            </w:r>
          </w:p>
        </w:tc>
        <w:tc>
          <w:tcPr>
            <w:tcW w:type="dxa" w:w="5760"/>
            <w:tcMar>
              <w:top w:w="100" w:type="dxa"/>
              <w:start w:w="150" w:type="dxa"/>
              <w:bottom w:w="100" w:type="dxa"/>
              <w:end w:w="150" w:type="dxa"/>
            </w:tcMar>
            <w:vAlign w:val="center"/>
            <w:shd w:fill="EAF2F8"/>
          </w:tcPr>
          <w:p>
            <w:pPr>
              <w:spacing w:after="0" w:line="252" w:lineRule="auto"/>
              <w:jc w:val="left"/>
            </w:pPr>
            <w:r>
              <w:rPr>
                <w:sz w:val="17"/>
              </w:rPr>
              <w:t>Build, tag, scan, push, and deploy immutable image digests.</w:t>
            </w:r>
          </w:p>
        </w:tc>
      </w:tr>
      <w:tr>
        <w:tc>
          <w:tcPr>
            <w:tcW w:type="dxa" w:w="936"/>
            <w:tcMar>
              <w:top w:w="100" w:type="dxa"/>
              <w:start w:w="150" w:type="dxa"/>
              <w:bottom w:w="100" w:type="dxa"/>
              <w:end w:w="150" w:type="dxa"/>
            </w:tcMar>
            <w:vAlign w:val="center"/>
          </w:tcPr>
          <w:p>
            <w:pPr>
              <w:spacing w:after="0" w:line="252" w:lineRule="auto"/>
              <w:jc w:val="center"/>
            </w:pPr>
            <w:r>
              <w:rPr>
                <w:sz w:val="17"/>
              </w:rPr>
              <w:t>7</w:t>
            </w:r>
          </w:p>
        </w:tc>
        <w:tc>
          <w:tcPr>
            <w:tcW w:type="dxa" w:w="2376"/>
            <w:tcMar>
              <w:top w:w="100" w:type="dxa"/>
              <w:start w:w="150" w:type="dxa"/>
              <w:bottom w:w="100" w:type="dxa"/>
              <w:end w:w="150" w:type="dxa"/>
            </w:tcMar>
            <w:vAlign w:val="center"/>
          </w:tcPr>
          <w:p>
            <w:pPr>
              <w:spacing w:after="0" w:line="252" w:lineRule="auto"/>
              <w:jc w:val="left"/>
            </w:pPr>
            <w:r>
              <w:rPr>
                <w:sz w:val="17"/>
              </w:rPr>
              <w:t>Security and scaling</w:t>
            </w:r>
          </w:p>
        </w:tc>
        <w:tc>
          <w:tcPr>
            <w:tcW w:type="dxa" w:w="5760"/>
            <w:tcMar>
              <w:top w:w="100" w:type="dxa"/>
              <w:start w:w="150" w:type="dxa"/>
              <w:bottom w:w="100" w:type="dxa"/>
              <w:end w:w="150" w:type="dxa"/>
            </w:tcMar>
            <w:vAlign w:val="center"/>
          </w:tcPr>
          <w:p>
            <w:pPr>
              <w:spacing w:after="0" w:line="252" w:lineRule="auto"/>
              <w:jc w:val="left"/>
            </w:pPr>
            <w:r>
              <w:rPr>
                <w:sz w:val="17"/>
              </w:rPr>
              <w:t>Add securityContext, RBAC, NetworkPolicy, HPA, and availability controls.</w:t>
            </w:r>
          </w:p>
        </w:tc>
      </w:tr>
    </w:tbl>
    <w:p>
      <w:pPr>
        <w:spacing w:after="20"/>
      </w:pPr>
    </w:p>
    <w:p>
      <w:pPr>
        <w:pStyle w:val="Heading2"/>
      </w:pPr>
      <w:r>
        <w:t>Official references</w:t>
      </w:r>
    </w:p>
    <w:p>
      <w:pPr>
        <w:pStyle w:val="ListBullet"/>
        <w:spacing w:after="40"/>
      </w:pPr>
      <w:r>
        <w:t>Kubernetes concepts  https://kubernetes.io/docs/concepts/</w:t>
      </w:r>
    </w:p>
    <w:p>
      <w:pPr>
        <w:pStyle w:val="ListBullet"/>
        <w:spacing w:after="40"/>
      </w:pPr>
      <w:r>
        <w:t>Services and networking  https://kubernetes.io/docs/concepts/services-networking/</w:t>
      </w:r>
    </w:p>
    <w:p>
      <w:pPr>
        <w:pStyle w:val="ListBullet"/>
        <w:spacing w:after="40"/>
      </w:pPr>
      <w:r>
        <w:t>Workloads  https://kubernetes.io/docs/concepts/workloads/</w:t>
      </w:r>
    </w:p>
    <w:p>
      <w:pPr>
        <w:pStyle w:val="ListBullet"/>
        <w:spacing w:after="40"/>
      </w:pPr>
      <w:r>
        <w:t>Configuration  https://kubernetes.io/docs/concepts/configuration/</w:t>
      </w:r>
    </w:p>
    <w:p>
      <w:pPr>
        <w:pStyle w:val="ListBullet"/>
        <w:spacing w:after="40"/>
      </w:pPr>
      <w:r>
        <w:t>Storage  https://kubernetes.io/docs/concepts/storage/</w:t>
      </w:r>
    </w:p>
    <w:p>
      <w:pPr>
        <w:pStyle w:val="ListBullet"/>
        <w:spacing w:after="40"/>
      </w:pPr>
      <w:r>
        <w:t>Security  https://kubernetes.io/docs/concepts/security/</w:t>
      </w:r>
    </w:p>
    <w:sectPr w:rsidR="00FC693F" w:rsidRPr="0006063C" w:rsidSect="00034616">
      <w:footerReference w:type="default" r:id="rId9"/>
      <w:pgSz w:w="12240" w:h="15840"/>
      <w:pgMar w:top="1037" w:right="1123" w:bottom="1267"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ContextBridge Kubernetes Handbook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5" w:lineRule="auto"/>
      <w:ind w:left="317" w:right="173"/>
    </w:pPr>
    <w:rPr>
      <w:rFonts w:ascii="DejaVu Sans Mono" w:hAnsi="DejaVu Sans Mono"/>
      <w:color w:val="22222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