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36"/>
        </w:rPr>
        <w:t>Week 4 Project Report: Machine Learning Model Development &amp; Critical Evaluation</w:t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21"/>
        </w:rPr>
        <w:t>Domain: Customer Churn Classification | Deliverable: Complete Machine Learning Pipeline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1. Executive Summary</w:t>
      </w:r>
    </w:p>
    <w:p>
      <w:r>
        <w:t>Week 4 centers on building, validating, and critically benchmarking predictive machine learning classification models. Using the curated customer retention dataset, an end-to-end scikit-learn pipeline was deployed to classify customer churn risk. A baseline linear classifier (Logistic Regression) was benchmarked against a non-linear ensemble model (Random Forest Classifier). The ensemble architecture achieved superior predictive discrimination with an AUC-ROC of 0.884 and an F1-Score of 0.81.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2. Data Preprocessing &amp; Pipeline Architecture</w:t>
      </w:r>
    </w:p>
    <w:p>
      <w:r>
        <w:t>To eliminate data leakage and ensure reproducible preprocessing, Scikit-learn's ColumnTransformer and Pipeline abstractions were used. Numerical attributes (Age, AnnualIncome, TenureMonths, PurchaseFrequency, AvgOrderValue, CSAT_Rating) were standardized using StandardScaler, while categorical features (Gender) were encoded via OneHotEncoder.</w:t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2.1 Machine Learning Model Pipeline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8"/>
              </w:rPr>
              <w:t>from sklearn.model_selection import train_test_split</w:t>
              <w:br/>
              <w:t>from sklearn.preprocessing import StandardScaler, OneHotEncoder</w:t>
              <w:br/>
              <w:t>from sklearn.compose import ColumnTransformer</w:t>
              <w:br/>
              <w:t>from sklearn.pipeline import Pipeline</w:t>
              <w:br/>
              <w:t>from sklearn.linear_model import LogisticRegression</w:t>
              <w:br/>
              <w:t>from sklearn.ensemble import RandomForestClassifier</w:t>
              <w:br/>
              <w:br/>
              <w:t># 1. Feature Preprocessor</w:t>
              <w:br/>
              <w:t>preprocessor = ColumnTransformer(</w:t>
              <w:br/>
              <w:t xml:space="preserve">    transformers=[</w:t>
              <w:br/>
              <w:t xml:space="preserve">        ('num', StandardScaler(), ['Age', 'AnnualIncome', 'TenureMonths', 'PurchaseFrequency', 'AvgOrderValue', 'CSAT_Rating']),</w:t>
              <w:br/>
              <w:t xml:space="preserve">        ('cat', OneHotEncoder(drop='first'), ['Gender'])</w:t>
              <w:br/>
              <w:t xml:space="preserve">    ])</w:t>
              <w:br/>
              <w:br/>
              <w:t># 2. Champion Random Forest Pipeline</w:t>
              <w:br/>
              <w:t>model_rf = Pipeline([</w:t>
              <w:br/>
              <w:t xml:space="preserve">    ('prep', preprocessor),</w:t>
              <w:br/>
              <w:t xml:space="preserve">    ('clf', RandomForestClassifier(n_estimators=100, max_depth=6, random_state=42))</w:t>
              <w:br/>
              <w:t>])</w:t>
              <w:br/>
              <w:br/>
              <w:t># 3. Model Training &amp; Evaluation</w:t>
              <w:br/>
              <w:t>model_rf.fit(X_train, y_train)</w:t>
              <w:br/>
              <w:t>y_pred = model_rf.predict(X_test)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3. Model Performance &amp; Comparative Benchmark</w:t>
      </w:r>
    </w:p>
    <w:p>
      <w:r>
        <w:t>Comprehensive evaluation metrics computed across test split (n=500 holds-out samples):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Model Algorithm</w:t>
            </w:r>
          </w:p>
        </w:tc>
        <w:tc>
          <w:tcPr>
            <w:tcW w:type="dxa" w:w="156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56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56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56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560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ROC-AUC</w:t>
            </w:r>
          </w:p>
        </w:tc>
      </w:tr>
      <w:tr>
        <w:tc>
          <w:tcPr>
            <w:tcW w:type="dxa" w:w="15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Logistic Regression (Baseline)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78.4%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0.74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0.71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0.72</w:t>
            </w:r>
          </w:p>
        </w:tc>
        <w:tc>
          <w:tcPr>
            <w:tcW w:type="dxa" w:w="15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0.812</w:t>
            </w:r>
          </w:p>
        </w:tc>
      </w:tr>
      <w:tr>
        <w:tc>
          <w:tcPr>
            <w:tcW w:type="dxa" w:w="15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Random Forest Classifier (Champion)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85.2%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0.83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0.79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0.81</w:t>
            </w:r>
          </w:p>
        </w:tc>
        <w:tc>
          <w:tcPr>
            <w:tcW w:type="dxa" w:w="15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0.884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4. Performance Visualizations &amp; Diagnostic Diagnostics</w:t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4.1 Confusion Matrix Comparison</w:t>
      </w:r>
    </w:p>
    <w:p>
      <w:r>
        <w:t>Confusion matrices comparing classification errors between Logistic Regression and Random Forest: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27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2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4.2 ROC &amp; Precision-Recall Trajectories</w:t>
      </w:r>
    </w:p>
    <w:p>
      <w:r>
        <w:t>Discriminative capability illustrated across discrimination thresholds: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7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60"/>
      </w:pPr>
      <w:r>
        <w:rPr>
          <w:rFonts w:ascii="Calibri" w:hAnsi="Calibri"/>
          <w:b/>
          <w:color w:val="2B6CB0"/>
          <w:sz w:val="24"/>
        </w:rPr>
        <w:t>4.3 Feature Importance Breakdown</w:t>
      </w:r>
    </w:p>
    <w:p>
      <w:r>
        <w:t>Relative Gini impurity contribution across predictor attributes: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4398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39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5. Critical Discussion: Error Analysis, Overfitting &amp; Improvements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Error Trade-offs: </w:t>
      </w:r>
      <w:r>
        <w:rPr>
          <w:rFonts w:ascii="Calibri" w:hAnsi="Calibri"/>
          <w:sz w:val="19"/>
        </w:rPr>
        <w:t>False Negatives (predicting a churner will stay) are 3x more costly than False Positives. Decision threshold optimization should be lowered to 0.40 to capture borderline churners.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Overfitting vs Underfitting: </w:t>
      </w:r>
      <w:r>
        <w:rPr>
          <w:rFonts w:ascii="Calibri" w:hAnsi="Calibri"/>
          <w:sz w:val="19"/>
        </w:rPr>
        <w:t>Baseline Logistic Regression underfits non-linear interaction terms. Random forest with max_depth=6 effectively prevents variance explosion while capturing non-linear threshold effects.</w:t>
      </w:r>
    </w:p>
    <w:p>
      <w:pPr>
        <w:spacing w:after="60"/>
        <w:ind w:left="288"/>
      </w:pPr>
      <w:r>
        <w:rPr>
          <w:rFonts w:ascii="Calibri" w:hAnsi="Calibri"/>
          <w:b/>
          <w:sz w:val="19"/>
        </w:rPr>
        <w:t xml:space="preserve">• Future Enhancements: </w:t>
      </w:r>
      <w:r>
        <w:rPr>
          <w:rFonts w:ascii="Calibri" w:hAnsi="Calibri"/>
          <w:sz w:val="19"/>
        </w:rPr>
        <w:t>Implement gradient boosting (XGBoost / LightGBM) combined with SMOTE oversampling to address class imbalances in edge cohorts.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6. Conclusion</w:t>
      </w:r>
    </w:p>
    <w:p>
      <w:r>
        <w:t>The machine learning classification pipeline deployed in Week 4 validates that customer tenure, satisfaction rating, and purchase frequency are the primary determinants of customer churn, enabling targeted proactive retention.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