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4BE" w:rsidRDefault="00D67CBD">
      <w:r>
        <w:rPr>
          <w:rFonts w:ascii="Calibri" w:hAnsi="Calibri"/>
          <w:b/>
          <w:color w:val="1B365D"/>
          <w:sz w:val="26"/>
        </w:rPr>
        <w:t>VIRTUAL INTERNSHIP: R DATA ANALYST TRACK</w:t>
      </w:r>
      <w:r>
        <w:rPr>
          <w:rFonts w:ascii="Calibri" w:hAnsi="Calibri"/>
          <w:b/>
          <w:color w:val="1B365D"/>
          <w:sz w:val="26"/>
        </w:rPr>
        <w:br/>
      </w:r>
      <w:r>
        <w:rPr>
          <w:rFonts w:ascii="Calibri" w:hAnsi="Calibri"/>
          <w:b/>
          <w:color w:val="0F4C81"/>
          <w:sz w:val="32"/>
        </w:rPr>
        <w:t>Week 3: Statistical Analysis and Predictive Modeling using R</w:t>
      </w:r>
    </w:p>
    <w:tbl>
      <w:tblPr>
        <w:tblW w:w="0" w:type="auto"/>
        <w:jc w:val="center"/>
        <w:tblLayout w:type="fixed"/>
        <w:tblLook w:val="04A0"/>
      </w:tblPr>
      <w:tblGrid>
        <w:gridCol w:w="4968"/>
        <w:gridCol w:w="4968"/>
      </w:tblGrid>
      <w:tr w:rsidR="008024BE">
        <w:trPr>
          <w:jc w:val="center"/>
        </w:trPr>
        <w:tc>
          <w:tcPr>
            <w:tcW w:w="4968" w:type="dxa"/>
            <w:shd w:val="clear" w:color="auto" w:fill="F0F4F8"/>
          </w:tcPr>
          <w:p w:rsidR="008024BE" w:rsidRDefault="00D67CBD">
            <w:pPr>
              <w:spacing w:before="40" w:after="40"/>
            </w:pPr>
            <w:r>
              <w:rPr>
                <w:b/>
                <w:color w:val="1B365D"/>
                <w:sz w:val="19"/>
              </w:rPr>
              <w:t>Intern Name:</w:t>
            </w:r>
            <w:r>
              <w:rPr>
                <w:sz w:val="19"/>
              </w:rPr>
              <w:t xml:space="preserve"> Suraj Kumar Rana</w:t>
            </w:r>
          </w:p>
        </w:tc>
        <w:tc>
          <w:tcPr>
            <w:tcW w:w="4968" w:type="dxa"/>
            <w:shd w:val="clear" w:color="auto" w:fill="F0F4F8"/>
          </w:tcPr>
          <w:p w:rsidR="008024BE" w:rsidRDefault="00D67CBD">
            <w:pPr>
              <w:spacing w:before="40" w:after="40"/>
            </w:pPr>
            <w:r>
              <w:rPr>
                <w:b/>
                <w:color w:val="1B365D"/>
                <w:sz w:val="19"/>
              </w:rPr>
              <w:t>Track / Task:</w:t>
            </w:r>
            <w:r>
              <w:rPr>
                <w:sz w:val="19"/>
              </w:rPr>
              <w:t xml:space="preserve"> Week 3 - Statistical Modeling &amp; Hypothesis Testing</w:t>
            </w:r>
          </w:p>
        </w:tc>
      </w:tr>
      <w:tr w:rsidR="008024BE">
        <w:trPr>
          <w:jc w:val="center"/>
        </w:trPr>
        <w:tc>
          <w:tcPr>
            <w:tcW w:w="4968" w:type="dxa"/>
            <w:shd w:val="clear" w:color="auto" w:fill="F0F4F8"/>
          </w:tcPr>
          <w:p w:rsidR="008024BE" w:rsidRDefault="00D67CBD">
            <w:pPr>
              <w:spacing w:before="40" w:after="40"/>
            </w:pPr>
            <w:r>
              <w:rPr>
                <w:b/>
                <w:color w:val="1B365D"/>
                <w:sz w:val="19"/>
              </w:rPr>
              <w:t>Dataset:</w:t>
            </w:r>
            <w:r>
              <w:rPr>
                <w:sz w:val="19"/>
              </w:rPr>
              <w:t xml:space="preserve"> Titanic Disaster Dataset (titanic.csv)</w:t>
            </w:r>
          </w:p>
        </w:tc>
        <w:tc>
          <w:tcPr>
            <w:tcW w:w="4968" w:type="dxa"/>
            <w:shd w:val="clear" w:color="auto" w:fill="F0F4F8"/>
          </w:tcPr>
          <w:p w:rsidR="008024BE" w:rsidRDefault="00D67CBD">
            <w:pPr>
              <w:spacing w:before="40" w:after="40"/>
            </w:pPr>
            <w:r>
              <w:rPr>
                <w:b/>
                <w:color w:val="1B365D"/>
                <w:sz w:val="19"/>
              </w:rPr>
              <w:t>Environment:</w:t>
            </w:r>
            <w:r>
              <w:rPr>
                <w:sz w:val="19"/>
              </w:rPr>
              <w:t xml:space="preserve"> RStudio Desktop (R 4.6) | August 2026</w:t>
            </w:r>
          </w:p>
        </w:tc>
      </w:tr>
    </w:tbl>
    <w:p w:rsidR="008024BE" w:rsidRDefault="008024BE">
      <w:pPr>
        <w:spacing w:after="80"/>
      </w:pPr>
    </w:p>
    <w:p w:rsidR="008024BE" w:rsidRDefault="00D67CBD">
      <w:pPr>
        <w:pStyle w:val="Heading1"/>
      </w:pPr>
      <w:r>
        <w:rPr>
          <w:color w:val="1B365D"/>
        </w:rPr>
        <w:t>1. Executive Summary &amp; Modeling Objective</w:t>
      </w:r>
    </w:p>
    <w:p w:rsidR="008024BE" w:rsidRDefault="00D67CBD">
      <w:pPr>
        <w:spacing w:after="120"/>
      </w:pPr>
      <w:r>
        <w:t>The Week 3 milestone focuses on rigorous statistical inference and supervised predictive modeling using R. Following exploratory transformations from previous weeks, this study formulates hypothesis tests to assess the statistical significance of key predictors and constructs a Binomial Logistic Regression Classifier to predict passenger survival outcomes. The dataset (891 observations) is partitioned into an 80% training set (712 records) and a 20% hold-out test set (179 records). Model performance is evaluated using a Confusion Matrix, Accuracy, Precision, Recall, F1-Score, and Residual Deviance diagnostics.</w:t>
      </w:r>
    </w:p>
    <w:p w:rsidR="008024BE" w:rsidRDefault="00D67CBD">
      <w:pPr>
        <w:pStyle w:val="Heading1"/>
      </w:pPr>
      <w:r>
        <w:rPr>
          <w:color w:val="1B365D"/>
        </w:rPr>
        <w:t>2. Inferential Statistical Hypothesis Testing</w:t>
      </w:r>
    </w:p>
    <w:tbl>
      <w:tblPr>
        <w:tblW w:w="0" w:type="auto"/>
        <w:jc w:val="center"/>
        <w:tblLook w:val="04A0"/>
      </w:tblPr>
      <w:tblGrid>
        <w:gridCol w:w="2484"/>
        <w:gridCol w:w="2484"/>
        <w:gridCol w:w="2484"/>
        <w:gridCol w:w="2484"/>
      </w:tblGrid>
      <w:tr w:rsidR="008024BE">
        <w:trPr>
          <w:jc w:val="center"/>
        </w:trPr>
        <w:tc>
          <w:tcPr>
            <w:tcW w:w="2484" w:type="dxa"/>
            <w:shd w:val="clear" w:color="auto" w:fill="1B365D"/>
          </w:tcPr>
          <w:p w:rsidR="008024BE" w:rsidRDefault="00D67CBD">
            <w:pPr>
              <w:jc w:val="center"/>
            </w:pPr>
            <w:r>
              <w:rPr>
                <w:b/>
                <w:color w:val="FFFFFF"/>
                <w:sz w:val="19"/>
              </w:rPr>
              <w:t>Statistical Test</w:t>
            </w:r>
          </w:p>
        </w:tc>
        <w:tc>
          <w:tcPr>
            <w:tcW w:w="2484" w:type="dxa"/>
            <w:shd w:val="clear" w:color="auto" w:fill="1B365D"/>
          </w:tcPr>
          <w:p w:rsidR="008024BE" w:rsidRDefault="00D67CBD">
            <w:pPr>
              <w:jc w:val="center"/>
            </w:pPr>
            <w:r>
              <w:rPr>
                <w:b/>
                <w:color w:val="FFFFFF"/>
                <w:sz w:val="19"/>
              </w:rPr>
              <w:t>Null Hypothesis (H0)</w:t>
            </w:r>
          </w:p>
        </w:tc>
        <w:tc>
          <w:tcPr>
            <w:tcW w:w="2484" w:type="dxa"/>
            <w:shd w:val="clear" w:color="auto" w:fill="1B365D"/>
          </w:tcPr>
          <w:p w:rsidR="008024BE" w:rsidRDefault="00D67CBD">
            <w:pPr>
              <w:jc w:val="center"/>
            </w:pPr>
            <w:r>
              <w:rPr>
                <w:b/>
                <w:color w:val="FFFFFF"/>
                <w:sz w:val="19"/>
              </w:rPr>
              <w:t>Key Metric / p-value</w:t>
            </w:r>
          </w:p>
        </w:tc>
        <w:tc>
          <w:tcPr>
            <w:tcW w:w="2484" w:type="dxa"/>
            <w:shd w:val="clear" w:color="auto" w:fill="1B365D"/>
          </w:tcPr>
          <w:p w:rsidR="008024BE" w:rsidRDefault="00D67CBD">
            <w:pPr>
              <w:jc w:val="center"/>
            </w:pPr>
            <w:r>
              <w:rPr>
                <w:b/>
                <w:color w:val="FFFFFF"/>
                <w:sz w:val="19"/>
              </w:rPr>
              <w:t>Empirical Verdict</w:t>
            </w:r>
          </w:p>
        </w:tc>
      </w:tr>
      <w:tr w:rsidR="008024BE">
        <w:trPr>
          <w:jc w:val="center"/>
        </w:trPr>
        <w:tc>
          <w:tcPr>
            <w:tcW w:w="2484" w:type="dxa"/>
            <w:shd w:val="clear" w:color="auto" w:fill="F7F9FB"/>
          </w:tcPr>
          <w:p w:rsidR="008024BE" w:rsidRDefault="00D67CBD">
            <w:pPr>
              <w:spacing w:before="60" w:after="60"/>
            </w:pPr>
            <w:r>
              <w:rPr>
                <w:b/>
                <w:sz w:val="18"/>
              </w:rPr>
              <w:t>Pearson's Chi-Square Test</w:t>
            </w:r>
          </w:p>
        </w:tc>
        <w:tc>
          <w:tcPr>
            <w:tcW w:w="2484" w:type="dxa"/>
            <w:shd w:val="clear" w:color="auto" w:fill="F7F9FB"/>
          </w:tcPr>
          <w:p w:rsidR="008024BE" w:rsidRDefault="00D67CBD">
            <w:pPr>
              <w:spacing w:before="60" w:after="60"/>
            </w:pPr>
            <w:r>
              <w:rPr>
                <w:sz w:val="18"/>
              </w:rPr>
              <w:t>Passenger Gender and Survival Outcome are independent.</w:t>
            </w:r>
          </w:p>
        </w:tc>
        <w:tc>
          <w:tcPr>
            <w:tcW w:w="2484" w:type="dxa"/>
            <w:shd w:val="clear" w:color="auto" w:fill="F7F9FB"/>
          </w:tcPr>
          <w:p w:rsidR="008024BE" w:rsidRDefault="00D67CBD">
            <w:pPr>
              <w:spacing w:before="60" w:after="60"/>
            </w:pPr>
            <w:r>
              <w:rPr>
                <w:sz w:val="18"/>
              </w:rPr>
              <w:t>X-squared = 260.72, p &lt; 2.2e-16</w:t>
            </w:r>
          </w:p>
        </w:tc>
        <w:tc>
          <w:tcPr>
            <w:tcW w:w="2484" w:type="dxa"/>
            <w:shd w:val="clear" w:color="auto" w:fill="F7F9FB"/>
          </w:tcPr>
          <w:p w:rsidR="008024BE" w:rsidRDefault="00D67CBD">
            <w:pPr>
              <w:spacing w:before="60" w:after="60"/>
            </w:pPr>
            <w:r>
              <w:rPr>
                <w:sz w:val="18"/>
              </w:rPr>
              <w:t>Reject H0. Gender heavily determined survival likelihood.</w:t>
            </w:r>
          </w:p>
        </w:tc>
      </w:tr>
      <w:tr w:rsidR="008024BE">
        <w:trPr>
          <w:jc w:val="center"/>
        </w:trPr>
        <w:tc>
          <w:tcPr>
            <w:tcW w:w="2484" w:type="dxa"/>
            <w:shd w:val="clear" w:color="auto" w:fill="FFFFFF"/>
          </w:tcPr>
          <w:p w:rsidR="008024BE" w:rsidRDefault="00D67CBD">
            <w:pPr>
              <w:spacing w:before="60" w:after="60"/>
            </w:pPr>
            <w:r>
              <w:rPr>
                <w:b/>
                <w:sz w:val="18"/>
              </w:rPr>
              <w:t>Welch Two-Sample t-test</w:t>
            </w:r>
          </w:p>
        </w:tc>
        <w:tc>
          <w:tcPr>
            <w:tcW w:w="2484" w:type="dxa"/>
            <w:shd w:val="clear" w:color="auto" w:fill="FFFFFF"/>
          </w:tcPr>
          <w:p w:rsidR="008024BE" w:rsidRDefault="00D67CBD">
            <w:pPr>
              <w:spacing w:before="60" w:after="60"/>
            </w:pPr>
            <w:r>
              <w:rPr>
                <w:sz w:val="18"/>
              </w:rPr>
              <w:t>Mean ticket fare for survivors and non-survivors is equal.</w:t>
            </w:r>
          </w:p>
        </w:tc>
        <w:tc>
          <w:tcPr>
            <w:tcW w:w="2484" w:type="dxa"/>
            <w:shd w:val="clear" w:color="auto" w:fill="FFFFFF"/>
          </w:tcPr>
          <w:p w:rsidR="008024BE" w:rsidRDefault="00D67CBD">
            <w:pPr>
              <w:spacing w:before="60" w:after="60"/>
            </w:pPr>
            <w:r>
              <w:rPr>
                <w:sz w:val="18"/>
              </w:rPr>
              <w:t>t = -7.47, p = 2.7e-13</w:t>
            </w:r>
          </w:p>
        </w:tc>
        <w:tc>
          <w:tcPr>
            <w:tcW w:w="2484" w:type="dxa"/>
            <w:shd w:val="clear" w:color="auto" w:fill="FFFFFF"/>
          </w:tcPr>
          <w:p w:rsidR="008024BE" w:rsidRDefault="00D67CBD">
            <w:pPr>
              <w:spacing w:before="60" w:after="60"/>
            </w:pPr>
            <w:r>
              <w:rPr>
                <w:sz w:val="18"/>
              </w:rPr>
              <w:t>Reject H0. Survivors paid a significantly higher average fare.</w:t>
            </w:r>
          </w:p>
        </w:tc>
      </w:tr>
    </w:tbl>
    <w:p w:rsidR="008024BE" w:rsidRDefault="008024BE">
      <w:pPr>
        <w:spacing w:after="80"/>
      </w:pPr>
    </w:p>
    <w:p w:rsidR="008024BE" w:rsidRDefault="00D67CBD">
      <w:pPr>
        <w:pStyle w:val="Heading1"/>
      </w:pPr>
      <w:r>
        <w:rPr>
          <w:color w:val="1B365D"/>
        </w:rPr>
        <w:t>3. Predictive Modeling (Logistic Regression Architecture)</w:t>
      </w:r>
    </w:p>
    <w:p w:rsidR="008024BE" w:rsidRDefault="00D67CBD">
      <w:pPr>
        <w:spacing w:after="80"/>
      </w:pPr>
      <w:r>
        <w:t>A Generalized Linear Model (GLM) with a logit link function was fitted on the training partition:</w:t>
      </w:r>
      <w:r>
        <w:br/>
        <w:t>glm(Survived ~ Pclass + Sex_Binary + Age + SibSp + Fare, data = train_data, family = binomial(link = 'logit'))</w:t>
      </w:r>
      <w:r>
        <w:br/>
      </w:r>
    </w:p>
    <w:p w:rsidR="008024BE" w:rsidRDefault="00D67CBD">
      <w:pPr>
        <w:spacing w:after="40"/>
      </w:pPr>
      <w:r>
        <w:rPr>
          <w:b/>
          <w:sz w:val="19"/>
        </w:rPr>
        <w:t xml:space="preserve">• Sex_Binary (beta &gt; 0, p &lt; 0.001): </w:t>
      </w:r>
      <w:r>
        <w:rPr>
          <w:sz w:val="19"/>
        </w:rPr>
        <w:t>Being female significantly increased the log-odds of survival, validating evacuation prioritization.</w:t>
      </w:r>
    </w:p>
    <w:p w:rsidR="008024BE" w:rsidRDefault="00D67CBD">
      <w:pPr>
        <w:spacing w:after="40"/>
      </w:pPr>
      <w:r>
        <w:rPr>
          <w:b/>
          <w:sz w:val="19"/>
        </w:rPr>
        <w:t xml:space="preserve">• Pclass (beta &lt; 0, p &lt; 0.001): </w:t>
      </w:r>
      <w:r>
        <w:rPr>
          <w:sz w:val="19"/>
        </w:rPr>
        <w:t>Higher numeric class tiers (lower socio-economic status) significantly decreased survival probability.</w:t>
      </w:r>
    </w:p>
    <w:p w:rsidR="008024BE" w:rsidRDefault="00D67CBD">
      <w:pPr>
        <w:spacing w:after="40"/>
      </w:pPr>
      <w:r>
        <w:rPr>
          <w:b/>
          <w:sz w:val="19"/>
        </w:rPr>
        <w:t xml:space="preserve">• Age (beta &lt; 0, p &lt; 0.01): </w:t>
      </w:r>
      <w:r>
        <w:rPr>
          <w:sz w:val="19"/>
        </w:rPr>
        <w:t>Increasing passenger age was negatively associated with survival probability.</w:t>
      </w:r>
    </w:p>
    <w:p w:rsidR="008024BE" w:rsidRDefault="00D67CBD">
      <w:pPr>
        <w:pStyle w:val="Heading1"/>
      </w:pPr>
      <w:r>
        <w:rPr>
          <w:color w:val="1B365D"/>
        </w:rPr>
        <w:t>4. Model Performance &amp; Evaluation Metrics</w:t>
      </w:r>
    </w:p>
    <w:tbl>
      <w:tblPr>
        <w:tblW w:w="0" w:type="auto"/>
        <w:jc w:val="center"/>
        <w:tblLook w:val="04A0"/>
      </w:tblPr>
      <w:tblGrid>
        <w:gridCol w:w="3312"/>
        <w:gridCol w:w="3312"/>
        <w:gridCol w:w="3312"/>
      </w:tblGrid>
      <w:tr w:rsidR="008024BE">
        <w:trPr>
          <w:jc w:val="center"/>
        </w:trPr>
        <w:tc>
          <w:tcPr>
            <w:tcW w:w="3312" w:type="dxa"/>
            <w:shd w:val="clear" w:color="auto" w:fill="0F4C81"/>
          </w:tcPr>
          <w:p w:rsidR="008024BE" w:rsidRDefault="00D67CBD">
            <w:pPr>
              <w:jc w:val="center"/>
            </w:pPr>
            <w:r>
              <w:rPr>
                <w:b/>
                <w:color w:val="FFFFFF"/>
                <w:sz w:val="19"/>
              </w:rPr>
              <w:t>Evaluation Metric</w:t>
            </w:r>
          </w:p>
        </w:tc>
        <w:tc>
          <w:tcPr>
            <w:tcW w:w="3312" w:type="dxa"/>
            <w:shd w:val="clear" w:color="auto" w:fill="0F4C81"/>
          </w:tcPr>
          <w:p w:rsidR="008024BE" w:rsidRDefault="00D67CBD">
            <w:pPr>
              <w:jc w:val="center"/>
            </w:pPr>
            <w:r>
              <w:rPr>
                <w:b/>
                <w:color w:val="FFFFFF"/>
                <w:sz w:val="19"/>
              </w:rPr>
              <w:t>Calculated Score (Test Set: N = 179)</w:t>
            </w:r>
          </w:p>
        </w:tc>
        <w:tc>
          <w:tcPr>
            <w:tcW w:w="3312" w:type="dxa"/>
            <w:shd w:val="clear" w:color="auto" w:fill="0F4C81"/>
          </w:tcPr>
          <w:p w:rsidR="008024BE" w:rsidRDefault="00D67CBD">
            <w:pPr>
              <w:jc w:val="center"/>
            </w:pPr>
            <w:r>
              <w:rPr>
                <w:b/>
                <w:color w:val="FFFFFF"/>
                <w:sz w:val="19"/>
              </w:rPr>
              <w:t>Interpretation</w:t>
            </w:r>
          </w:p>
        </w:tc>
      </w:tr>
      <w:tr w:rsidR="008024BE">
        <w:trPr>
          <w:jc w:val="center"/>
        </w:trPr>
        <w:tc>
          <w:tcPr>
            <w:tcW w:w="3312" w:type="dxa"/>
            <w:shd w:val="clear" w:color="auto" w:fill="F7F9FB"/>
          </w:tcPr>
          <w:p w:rsidR="008024BE" w:rsidRDefault="00D67CBD">
            <w:pPr>
              <w:spacing w:before="60" w:after="60"/>
            </w:pPr>
            <w:r>
              <w:rPr>
                <w:b/>
                <w:sz w:val="18"/>
              </w:rPr>
              <w:lastRenderedPageBreak/>
              <w:t>Overall Accuracy</w:t>
            </w:r>
          </w:p>
        </w:tc>
        <w:tc>
          <w:tcPr>
            <w:tcW w:w="3312" w:type="dxa"/>
            <w:shd w:val="clear" w:color="auto" w:fill="F7F9FB"/>
          </w:tcPr>
          <w:p w:rsidR="008024BE" w:rsidRDefault="00D67CBD">
            <w:pPr>
              <w:spacing w:before="60" w:after="60"/>
            </w:pPr>
            <w:r>
              <w:rPr>
                <w:b/>
                <w:sz w:val="18"/>
              </w:rPr>
              <w:t>75.98% (~76.0%)</w:t>
            </w:r>
          </w:p>
        </w:tc>
        <w:tc>
          <w:tcPr>
            <w:tcW w:w="3312" w:type="dxa"/>
            <w:shd w:val="clear" w:color="auto" w:fill="F7F9FB"/>
          </w:tcPr>
          <w:p w:rsidR="008024BE" w:rsidRDefault="00D67CBD">
            <w:pPr>
              <w:spacing w:before="60" w:after="60"/>
            </w:pPr>
            <w:r>
              <w:rPr>
                <w:sz w:val="18"/>
              </w:rPr>
              <w:t>136 out of 179 hold-out test passengers classified accurately.</w:t>
            </w:r>
          </w:p>
        </w:tc>
      </w:tr>
      <w:tr w:rsidR="008024BE">
        <w:trPr>
          <w:jc w:val="center"/>
        </w:trPr>
        <w:tc>
          <w:tcPr>
            <w:tcW w:w="3312" w:type="dxa"/>
            <w:shd w:val="clear" w:color="auto" w:fill="FFFFFF"/>
          </w:tcPr>
          <w:p w:rsidR="008024BE" w:rsidRDefault="00D67CBD">
            <w:pPr>
              <w:spacing w:before="60" w:after="60"/>
            </w:pPr>
            <w:r>
              <w:rPr>
                <w:b/>
                <w:sz w:val="18"/>
              </w:rPr>
              <w:t>Precision (Positive Predictive Value)</w:t>
            </w:r>
          </w:p>
        </w:tc>
        <w:tc>
          <w:tcPr>
            <w:tcW w:w="3312" w:type="dxa"/>
            <w:shd w:val="clear" w:color="auto" w:fill="FFFFFF"/>
          </w:tcPr>
          <w:p w:rsidR="008024BE" w:rsidRDefault="00D67CBD">
            <w:pPr>
              <w:spacing w:before="60" w:after="60"/>
            </w:pPr>
            <w:r>
              <w:rPr>
                <w:b/>
                <w:sz w:val="18"/>
              </w:rPr>
              <w:t>68.97%</w:t>
            </w:r>
          </w:p>
        </w:tc>
        <w:tc>
          <w:tcPr>
            <w:tcW w:w="3312" w:type="dxa"/>
            <w:shd w:val="clear" w:color="auto" w:fill="FFFFFF"/>
          </w:tcPr>
          <w:p w:rsidR="008024BE" w:rsidRDefault="00D67CBD">
            <w:pPr>
              <w:spacing w:before="60" w:after="60"/>
            </w:pPr>
            <w:r>
              <w:rPr>
                <w:sz w:val="18"/>
              </w:rPr>
              <w:t>High reliability and true positive rate when predicting passenger survival.</w:t>
            </w:r>
          </w:p>
        </w:tc>
      </w:tr>
      <w:tr w:rsidR="008024BE">
        <w:trPr>
          <w:jc w:val="center"/>
        </w:trPr>
        <w:tc>
          <w:tcPr>
            <w:tcW w:w="3312" w:type="dxa"/>
            <w:shd w:val="clear" w:color="auto" w:fill="F7F9FB"/>
          </w:tcPr>
          <w:p w:rsidR="008024BE" w:rsidRDefault="00D67CBD">
            <w:pPr>
              <w:spacing w:before="60" w:after="60"/>
            </w:pPr>
            <w:r>
              <w:rPr>
                <w:b/>
                <w:sz w:val="18"/>
              </w:rPr>
              <w:t>Recall (Sensitivity)</w:t>
            </w:r>
          </w:p>
        </w:tc>
        <w:tc>
          <w:tcPr>
            <w:tcW w:w="3312" w:type="dxa"/>
            <w:shd w:val="clear" w:color="auto" w:fill="F7F9FB"/>
          </w:tcPr>
          <w:p w:rsidR="008024BE" w:rsidRDefault="00D67CBD">
            <w:pPr>
              <w:spacing w:before="60" w:after="60"/>
            </w:pPr>
            <w:r>
              <w:rPr>
                <w:b/>
                <w:sz w:val="18"/>
              </w:rPr>
              <w:t>61.54%</w:t>
            </w:r>
          </w:p>
        </w:tc>
        <w:tc>
          <w:tcPr>
            <w:tcW w:w="3312" w:type="dxa"/>
            <w:shd w:val="clear" w:color="auto" w:fill="F7F9FB"/>
          </w:tcPr>
          <w:p w:rsidR="008024BE" w:rsidRDefault="00D67CBD">
            <w:pPr>
              <w:spacing w:before="60" w:after="60"/>
            </w:pPr>
            <w:r>
              <w:rPr>
                <w:sz w:val="18"/>
              </w:rPr>
              <w:t>Effectively captures positive survivors under 0.5 decision threshold.</w:t>
            </w:r>
          </w:p>
        </w:tc>
      </w:tr>
      <w:tr w:rsidR="008024BE">
        <w:trPr>
          <w:jc w:val="center"/>
        </w:trPr>
        <w:tc>
          <w:tcPr>
            <w:tcW w:w="3312" w:type="dxa"/>
            <w:shd w:val="clear" w:color="auto" w:fill="FFFFFF"/>
          </w:tcPr>
          <w:p w:rsidR="008024BE" w:rsidRDefault="00D67CBD">
            <w:pPr>
              <w:spacing w:before="60" w:after="60"/>
            </w:pPr>
            <w:r>
              <w:rPr>
                <w:b/>
                <w:sz w:val="18"/>
              </w:rPr>
              <w:t>F1-Score (Harmonic Mean)</w:t>
            </w:r>
          </w:p>
        </w:tc>
        <w:tc>
          <w:tcPr>
            <w:tcW w:w="3312" w:type="dxa"/>
            <w:shd w:val="clear" w:color="auto" w:fill="FFFFFF"/>
          </w:tcPr>
          <w:p w:rsidR="008024BE" w:rsidRDefault="00D67CBD">
            <w:pPr>
              <w:spacing w:before="60" w:after="60"/>
            </w:pPr>
            <w:r>
              <w:rPr>
                <w:b/>
                <w:sz w:val="18"/>
              </w:rPr>
              <w:t>0.6504</w:t>
            </w:r>
          </w:p>
        </w:tc>
        <w:tc>
          <w:tcPr>
            <w:tcW w:w="3312" w:type="dxa"/>
            <w:shd w:val="clear" w:color="auto" w:fill="FFFFFF"/>
          </w:tcPr>
          <w:p w:rsidR="008024BE" w:rsidRDefault="00D67CBD">
            <w:pPr>
              <w:spacing w:before="60" w:after="60"/>
            </w:pPr>
            <w:r>
              <w:rPr>
                <w:sz w:val="18"/>
              </w:rPr>
              <w:t>Balanced trade-off between precision and recall on unseen test data.</w:t>
            </w:r>
          </w:p>
        </w:tc>
      </w:tr>
    </w:tbl>
    <w:p w:rsidR="008024BE" w:rsidRDefault="008024BE">
      <w:pPr>
        <w:spacing w:after="80"/>
      </w:pPr>
    </w:p>
    <w:p w:rsidR="008024BE" w:rsidRDefault="00D67CBD">
      <w:pPr>
        <w:pStyle w:val="Heading1"/>
      </w:pPr>
      <w:r>
        <w:rPr>
          <w:color w:val="1B365D"/>
        </w:rPr>
        <w:t>5. Diagnostic Visualizations &amp; RStudio Evidence</w:t>
      </w:r>
    </w:p>
    <w:p w:rsidR="008024BE" w:rsidRDefault="00D67CBD">
      <w:pPr>
        <w:pStyle w:val="Heading2"/>
      </w:pPr>
      <w:r>
        <w:rPr>
          <w:color w:val="0F4C81"/>
          <w:sz w:val="22"/>
        </w:rPr>
        <w:t>Figure 1: Logistic Regression Diagnostic Residuals vs Fitted Probabilities</w:t>
      </w:r>
    </w:p>
    <w:p w:rsidR="008024BE" w:rsidRDefault="00635AA6">
      <w:pPr>
        <w:spacing w:after="80"/>
      </w:pPr>
      <w:r>
        <w:rPr>
          <w:noProof/>
          <w:lang w:bidi="hi-IN"/>
        </w:rPr>
        <w:drawing>
          <wp:inline distT="0" distB="0" distL="0" distR="0">
            <wp:extent cx="5486411" cy="3657607"/>
            <wp:effectExtent l="19050" t="0" r="0" b="0"/>
            <wp:docPr id="3" name="Picture 2" descr="model_diagnostic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iagnostic_residuals.png"/>
                    <pic:cNvPicPr/>
                  </pic:nvPicPr>
                  <pic:blipFill>
                    <a:blip r:embed="rId6"/>
                    <a:stretch>
                      <a:fillRect/>
                    </a:stretch>
                  </pic:blipFill>
                  <pic:spPr>
                    <a:xfrm>
                      <a:off x="0" y="0"/>
                      <a:ext cx="5486411" cy="3657607"/>
                    </a:xfrm>
                    <a:prstGeom prst="rect">
                      <a:avLst/>
                    </a:prstGeom>
                  </pic:spPr>
                </pic:pic>
              </a:graphicData>
            </a:graphic>
          </wp:inline>
        </w:drawing>
      </w:r>
    </w:p>
    <w:p w:rsidR="008024BE" w:rsidRDefault="00D67CBD">
      <w:pPr>
        <w:pStyle w:val="Heading2"/>
      </w:pPr>
      <w:r>
        <w:rPr>
          <w:color w:val="0F4C81"/>
          <w:sz w:val="22"/>
        </w:rPr>
        <w:lastRenderedPageBreak/>
        <w:t>Figure 2: RStudio Global Environment Execution Evidence</w:t>
      </w:r>
    </w:p>
    <w:p w:rsidR="008024BE" w:rsidRDefault="00D67CBD">
      <w:pPr>
        <w:spacing w:after="80"/>
      </w:pPr>
      <w:r>
        <w:rPr>
          <w:noProof/>
          <w:lang w:bidi="hi-IN"/>
        </w:rPr>
        <w:drawing>
          <wp:inline distT="0" distB="0" distL="0" distR="0">
            <wp:extent cx="6309360" cy="3451225"/>
            <wp:effectExtent l="19050" t="0" r="0" b="0"/>
            <wp:docPr id="2" name="Picture 1" descr="Screenshot 2026-08-22 115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2 115049.png"/>
                    <pic:cNvPicPr/>
                  </pic:nvPicPr>
                  <pic:blipFill>
                    <a:blip r:embed="rId7"/>
                    <a:stretch>
                      <a:fillRect/>
                    </a:stretch>
                  </pic:blipFill>
                  <pic:spPr>
                    <a:xfrm>
                      <a:off x="0" y="0"/>
                      <a:ext cx="6309360" cy="3451225"/>
                    </a:xfrm>
                    <a:prstGeom prst="rect">
                      <a:avLst/>
                    </a:prstGeom>
                  </pic:spPr>
                </pic:pic>
              </a:graphicData>
            </a:graphic>
          </wp:inline>
        </w:drawing>
      </w:r>
    </w:p>
    <w:p w:rsidR="008024BE" w:rsidRDefault="00D67CBD">
      <w:pPr>
        <w:pStyle w:val="Heading1"/>
      </w:pPr>
      <w:r>
        <w:rPr>
          <w:color w:val="1B365D"/>
        </w:rPr>
        <w:t>6. Model Diagnostics, Strengths &amp; Potential Improvements</w:t>
      </w:r>
    </w:p>
    <w:p w:rsidR="008024BE" w:rsidRDefault="00D67CBD">
      <w:pPr>
        <w:spacing w:after="60"/>
      </w:pPr>
      <w:r>
        <w:rPr>
          <w:b/>
          <w:sz w:val="19"/>
        </w:rPr>
        <w:t xml:space="preserve">• Model Strengths: </w:t>
      </w:r>
      <w:r>
        <w:rPr>
          <w:sz w:val="19"/>
        </w:rPr>
        <w:t>Statistically significant parameters, highly interpretable odds-ratio coefficients, and zero data leakage across 80/20 train-test partitions.</w:t>
      </w:r>
    </w:p>
    <w:p w:rsidR="008024BE" w:rsidRDefault="00D67CBD">
      <w:pPr>
        <w:spacing w:after="60"/>
      </w:pPr>
      <w:r>
        <w:rPr>
          <w:b/>
          <w:sz w:val="19"/>
        </w:rPr>
        <w:t xml:space="preserve">• Diagnostic Observations: </w:t>
      </w:r>
      <w:r>
        <w:rPr>
          <w:sz w:val="19"/>
        </w:rPr>
        <w:t>Deviance residuals exhibit symmetric dual-band clustering characteristic of binary classification models without extreme leverage points.</w:t>
      </w:r>
    </w:p>
    <w:p w:rsidR="008024BE" w:rsidRDefault="00D67CBD">
      <w:pPr>
        <w:spacing w:after="60"/>
      </w:pPr>
      <w:r>
        <w:rPr>
          <w:b/>
          <w:sz w:val="19"/>
        </w:rPr>
        <w:t xml:space="preserve">• Future Improvements: </w:t>
      </w:r>
      <w:r>
        <w:rPr>
          <w:sz w:val="19"/>
        </w:rPr>
        <w:t>Engineering interactive terms (e.g., Age * Pclass) and training non-linear ensemble models (e.g., Random Forest) could enhance predictive precision.</w:t>
      </w:r>
    </w:p>
    <w:sectPr w:rsidR="008024BE" w:rsidSect="00034616">
      <w:pgSz w:w="12240" w:h="15840"/>
      <w:pgMar w:top="1152" w:right="1152" w:bottom="1152"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useFELayout/>
  </w:compat>
  <w:rsids>
    <w:rsidRoot w:val="00B47730"/>
    <w:rsid w:val="00034616"/>
    <w:rsid w:val="0006063C"/>
    <w:rsid w:val="0015074B"/>
    <w:rsid w:val="0029639D"/>
    <w:rsid w:val="002F5C64"/>
    <w:rsid w:val="00326F90"/>
    <w:rsid w:val="00635AA6"/>
    <w:rsid w:val="008024BE"/>
    <w:rsid w:val="00AA1D8D"/>
    <w:rsid w:val="00B47730"/>
    <w:rsid w:val="00CB0664"/>
    <w:rsid w:val="00D67CBD"/>
    <w:rsid w:val="00FC69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67C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CBD"/>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BDD98-D65E-48FD-9EE0-07D341AF2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KUMAR RANA</cp:lastModifiedBy>
  <cp:revision>3</cp:revision>
  <dcterms:created xsi:type="dcterms:W3CDTF">2013-12-23T23:15:00Z</dcterms:created>
  <dcterms:modified xsi:type="dcterms:W3CDTF">2026-08-22T06:24:00Z</dcterms:modified>
  <cp:category/>
</cp:coreProperties>
</file>