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color w:val="1b365d"/>
        </w:rPr>
      </w:pPr>
      <w:r w:rsidDel="00000000" w:rsidR="00000000" w:rsidRPr="00000000">
        <w:rPr>
          <w:color w:val="1b365d"/>
          <w:rtl w:val="0"/>
        </w:rPr>
        <w:t xml:space="preserve">VIRTUAL INTERNSHIP: R DATA ANALYST TRACK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color w:val="0f4c81"/>
        </w:rPr>
      </w:pPr>
      <w:r w:rsidDel="00000000" w:rsidR="00000000" w:rsidRPr="00000000">
        <w:rPr>
          <w:color w:val="0f4c81"/>
          <w:rtl w:val="0"/>
        </w:rPr>
        <w:t xml:space="preserve">Week 2: Data Visualization and Insight Communication using R</w:t>
      </w:r>
    </w:p>
    <w:tbl>
      <w:tblPr>
        <w:tblStyle w:val="Table1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0f4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Intern Name: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Suraj Kumar Rana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0f4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Track / Task: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Week 2 - Data Visualization &amp; Insights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0f4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Dataset: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Titanic Passenger Dataset (titanic.csv)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0f4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Environment: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RStudio Desktop (R 4.6) | August 2026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00" w:lineRule="auto"/>
        <w:rPr>
          <w:color w:val="1b365d"/>
        </w:rPr>
      </w:pPr>
      <w:r w:rsidDel="00000000" w:rsidR="00000000" w:rsidRPr="00000000">
        <w:rPr>
          <w:color w:val="1b365d"/>
          <w:rtl w:val="0"/>
        </w:rPr>
        <w:t xml:space="preserve">1. Executive Summary &amp; Analytical Scope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The primary objective of the Week 2 milestone is to transform cleaned Titanic passenger data into actionable visual intelligence using R's industry-standard grammar of graphics library,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ggplot2</w:t>
      </w:r>
      <w:r w:rsidDel="00000000" w:rsidR="00000000" w:rsidRPr="00000000">
        <w:rPr>
          <w:sz w:val="22"/>
          <w:szCs w:val="22"/>
          <w:rtl w:val="0"/>
        </w:rPr>
        <w:t xml:space="preserve">. Building upon the missing value imputations (Median Age, Mode Embarked) and feature engineering performed in Week 1, this analysis implements customized multi-dimensional graphical representations. The report systematically evaluates gender disparities, socio-economic ticket stratification, age density survival profiles, and ticket pricing dynamics to communicate clear, data-driven narratives for non-technical stakeholders.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>
          <w:color w:val="1b365d"/>
        </w:rPr>
      </w:pPr>
      <w:r w:rsidDel="00000000" w:rsidR="00000000" w:rsidRPr="00000000">
        <w:rPr>
          <w:color w:val="1b365d"/>
          <w:rtl w:val="0"/>
        </w:rPr>
        <w:t xml:space="preserve">2. Visualization Architecture &amp; Mapping Matrix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The analytical design maps core predictive variables to specialized geometric mappings within ggplot2:</w:t>
      </w:r>
    </w:p>
    <w:tbl>
      <w:tblPr>
        <w:tblStyle w:val="Table2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Figure Reference</w:t>
            </w:r>
          </w:p>
        </w:tc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Visualization Type</w:t>
            </w:r>
          </w:p>
        </w:tc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Target Variables</w:t>
            </w:r>
          </w:p>
        </w:tc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Core Analytical Objective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Figure 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Grouped Bar Chart (dodge)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Sex vs Survived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Validation of gender-based evacuation prioritization.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Figure 2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Stacked Proportion Bar (fill)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Pclass vs Survived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Evaluation of socio-economic class survival disparities.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Figure 3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Kernel Density Curve (geom_density)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Age vs Survived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Age-stratified survival probability and pediatric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Figure 4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Stratified Boxplot (geom_boxplot)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Pclass vs Fare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Ticket pricing dispersion and luxury premium verification.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color w:val="1b365d"/>
        </w:rPr>
      </w:pPr>
      <w:r w:rsidDel="00000000" w:rsidR="00000000" w:rsidRPr="00000000">
        <w:rPr>
          <w:color w:val="1b365d"/>
          <w:rtl w:val="0"/>
        </w:rPr>
        <w:t xml:space="preserve">3. Graphical Portfolio &amp; Empirical Interpretations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color w:val="0f4c8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4c81"/>
          <w:rtl w:val="0"/>
        </w:rPr>
        <w:t xml:space="preserve">Figure 1: Survival Distribution by Passenger Gender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375" w:lineRule="auto"/>
        <w:ind w:left="375" w:right="375" w:firstLine="0"/>
        <w:jc w:val="center"/>
        <w:rPr>
          <w:b w:val="1"/>
          <w:bCs w:val="1"/>
          <w:color w:val="0f4c81"/>
          <w:sz w:val="22"/>
          <w:szCs w:val="22"/>
          <w:shd w:fill="f0f4f8" w:val="clear"/>
        </w:rPr>
      </w:pPr>
      <w:r w:rsidDel="00000000" w:rsidR="00000000" w:rsidRPr="00000000">
        <w:rPr>
          <w:b w:val="1"/>
          <w:bCs w:val="1"/>
          <w:color w:val="0f4c81"/>
          <w:shd w:fill="f0f4f8" w:val="clear"/>
        </w:rPr>
        <w:drawing>
          <wp:inline distB="114300" distT="114300" distL="114300" distR="114300">
            <wp:extent cx="5943600" cy="2781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Implementation:</w:t>
      </w:r>
      <w:r w:rsidDel="00000000" w:rsidR="00000000" w:rsidRPr="00000000">
        <w:rPr>
          <w:sz w:val="20"/>
          <w:szCs w:val="20"/>
          <w:rtl w:val="0"/>
        </w:rPr>
        <w:t xml:space="preserve"> Built using ggplot2 with geom_bar(position = "dodge") and dual aesthetic mappings (#E63946 for Perished, #2A9D8F for Survived).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Analytical Interpretation:</w:t>
      </w:r>
      <w:r w:rsidDel="00000000" w:rsidR="00000000" w:rsidRPr="00000000">
        <w:rPr>
          <w:sz w:val="20"/>
          <w:szCs w:val="20"/>
          <w:rtl w:val="0"/>
        </w:rPr>
        <w:t xml:space="preserve"> A dramatic disparity in survival rates is evident across passenger genders. Female passengers experienced a survival rate exceeding 74%, while male passengers suffered over 81% mortality. This provides empirical verification of the historical "women and children first" maritime evacuation mandate.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70" w:lineRule="auto"/>
        <w:rPr>
          <w:b w:val="1"/>
          <w:bCs w:val="1"/>
          <w:color w:val="0f4c81"/>
          <w:sz w:val="22"/>
          <w:szCs w:val="22"/>
          <w:shd w:fill="f0f4f8" w:val="clear"/>
        </w:rPr>
      </w:pPr>
      <w:r w:rsidDel="00000000" w:rsidR="00000000" w:rsidRPr="00000000">
        <w:rPr>
          <w:color w:val="0f4c81"/>
          <w:rtl w:val="0"/>
        </w:rPr>
        <w:t xml:space="preserve">Figure 2: Survival Proportions Across Passenger Classes</w:t>
      </w:r>
      <w:r w:rsidDel="00000000" w:rsidR="00000000" w:rsidRPr="00000000">
        <w:rPr>
          <w:b w:val="1"/>
          <w:bCs w:val="1"/>
          <w:color w:val="0f4c81"/>
          <w:shd w:fill="f0f4f8" w:val="clear"/>
        </w:rPr>
        <w:drawing>
          <wp:inline distB="114300" distT="114300" distL="114300" distR="114300">
            <wp:extent cx="5943600" cy="2781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Implementation:</w:t>
      </w:r>
      <w:r w:rsidDel="00000000" w:rsidR="00000000" w:rsidRPr="00000000">
        <w:rPr>
          <w:sz w:val="20"/>
          <w:szCs w:val="20"/>
          <w:rtl w:val="0"/>
        </w:rPr>
        <w:t xml:space="preserve"> Designed using geom_bar(position = "fill") with y-axis standardized percentage formatting to isolate relative survival probability.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Analytical Interpretation:</w:t>
      </w:r>
      <w:r w:rsidDel="00000000" w:rsidR="00000000" w:rsidRPr="00000000">
        <w:rPr>
          <w:sz w:val="20"/>
          <w:szCs w:val="20"/>
          <w:rtl w:val="0"/>
        </w:rPr>
        <w:t xml:space="preserve"> Socio-economic status strongly dictated survival likelihood. Passengers in 1st Class enjoyed a ~63% survival rate, compared to roughly 47% in 2nd Class and less than 25% in 3rd Class. Structural deck positioning and lifeboat access privileges drove this stark divergence.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70" w:lineRule="auto"/>
        <w:rPr>
          <w:color w:val="0f4c81"/>
        </w:rPr>
      </w:pPr>
      <w:r w:rsidDel="00000000" w:rsidR="00000000" w:rsidRPr="00000000">
        <w:rPr>
          <w:color w:val="0f4c81"/>
          <w:rtl w:val="0"/>
        </w:rPr>
        <w:t xml:space="preserve">Figure 3: Age Density Distribution Stratified by Survival Status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375" w:lineRule="auto"/>
        <w:ind w:left="375" w:right="375" w:firstLine="0"/>
        <w:jc w:val="center"/>
        <w:rPr>
          <w:b w:val="1"/>
          <w:bCs w:val="1"/>
          <w:color w:val="0f4c81"/>
          <w:sz w:val="22"/>
          <w:szCs w:val="22"/>
          <w:shd w:fill="f0f4f8" w:val="clear"/>
        </w:rPr>
      </w:pPr>
      <w:r w:rsidDel="00000000" w:rsidR="00000000" w:rsidRPr="00000000">
        <w:rPr>
          <w:b w:val="1"/>
          <w:bCs w:val="1"/>
          <w:color w:val="0f4c81"/>
          <w:shd w:fill="f0f4f8" w:val="clear"/>
        </w:rPr>
        <w:drawing>
          <wp:inline distB="114300" distT="114300" distL="114300" distR="114300">
            <wp:extent cx="59436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Implementation:</w:t>
      </w:r>
      <w:r w:rsidDel="00000000" w:rsidR="00000000" w:rsidRPr="00000000">
        <w:rPr>
          <w:sz w:val="20"/>
          <w:szCs w:val="20"/>
          <w:rtl w:val="0"/>
        </w:rPr>
        <w:t xml:space="preserve"> Continuous probability curves generated via geom_density(alpha = 0.45) with shaded area overlapping.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Analytical Interpretation:</w:t>
      </w:r>
      <w:r w:rsidDel="00000000" w:rsidR="00000000" w:rsidRPr="00000000">
        <w:rPr>
          <w:sz w:val="20"/>
          <w:szCs w:val="20"/>
          <w:rtl w:val="0"/>
        </w:rPr>
        <w:t xml:space="preserve"> The survival curve exhibits a distinct upward probability peak among passengers aged 0–10 years, confirming effective prioritization of young children during emergency operations. Conversely, young adults aged 20–35 experienced the heaviest concentration of fatalities.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70" w:lineRule="auto"/>
        <w:rPr>
          <w:color w:val="0f4c81"/>
        </w:rPr>
      </w:pPr>
      <w:r w:rsidDel="00000000" w:rsidR="00000000" w:rsidRPr="00000000">
        <w:rPr>
          <w:color w:val="0f4c81"/>
          <w:rtl w:val="0"/>
        </w:rPr>
        <w:t xml:space="preserve">Figure 4: Ticket Fare Spread Across Socio-Economic Classes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375" w:lineRule="auto"/>
        <w:ind w:left="375" w:right="375" w:firstLine="0"/>
        <w:jc w:val="center"/>
        <w:rPr>
          <w:b w:val="1"/>
          <w:bCs w:val="1"/>
          <w:color w:val="0f4c81"/>
          <w:sz w:val="22"/>
          <w:szCs w:val="22"/>
          <w:shd w:fill="f0f4f8" w:val="clear"/>
        </w:rPr>
      </w:pPr>
      <w:r w:rsidDel="00000000" w:rsidR="00000000" w:rsidRPr="00000000">
        <w:rPr>
          <w:b w:val="1"/>
          <w:bCs w:val="1"/>
          <w:color w:val="0f4c81"/>
          <w:shd w:fill="f0f4f8" w:val="clear"/>
        </w:rPr>
        <w:drawing>
          <wp:inline distB="114300" distT="114300" distL="114300" distR="114300">
            <wp:extent cx="5943600" cy="278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Implementation:</w:t>
      </w:r>
      <w:r w:rsidDel="00000000" w:rsidR="00000000" w:rsidRPr="00000000">
        <w:rPr>
          <w:sz w:val="20"/>
          <w:szCs w:val="20"/>
          <w:rtl w:val="0"/>
        </w:rPr>
        <w:t xml:space="preserve"> Constructed with geom_boxplot() and bounded Cartesian coordinate scaling (0–150 GBP) to visualize interquartile spreads and outlier thresholds.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Analytical Interpretation:</w:t>
      </w:r>
      <w:r w:rsidDel="00000000" w:rsidR="00000000" w:rsidRPr="00000000">
        <w:rPr>
          <w:sz w:val="20"/>
          <w:szCs w:val="20"/>
          <w:rtl w:val="0"/>
        </w:rPr>
        <w:t xml:space="preserve"> 1st Class fares displayed substantial variance and a drastically elevated median cost compared to 2nd and 3rd Classes, verifying clean tier-based pricing separation and the luxury premium associated with upper-deck cabins.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70" w:lineRule="auto"/>
        <w:rPr>
          <w:b w:val="1"/>
          <w:bCs w:val="1"/>
          <w:color w:val="0f4c81"/>
          <w:sz w:val="22"/>
          <w:szCs w:val="22"/>
          <w:shd w:fill="f0f4f8" w:val="clear"/>
        </w:rPr>
      </w:pPr>
      <w:r w:rsidDel="00000000" w:rsidR="00000000" w:rsidRPr="00000000">
        <w:rPr>
          <w:color w:val="0f4c81"/>
          <w:rtl w:val="0"/>
        </w:rPr>
        <w:t xml:space="preserve">Figure 5: RStudio Execution &amp; Global Environment Evidence</w:t>
      </w:r>
      <w:r w:rsidDel="00000000" w:rsidR="00000000" w:rsidRPr="00000000">
        <w:rPr>
          <w:b w:val="1"/>
          <w:bCs w:val="1"/>
          <w:color w:val="0f4c81"/>
          <w:shd w:fill="f0f4f8" w:val="clear"/>
        </w:rPr>
        <w:drawing>
          <wp:inline distB="114300" distT="114300" distL="114300" distR="114300">
            <wp:extent cx="5943600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four ggplot objects (p1, p2, p3, p4) and preprocessed data frames were compiled and evaluated in RStudio Desktop (R 4.6) under the Week_2 local repository.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>
          <w:color w:val="1b365d"/>
        </w:rPr>
      </w:pPr>
      <w:r w:rsidDel="00000000" w:rsidR="00000000" w:rsidRPr="00000000">
        <w:rPr>
          <w:color w:val="1b365d"/>
          <w:rtl w:val="0"/>
        </w:rPr>
        <w:t xml:space="preserve">4. Key Conclusions &amp; Strategic Takeaways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Survival Drivers:</w:t>
      </w:r>
      <w:r w:rsidDel="00000000" w:rsidR="00000000" w:rsidRPr="00000000">
        <w:rPr>
          <w:sz w:val="20"/>
          <w:szCs w:val="20"/>
          <w:rtl w:val="0"/>
        </w:rPr>
        <w:t xml:space="preserve"> Gender and socio-economic passenger class served as the two strongest non-random determinants of Titanic survival.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Evacuation Protocol Adherence:</w:t>
      </w:r>
      <w:r w:rsidDel="00000000" w:rsidR="00000000" w:rsidRPr="00000000">
        <w:rPr>
          <w:sz w:val="20"/>
          <w:szCs w:val="20"/>
          <w:rtl w:val="0"/>
        </w:rPr>
        <w:t xml:space="preserve"> Age density analysis confirms empirical compliance with maritime safety protocols prioritizing infants and children.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Visualization &amp; Stakeholder Communication:</w:t>
      </w:r>
      <w:r w:rsidDel="00000000" w:rsidR="00000000" w:rsidRPr="00000000">
        <w:rPr>
          <w:sz w:val="20"/>
          <w:szCs w:val="20"/>
          <w:rtl w:val="0"/>
        </w:rPr>
        <w:t xml:space="preserve"> The deployment of ggplot2 with customized palettes and clear statistical formatting ensures reproducibility and interpretability for both technical and managerial evaluations.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