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dyc993t1acy" w:id="0"/>
      <w:bookmarkEnd w:id="0"/>
      <w:r w:rsidDel="00000000" w:rsidR="00000000" w:rsidRPr="00000000">
        <w:rPr>
          <w:rtl w:val="0"/>
        </w:rPr>
        <w:t xml:space="preserve">Regression Suite Design for EMI Calculation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regression suite is being designed in a risk-based and layered manner. The primary goal is to ensure the accuracy and consistency of the EMI calculation logic and amortization breakdown.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Regression Scope (High Priority)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These tests are being written to validate the EMI calculation engine. This is the most critical part of the application.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calculation validation through formula-based recalculation in the test code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Validation of: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 payable amount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Boundary scenarios: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Minimum and maximum loan amount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Minimum and maximum tenure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Extreme interest rates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Precision and rounding validation with defined tolerance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Consistency Regression (Medium Priority)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These tests will make sure that the data is consistently shown across various components: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value consistency with: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Year-wise amortization table totals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Graph data (indirectly validated through table)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Excel downloaded report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Year-wise principal and interest amounts are consistent for: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Table display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Exported file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This level of testing will make sure that presentation updates do not cause inconsistencies in the data.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Interaction Regression (Medium Priority)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These tests will make sure that interactions with the UI are correctly triggering recalculations: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 movements are correctly updating EMI amounts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 entry updates are in sync with sliders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stale or cached values are shown after changes in input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Smoke vs Full Regression Strategy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Smoke Regression (PR / CI level):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EMI scenario is considered.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boundary scenario.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Formula validation only.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Execution time is kept under a few minutes.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Regression (Nightly / Pre-release):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data-driven matrix.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boundary and extreme scenarios.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Table, chart, and export validations.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&amp; Maintenance Strategy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tests are: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Data-driven.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Independent.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formula and calculation utilities are centralized to avoid any kind of duplication.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Flaky UI dependencies are kept to the minimum by focusing on logic validation.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 Integration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Smoke regression runs on every pull request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regression runs nightly or before release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reports and failures published as CI artifacts for traceability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 Outcome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This regression strategy provides: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confidence in EMI calculation correctness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detection of financial calculation defects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Scalability and maintainability of the automated regression over time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