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BA2E" w14:textId="77777777" w:rsidR="00242CF0" w:rsidRDefault="00000000">
      <w:pPr>
        <w:spacing w:before="1440"/>
        <w:jc w:val="center"/>
      </w:pPr>
      <w:r>
        <w:rPr>
          <w:rFonts w:ascii="Aptos Display" w:hAnsi="Aptos Display"/>
          <w:b/>
          <w:color w:val="0B3558"/>
          <w:sz w:val="60"/>
        </w:rPr>
        <w:t>AT ASSET CLEANUP UTILITY</w:t>
      </w:r>
    </w:p>
    <w:p w14:paraId="37BFC073" w14:textId="77777777" w:rsidR="00242CF0" w:rsidRDefault="00000000">
      <w:pPr>
        <w:spacing w:before="440"/>
        <w:jc w:val="center"/>
      </w:pPr>
      <w:r>
        <w:rPr>
          <w:i/>
        </w:rPr>
        <w:t>Automating VFS and Event asset cleanup for faster, safer MFT deployments</w:t>
      </w:r>
    </w:p>
    <w:p w14:paraId="02ABDE01" w14:textId="6EEDEFA7" w:rsidR="00242CF0" w:rsidRDefault="00242CF0">
      <w:pPr>
        <w:jc w:val="center"/>
        <w:rPr>
          <w:b/>
        </w:rPr>
      </w:pPr>
    </w:p>
    <w:p w14:paraId="2D407320" w14:textId="77777777" w:rsidR="000540B3" w:rsidRDefault="000540B3">
      <w:pPr>
        <w:jc w:val="center"/>
      </w:pPr>
    </w:p>
    <w:tbl>
      <w:tblPr>
        <w:tblW w:w="0" w:type="auto"/>
        <w:jc w:val="center"/>
        <w:tblLayout w:type="fixed"/>
        <w:tblLook w:val="04A0" w:firstRow="1" w:lastRow="0" w:firstColumn="1" w:lastColumn="0" w:noHBand="0" w:noVBand="1"/>
      </w:tblPr>
      <w:tblGrid>
        <w:gridCol w:w="9994"/>
      </w:tblGrid>
      <w:tr w:rsidR="00242CF0" w14:paraId="08E8D39A" w14:textId="77777777">
        <w:trPr>
          <w:jc w:val="center"/>
        </w:trPr>
        <w:tc>
          <w:tcPr>
            <w:tcW w:w="9994" w:type="dxa"/>
            <w:shd w:val="clear" w:color="auto" w:fill="E9F7F5"/>
            <w:tcMar>
              <w:top w:w="180" w:type="dxa"/>
              <w:left w:w="200" w:type="dxa"/>
              <w:bottom w:w="180" w:type="dxa"/>
              <w:right w:w="200" w:type="dxa"/>
            </w:tcMar>
          </w:tcPr>
          <w:p w14:paraId="7671DAEE" w14:textId="77777777" w:rsidR="00242CF0" w:rsidRDefault="00000000">
            <w:pPr>
              <w:spacing w:after="0"/>
            </w:pPr>
            <w:r>
              <w:t>Reduces a repetitive XML cleanup activity from 10-90 minutes per export to approximately 5-30 seconds, while improving consistency and reducing deployment risk.</w:t>
            </w:r>
          </w:p>
        </w:tc>
      </w:tr>
    </w:tbl>
    <w:p w14:paraId="670A673A" w14:textId="77777777" w:rsidR="00242CF0" w:rsidRDefault="00000000">
      <w:r>
        <w:br w:type="page"/>
      </w:r>
    </w:p>
    <w:p w14:paraId="15270353" w14:textId="77777777" w:rsidR="00242CF0" w:rsidRDefault="00000000">
      <w:pPr>
        <w:pStyle w:val="Heading1"/>
      </w:pPr>
      <w:r>
        <w:lastRenderedPageBreak/>
        <w:t>1. Executive Summary</w:t>
      </w:r>
    </w:p>
    <w:p w14:paraId="14B7462C" w14:textId="77777777" w:rsidR="00242CF0" w:rsidRDefault="00000000">
      <w:r>
        <w:t>The AT Asset Cleanup Utility is an internally developed automation solution that prepares Managed File Transfer (MFT) asset export XML files for migration and deployment. The utility filters and cleans both Virtual Folder Structure (VFS) and Event assets, producing a focused, deployment-ready XML package without repetitive manual editing.</w:t>
      </w:r>
    </w:p>
    <w:p w14:paraId="7BE381F6" w14:textId="77777777" w:rsidR="00242CF0" w:rsidRDefault="00000000">
      <w:pPr>
        <w:pStyle w:val="Heading2"/>
      </w:pPr>
      <w:r>
        <w:t>Business Problem</w:t>
      </w:r>
    </w:p>
    <w:p w14:paraId="61FDB7A5" w14:textId="77777777" w:rsidR="00242CF0" w:rsidRDefault="00000000">
      <w:pPr>
        <w:pStyle w:val="ListBullet"/>
        <w:spacing w:after="60"/>
      </w:pPr>
      <w:r>
        <w:t>MFT exports can contain unrelated assets, environment-specific user references, certificates and unnecessary dependencies.</w:t>
      </w:r>
    </w:p>
    <w:p w14:paraId="5D7B29C1" w14:textId="77777777" w:rsidR="00242CF0" w:rsidRDefault="00000000">
      <w:pPr>
        <w:pStyle w:val="ListBullet"/>
        <w:spacing w:after="60"/>
      </w:pPr>
      <w:r>
        <w:t>Engineers must manually locate required content, remove unwanted XML sections and validate the resulting file.</w:t>
      </w:r>
    </w:p>
    <w:p w14:paraId="58FDB1C5" w14:textId="22C0D35C" w:rsidR="00242CF0" w:rsidRDefault="00000000">
      <w:pPr>
        <w:pStyle w:val="ListBullet"/>
        <w:spacing w:after="60"/>
      </w:pPr>
      <w:r>
        <w:t xml:space="preserve">Manual editing is difficult to standardize and becomes increasingly </w:t>
      </w:r>
      <w:r w:rsidR="00775E22">
        <w:t>error prone</w:t>
      </w:r>
      <w:r>
        <w:t xml:space="preserve"> as export size grows.</w:t>
      </w:r>
    </w:p>
    <w:p w14:paraId="1799B88C" w14:textId="77777777" w:rsidR="00242CF0" w:rsidRDefault="00000000">
      <w:pPr>
        <w:pStyle w:val="Heading2"/>
      </w:pPr>
      <w:r>
        <w:t>Proposed Solution</w:t>
      </w:r>
    </w:p>
    <w:p w14:paraId="7F498E80" w14:textId="77777777" w:rsidR="00242CF0" w:rsidRDefault="00000000">
      <w:pPr>
        <w:pStyle w:val="ListBullet"/>
        <w:spacing w:after="60"/>
      </w:pPr>
      <w:r>
        <w:t>Accept an MFT XML export and the VFS paths and Event assets required for deployment.</w:t>
      </w:r>
    </w:p>
    <w:p w14:paraId="43ECB4D1" w14:textId="77777777" w:rsidR="00242CF0" w:rsidRDefault="00000000">
      <w:pPr>
        <w:pStyle w:val="ListBullet"/>
        <w:spacing w:after="60"/>
      </w:pPr>
      <w:r>
        <w:t>Retain only the requested assets and remove unrelated content automatically.</w:t>
      </w:r>
    </w:p>
    <w:p w14:paraId="6AE19A8D" w14:textId="77777777" w:rsidR="00242CF0" w:rsidRDefault="00000000">
      <w:pPr>
        <w:pStyle w:val="ListBullet"/>
        <w:spacing w:after="60"/>
      </w:pPr>
      <w:r>
        <w:t>Remove user IDs, user templates, certificates and empty dependency blocks.</w:t>
      </w:r>
    </w:p>
    <w:p w14:paraId="6BF31140" w14:textId="77777777" w:rsidR="00242CF0" w:rsidRDefault="00000000">
      <w:pPr>
        <w:pStyle w:val="ListBullet"/>
        <w:spacing w:after="60"/>
      </w:pPr>
      <w:r>
        <w:t>Return a clean XML file for review, migration or deployment.</w:t>
      </w:r>
    </w:p>
    <w:p w14:paraId="66E9B22B" w14:textId="77777777" w:rsidR="00242CF0" w:rsidRDefault="00000000">
      <w:pPr>
        <w:pStyle w:val="Heading1"/>
      </w:pPr>
      <w:r>
        <w:t>2. Scope and Core Capabilities</w:t>
      </w:r>
    </w:p>
    <w:tbl>
      <w:tblPr>
        <w:tblW w:w="0" w:type="auto"/>
        <w:jc w:val="center"/>
        <w:tblLayout w:type="fixed"/>
        <w:tblLook w:val="04A0" w:firstRow="1" w:lastRow="0" w:firstColumn="1" w:lastColumn="0" w:noHBand="0" w:noVBand="1"/>
      </w:tblPr>
      <w:tblGrid>
        <w:gridCol w:w="3331"/>
        <w:gridCol w:w="3888"/>
        <w:gridCol w:w="3816"/>
      </w:tblGrid>
      <w:tr w:rsidR="00242CF0" w14:paraId="0DB767A6" w14:textId="77777777">
        <w:trPr>
          <w:jc w:val="center"/>
        </w:trPr>
        <w:tc>
          <w:tcPr>
            <w:tcW w:w="3331" w:type="dxa"/>
            <w:shd w:val="clear" w:color="auto" w:fill="0B5F73"/>
            <w:tcMar>
              <w:top w:w="100" w:type="dxa"/>
              <w:left w:w="120" w:type="dxa"/>
              <w:bottom w:w="100" w:type="dxa"/>
              <w:right w:w="120" w:type="dxa"/>
            </w:tcMar>
            <w:vAlign w:val="center"/>
          </w:tcPr>
          <w:p w14:paraId="2E650772" w14:textId="77777777" w:rsidR="00242CF0" w:rsidRDefault="00000000">
            <w:pPr>
              <w:jc w:val="center"/>
            </w:pPr>
            <w:r>
              <w:rPr>
                <w:b/>
                <w:color w:val="FFFFFF"/>
                <w:sz w:val="18"/>
              </w:rPr>
              <w:t>Capability</w:t>
            </w:r>
          </w:p>
        </w:tc>
        <w:tc>
          <w:tcPr>
            <w:tcW w:w="3331" w:type="dxa"/>
            <w:shd w:val="clear" w:color="auto" w:fill="0B5F73"/>
            <w:tcMar>
              <w:top w:w="100" w:type="dxa"/>
              <w:left w:w="120" w:type="dxa"/>
              <w:bottom w:w="100" w:type="dxa"/>
              <w:right w:w="120" w:type="dxa"/>
            </w:tcMar>
            <w:vAlign w:val="center"/>
          </w:tcPr>
          <w:p w14:paraId="74DB627F" w14:textId="77777777" w:rsidR="00242CF0" w:rsidRDefault="00000000">
            <w:pPr>
              <w:jc w:val="center"/>
            </w:pPr>
            <w:r>
              <w:rPr>
                <w:b/>
                <w:color w:val="FFFFFF"/>
                <w:sz w:val="18"/>
              </w:rPr>
              <w:t>What the utility does</w:t>
            </w:r>
          </w:p>
        </w:tc>
        <w:tc>
          <w:tcPr>
            <w:tcW w:w="3331" w:type="dxa"/>
            <w:shd w:val="clear" w:color="auto" w:fill="0B5F73"/>
            <w:tcMar>
              <w:top w:w="100" w:type="dxa"/>
              <w:left w:w="120" w:type="dxa"/>
              <w:bottom w:w="100" w:type="dxa"/>
              <w:right w:w="120" w:type="dxa"/>
            </w:tcMar>
            <w:vAlign w:val="center"/>
          </w:tcPr>
          <w:p w14:paraId="1F5EAA49" w14:textId="77777777" w:rsidR="00242CF0" w:rsidRDefault="00000000">
            <w:pPr>
              <w:jc w:val="center"/>
            </w:pPr>
            <w:r>
              <w:rPr>
                <w:b/>
                <w:color w:val="FFFFFF"/>
                <w:sz w:val="18"/>
              </w:rPr>
              <w:t>Business value</w:t>
            </w:r>
          </w:p>
        </w:tc>
      </w:tr>
      <w:tr w:rsidR="00242CF0" w14:paraId="564AAF00" w14:textId="77777777">
        <w:trPr>
          <w:jc w:val="center"/>
        </w:trPr>
        <w:tc>
          <w:tcPr>
            <w:tcW w:w="1944" w:type="dxa"/>
            <w:shd w:val="clear" w:color="auto" w:fill="F2F7F8"/>
            <w:tcMar>
              <w:top w:w="100" w:type="dxa"/>
              <w:left w:w="120" w:type="dxa"/>
              <w:bottom w:w="100" w:type="dxa"/>
              <w:right w:w="120" w:type="dxa"/>
            </w:tcMar>
            <w:vAlign w:val="center"/>
          </w:tcPr>
          <w:p w14:paraId="500FF676" w14:textId="77777777" w:rsidR="00242CF0" w:rsidRDefault="00000000">
            <w:r>
              <w:rPr>
                <w:b/>
                <w:color w:val="1F2937"/>
                <w:sz w:val="17"/>
              </w:rPr>
              <w:t>VFS cleanup</w:t>
            </w:r>
          </w:p>
        </w:tc>
        <w:tc>
          <w:tcPr>
            <w:tcW w:w="3888" w:type="dxa"/>
            <w:shd w:val="clear" w:color="auto" w:fill="F2F7F8"/>
            <w:tcMar>
              <w:top w:w="100" w:type="dxa"/>
              <w:left w:w="120" w:type="dxa"/>
              <w:bottom w:w="100" w:type="dxa"/>
              <w:right w:w="120" w:type="dxa"/>
            </w:tcMar>
            <w:vAlign w:val="center"/>
          </w:tcPr>
          <w:p w14:paraId="0F6EFEB0" w14:textId="2576AEB6" w:rsidR="00242CF0" w:rsidRDefault="00775E22">
            <w:r>
              <w:rPr>
                <w:color w:val="1F2937"/>
                <w:sz w:val="17"/>
              </w:rPr>
              <w:t>Retain</w:t>
            </w:r>
            <w:r w:rsidR="00000000">
              <w:rPr>
                <w:color w:val="1F2937"/>
                <w:sz w:val="17"/>
              </w:rPr>
              <w:t xml:space="preserve"> selected VFS entries by parent path and VFS name. If no VFS path is supplied, all VFS assets are removed.</w:t>
            </w:r>
          </w:p>
        </w:tc>
        <w:tc>
          <w:tcPr>
            <w:tcW w:w="3816" w:type="dxa"/>
            <w:shd w:val="clear" w:color="auto" w:fill="F2F7F8"/>
            <w:tcMar>
              <w:top w:w="100" w:type="dxa"/>
              <w:left w:w="120" w:type="dxa"/>
              <w:bottom w:w="100" w:type="dxa"/>
              <w:right w:w="120" w:type="dxa"/>
            </w:tcMar>
            <w:vAlign w:val="center"/>
          </w:tcPr>
          <w:p w14:paraId="302D560B" w14:textId="77777777" w:rsidR="00242CF0" w:rsidRDefault="00000000">
            <w:r>
              <w:rPr>
                <w:color w:val="1F2937"/>
                <w:sz w:val="17"/>
              </w:rPr>
              <w:t>Prevents unrelated folder structures from entering the deployment package.</w:t>
            </w:r>
          </w:p>
        </w:tc>
      </w:tr>
      <w:tr w:rsidR="00242CF0" w14:paraId="3B13D159" w14:textId="77777777">
        <w:trPr>
          <w:jc w:val="center"/>
        </w:trPr>
        <w:tc>
          <w:tcPr>
            <w:tcW w:w="1944" w:type="dxa"/>
            <w:shd w:val="clear" w:color="auto" w:fill="FFFFFF"/>
            <w:tcMar>
              <w:top w:w="100" w:type="dxa"/>
              <w:left w:w="120" w:type="dxa"/>
              <w:bottom w:w="100" w:type="dxa"/>
              <w:right w:w="120" w:type="dxa"/>
            </w:tcMar>
            <w:vAlign w:val="center"/>
          </w:tcPr>
          <w:p w14:paraId="0A286606" w14:textId="77777777" w:rsidR="00242CF0" w:rsidRDefault="00000000">
            <w:r>
              <w:rPr>
                <w:b/>
                <w:color w:val="1F2937"/>
                <w:sz w:val="17"/>
              </w:rPr>
              <w:t>Event cleanup</w:t>
            </w:r>
          </w:p>
        </w:tc>
        <w:tc>
          <w:tcPr>
            <w:tcW w:w="3888" w:type="dxa"/>
            <w:shd w:val="clear" w:color="auto" w:fill="FFFFFF"/>
            <w:tcMar>
              <w:top w:w="100" w:type="dxa"/>
              <w:left w:w="120" w:type="dxa"/>
              <w:bottom w:w="100" w:type="dxa"/>
              <w:right w:w="120" w:type="dxa"/>
            </w:tcMar>
            <w:vAlign w:val="center"/>
          </w:tcPr>
          <w:p w14:paraId="4ADEB18C" w14:textId="77777777" w:rsidR="00242CF0" w:rsidRDefault="00000000">
            <w:r>
              <w:rPr>
                <w:color w:val="1F2937"/>
                <w:sz w:val="17"/>
              </w:rPr>
              <w:t>Retains selected Event assets and removes unrelated Event definitions.</w:t>
            </w:r>
          </w:p>
        </w:tc>
        <w:tc>
          <w:tcPr>
            <w:tcW w:w="3816" w:type="dxa"/>
            <w:shd w:val="clear" w:color="auto" w:fill="FFFFFF"/>
            <w:tcMar>
              <w:top w:w="100" w:type="dxa"/>
              <w:left w:w="120" w:type="dxa"/>
              <w:bottom w:w="100" w:type="dxa"/>
              <w:right w:w="120" w:type="dxa"/>
            </w:tcMar>
            <w:vAlign w:val="center"/>
          </w:tcPr>
          <w:p w14:paraId="5C4E18A1" w14:textId="77E6B7BF" w:rsidR="00242CF0" w:rsidRDefault="00775E22">
            <w:r>
              <w:rPr>
                <w:color w:val="1F2937"/>
                <w:sz w:val="17"/>
              </w:rPr>
              <w:t>Create</w:t>
            </w:r>
            <w:r w:rsidR="00000000">
              <w:rPr>
                <w:color w:val="1F2937"/>
                <w:sz w:val="17"/>
              </w:rPr>
              <w:t xml:space="preserve"> smaller and more focused migration packages.</w:t>
            </w:r>
          </w:p>
        </w:tc>
      </w:tr>
      <w:tr w:rsidR="00242CF0" w14:paraId="54C5130B" w14:textId="77777777">
        <w:trPr>
          <w:jc w:val="center"/>
        </w:trPr>
        <w:tc>
          <w:tcPr>
            <w:tcW w:w="1944" w:type="dxa"/>
            <w:shd w:val="clear" w:color="auto" w:fill="F2F7F8"/>
            <w:tcMar>
              <w:top w:w="100" w:type="dxa"/>
              <w:left w:w="120" w:type="dxa"/>
              <w:bottom w:w="100" w:type="dxa"/>
              <w:right w:w="120" w:type="dxa"/>
            </w:tcMar>
            <w:vAlign w:val="center"/>
          </w:tcPr>
          <w:p w14:paraId="02531CA7" w14:textId="77777777" w:rsidR="00242CF0" w:rsidRDefault="00000000">
            <w:r>
              <w:rPr>
                <w:b/>
                <w:color w:val="1F2937"/>
                <w:sz w:val="17"/>
              </w:rPr>
              <w:t>Security cleanup</w:t>
            </w:r>
          </w:p>
        </w:tc>
        <w:tc>
          <w:tcPr>
            <w:tcW w:w="3888" w:type="dxa"/>
            <w:shd w:val="clear" w:color="auto" w:fill="F2F7F8"/>
            <w:tcMar>
              <w:top w:w="100" w:type="dxa"/>
              <w:left w:w="120" w:type="dxa"/>
              <w:bottom w:w="100" w:type="dxa"/>
              <w:right w:w="120" w:type="dxa"/>
            </w:tcMar>
            <w:vAlign w:val="center"/>
          </w:tcPr>
          <w:p w14:paraId="497ED390" w14:textId="77777777" w:rsidR="00242CF0" w:rsidRDefault="00000000">
            <w:r>
              <w:rPr>
                <w:color w:val="1F2937"/>
                <w:sz w:val="17"/>
              </w:rPr>
              <w:t>Removes user IDs, user templates, certificates, user collections and attribute-based user records.</w:t>
            </w:r>
          </w:p>
        </w:tc>
        <w:tc>
          <w:tcPr>
            <w:tcW w:w="3816" w:type="dxa"/>
            <w:shd w:val="clear" w:color="auto" w:fill="F2F7F8"/>
            <w:tcMar>
              <w:top w:w="100" w:type="dxa"/>
              <w:left w:w="120" w:type="dxa"/>
              <w:bottom w:w="100" w:type="dxa"/>
              <w:right w:w="120" w:type="dxa"/>
            </w:tcMar>
            <w:vAlign w:val="center"/>
          </w:tcPr>
          <w:p w14:paraId="21870B31" w14:textId="77777777" w:rsidR="00242CF0" w:rsidRDefault="00000000">
            <w:r>
              <w:rPr>
                <w:color w:val="1F2937"/>
                <w:sz w:val="17"/>
              </w:rPr>
              <w:t>Reduces environment-specific and sensitive configuration carryover.</w:t>
            </w:r>
          </w:p>
        </w:tc>
      </w:tr>
      <w:tr w:rsidR="00242CF0" w14:paraId="3836B1D6" w14:textId="77777777">
        <w:trPr>
          <w:jc w:val="center"/>
        </w:trPr>
        <w:tc>
          <w:tcPr>
            <w:tcW w:w="1944" w:type="dxa"/>
            <w:shd w:val="clear" w:color="auto" w:fill="FFFFFF"/>
            <w:tcMar>
              <w:top w:w="100" w:type="dxa"/>
              <w:left w:w="120" w:type="dxa"/>
              <w:bottom w:w="100" w:type="dxa"/>
              <w:right w:w="120" w:type="dxa"/>
            </w:tcMar>
            <w:vAlign w:val="center"/>
          </w:tcPr>
          <w:p w14:paraId="27786856" w14:textId="77777777" w:rsidR="00242CF0" w:rsidRDefault="00000000">
            <w:r>
              <w:rPr>
                <w:b/>
                <w:color w:val="1F2937"/>
                <w:sz w:val="17"/>
              </w:rPr>
              <w:t>Dependency cleanup</w:t>
            </w:r>
          </w:p>
        </w:tc>
        <w:tc>
          <w:tcPr>
            <w:tcW w:w="3888" w:type="dxa"/>
            <w:shd w:val="clear" w:color="auto" w:fill="FFFFFF"/>
            <w:tcMar>
              <w:top w:w="100" w:type="dxa"/>
              <w:left w:w="120" w:type="dxa"/>
              <w:bottom w:w="100" w:type="dxa"/>
              <w:right w:w="120" w:type="dxa"/>
            </w:tcMar>
            <w:vAlign w:val="center"/>
          </w:tcPr>
          <w:p w14:paraId="51476ED4" w14:textId="43C7BA6F" w:rsidR="00242CF0" w:rsidRDefault="00000000">
            <w:r>
              <w:rPr>
                <w:color w:val="1F2937"/>
                <w:sz w:val="17"/>
              </w:rPr>
              <w:t xml:space="preserve">Keeps </w:t>
            </w:r>
            <w:r w:rsidR="00775E22">
              <w:rPr>
                <w:color w:val="1F2937"/>
                <w:sz w:val="17"/>
              </w:rPr>
              <w:t>require</w:t>
            </w:r>
            <w:r>
              <w:rPr>
                <w:color w:val="1F2937"/>
                <w:sz w:val="17"/>
              </w:rPr>
              <w:t xml:space="preserve"> dependencies and removes empty dependency blocks.</w:t>
            </w:r>
          </w:p>
        </w:tc>
        <w:tc>
          <w:tcPr>
            <w:tcW w:w="3816" w:type="dxa"/>
            <w:shd w:val="clear" w:color="auto" w:fill="FFFFFF"/>
            <w:tcMar>
              <w:top w:w="100" w:type="dxa"/>
              <w:left w:w="120" w:type="dxa"/>
              <w:bottom w:w="100" w:type="dxa"/>
              <w:right w:w="120" w:type="dxa"/>
            </w:tcMar>
            <w:vAlign w:val="center"/>
          </w:tcPr>
          <w:p w14:paraId="3C738EB6" w14:textId="77777777" w:rsidR="00242CF0" w:rsidRDefault="00000000">
            <w:r>
              <w:rPr>
                <w:color w:val="1F2937"/>
                <w:sz w:val="17"/>
              </w:rPr>
              <w:t>Reduces import issues and manual rework.</w:t>
            </w:r>
          </w:p>
        </w:tc>
      </w:tr>
      <w:tr w:rsidR="00242CF0" w14:paraId="4CC6296C" w14:textId="77777777">
        <w:trPr>
          <w:jc w:val="center"/>
        </w:trPr>
        <w:tc>
          <w:tcPr>
            <w:tcW w:w="1944" w:type="dxa"/>
            <w:shd w:val="clear" w:color="auto" w:fill="F2F7F8"/>
            <w:tcMar>
              <w:top w:w="100" w:type="dxa"/>
              <w:left w:w="120" w:type="dxa"/>
              <w:bottom w:w="100" w:type="dxa"/>
              <w:right w:w="120" w:type="dxa"/>
            </w:tcMar>
            <w:vAlign w:val="center"/>
          </w:tcPr>
          <w:p w14:paraId="255130CA" w14:textId="77777777" w:rsidR="00242CF0" w:rsidRDefault="00000000">
            <w:r>
              <w:rPr>
                <w:b/>
                <w:color w:val="1F2937"/>
                <w:sz w:val="17"/>
              </w:rPr>
              <w:t>XML handling</w:t>
            </w:r>
          </w:p>
        </w:tc>
        <w:tc>
          <w:tcPr>
            <w:tcW w:w="3888" w:type="dxa"/>
            <w:shd w:val="clear" w:color="auto" w:fill="F2F7F8"/>
            <w:tcMar>
              <w:top w:w="100" w:type="dxa"/>
              <w:left w:w="120" w:type="dxa"/>
              <w:bottom w:w="100" w:type="dxa"/>
              <w:right w:w="120" w:type="dxa"/>
            </w:tcMar>
            <w:vAlign w:val="center"/>
          </w:tcPr>
          <w:p w14:paraId="36C98B40" w14:textId="77777777" w:rsidR="00242CF0" w:rsidRDefault="00000000">
            <w:r>
              <w:rPr>
                <w:color w:val="1F2937"/>
                <w:sz w:val="17"/>
              </w:rPr>
              <w:t>Processes namespace-aware XML and preserves valid document structure.</w:t>
            </w:r>
          </w:p>
        </w:tc>
        <w:tc>
          <w:tcPr>
            <w:tcW w:w="3816" w:type="dxa"/>
            <w:shd w:val="clear" w:color="auto" w:fill="F2F7F8"/>
            <w:tcMar>
              <w:top w:w="100" w:type="dxa"/>
              <w:left w:w="120" w:type="dxa"/>
              <w:bottom w:w="100" w:type="dxa"/>
              <w:right w:w="120" w:type="dxa"/>
            </w:tcMar>
            <w:vAlign w:val="center"/>
          </w:tcPr>
          <w:p w14:paraId="6CEFF63B" w14:textId="77777777" w:rsidR="00242CF0" w:rsidRDefault="00000000">
            <w:r>
              <w:rPr>
                <w:color w:val="1F2937"/>
                <w:sz w:val="17"/>
              </w:rPr>
              <w:t>Supports repeatable processing across exported packages.</w:t>
            </w:r>
          </w:p>
        </w:tc>
      </w:tr>
    </w:tbl>
    <w:p w14:paraId="692FF4F7" w14:textId="77777777" w:rsidR="00242CF0" w:rsidRDefault="00000000">
      <w:r>
        <w:br w:type="page"/>
      </w:r>
    </w:p>
    <w:p w14:paraId="6FD594AC" w14:textId="77777777" w:rsidR="00242CF0" w:rsidRDefault="00000000">
      <w:pPr>
        <w:pStyle w:val="Heading1"/>
      </w:pPr>
      <w:r>
        <w:lastRenderedPageBreak/>
        <w:t>3. Tool Interface Overview</w:t>
      </w:r>
    </w:p>
    <w:p w14:paraId="6FB58EBB" w14:textId="77777777" w:rsidR="00242CF0" w:rsidRDefault="00000000">
      <w:r>
        <w:t>The following illustrative interface views show how the utility can be presented to users. The screenshots are representative mock-ups based on the current cleanup workflow and can be replaced with captured production screens when the final interface is available.</w:t>
      </w:r>
    </w:p>
    <w:p w14:paraId="23318CB4" w14:textId="77777777" w:rsidR="00242CF0" w:rsidRDefault="00000000">
      <w:pPr>
        <w:pStyle w:val="Heading2"/>
      </w:pPr>
      <w:r>
        <w:t>Input and Cleanup Selection</w:t>
      </w:r>
    </w:p>
    <w:p w14:paraId="3EEF971A" w14:textId="2109F25E" w:rsidR="00242CF0" w:rsidRDefault="000540B3">
      <w:pPr>
        <w:jc w:val="center"/>
      </w:pPr>
      <w:r w:rsidRPr="000540B3">
        <w:rPr>
          <w:noProof/>
        </w:rPr>
        <w:drawing>
          <wp:inline distT="0" distB="0" distL="0" distR="0" wp14:anchorId="15A3D4F8" wp14:editId="1B03F085">
            <wp:extent cx="6346190" cy="3251200"/>
            <wp:effectExtent l="0" t="0" r="0" b="6350"/>
            <wp:docPr id="67628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80493" name=""/>
                    <pic:cNvPicPr/>
                  </pic:nvPicPr>
                  <pic:blipFill>
                    <a:blip r:embed="rId8"/>
                    <a:stretch>
                      <a:fillRect/>
                    </a:stretch>
                  </pic:blipFill>
                  <pic:spPr>
                    <a:xfrm>
                      <a:off x="0" y="0"/>
                      <a:ext cx="6346190" cy="3251200"/>
                    </a:xfrm>
                    <a:prstGeom prst="rect">
                      <a:avLst/>
                    </a:prstGeom>
                  </pic:spPr>
                </pic:pic>
              </a:graphicData>
            </a:graphic>
          </wp:inline>
        </w:drawing>
      </w:r>
    </w:p>
    <w:p w14:paraId="43EF99F9" w14:textId="2148BD0E" w:rsidR="000540B3" w:rsidRDefault="000540B3">
      <w:pPr>
        <w:pStyle w:val="Caption"/>
        <w:jc w:val="center"/>
      </w:pPr>
      <w:r w:rsidRPr="000540B3">
        <w:rPr>
          <w:noProof/>
        </w:rPr>
        <w:drawing>
          <wp:inline distT="0" distB="0" distL="0" distR="0" wp14:anchorId="7E897748" wp14:editId="2BB796D2">
            <wp:extent cx="6346190" cy="3409950"/>
            <wp:effectExtent l="0" t="0" r="0" b="0"/>
            <wp:docPr id="206559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2504" name=""/>
                    <pic:cNvPicPr/>
                  </pic:nvPicPr>
                  <pic:blipFill>
                    <a:blip r:embed="rId9"/>
                    <a:stretch>
                      <a:fillRect/>
                    </a:stretch>
                  </pic:blipFill>
                  <pic:spPr>
                    <a:xfrm>
                      <a:off x="0" y="0"/>
                      <a:ext cx="6346190" cy="3409950"/>
                    </a:xfrm>
                    <a:prstGeom prst="rect">
                      <a:avLst/>
                    </a:prstGeom>
                  </pic:spPr>
                </pic:pic>
              </a:graphicData>
            </a:graphic>
          </wp:inline>
        </w:drawing>
      </w:r>
    </w:p>
    <w:p w14:paraId="7D123EE2" w14:textId="4A4D544B" w:rsidR="000540B3" w:rsidRPr="000540B3" w:rsidRDefault="000540B3" w:rsidP="000540B3">
      <w:r w:rsidRPr="000540B3">
        <w:rPr>
          <w:noProof/>
        </w:rPr>
        <w:lastRenderedPageBreak/>
        <w:drawing>
          <wp:inline distT="0" distB="0" distL="0" distR="0" wp14:anchorId="13A78CA1" wp14:editId="7496C07A">
            <wp:extent cx="6346190" cy="3384550"/>
            <wp:effectExtent l="0" t="0" r="0" b="6350"/>
            <wp:docPr id="199121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12030" name=""/>
                    <pic:cNvPicPr/>
                  </pic:nvPicPr>
                  <pic:blipFill>
                    <a:blip r:embed="rId10"/>
                    <a:stretch>
                      <a:fillRect/>
                    </a:stretch>
                  </pic:blipFill>
                  <pic:spPr>
                    <a:xfrm>
                      <a:off x="0" y="0"/>
                      <a:ext cx="6346190" cy="3384550"/>
                    </a:xfrm>
                    <a:prstGeom prst="rect">
                      <a:avLst/>
                    </a:prstGeom>
                  </pic:spPr>
                </pic:pic>
              </a:graphicData>
            </a:graphic>
          </wp:inline>
        </w:drawing>
      </w:r>
    </w:p>
    <w:p w14:paraId="0884A5C1" w14:textId="0F0EC030" w:rsidR="00242CF0" w:rsidRDefault="00000000">
      <w:pPr>
        <w:pStyle w:val="Caption"/>
        <w:jc w:val="center"/>
      </w:pPr>
      <w:r>
        <w:t>Illustrative interface for XML upload, VFS path selection, Event selection and cleanup options.</w:t>
      </w:r>
    </w:p>
    <w:p w14:paraId="63D78067" w14:textId="77777777" w:rsidR="00242CF0" w:rsidRDefault="00000000">
      <w:pPr>
        <w:pStyle w:val="ListBullet"/>
        <w:spacing w:after="60"/>
      </w:pPr>
      <w:r>
        <w:t>Upload the source XML export.</w:t>
      </w:r>
    </w:p>
    <w:p w14:paraId="5D65DE76" w14:textId="77777777" w:rsidR="00242CF0" w:rsidRDefault="00000000">
      <w:pPr>
        <w:pStyle w:val="ListBullet"/>
        <w:spacing w:after="60"/>
      </w:pPr>
      <w:r>
        <w:t>Enter one or more VFS paths and Event asset names.</w:t>
      </w:r>
    </w:p>
    <w:p w14:paraId="2814360D" w14:textId="77777777" w:rsidR="00242CF0" w:rsidRDefault="00000000">
      <w:pPr>
        <w:pStyle w:val="ListBullet"/>
        <w:spacing w:after="60"/>
      </w:pPr>
      <w:r>
        <w:t>Select or apply standard cleanup controls.</w:t>
      </w:r>
    </w:p>
    <w:p w14:paraId="4C5FE1B8" w14:textId="3583E64A" w:rsidR="00242CF0" w:rsidRDefault="00000000" w:rsidP="000540B3">
      <w:pPr>
        <w:pStyle w:val="ListBullet"/>
        <w:spacing w:after="60"/>
      </w:pPr>
      <w:r>
        <w:t>Run the cleanup using a single action.</w:t>
      </w:r>
      <w:r>
        <w:br w:type="page"/>
      </w:r>
    </w:p>
    <w:p w14:paraId="1563348D" w14:textId="77777777" w:rsidR="00242CF0" w:rsidRDefault="00000000">
      <w:pPr>
        <w:pStyle w:val="Heading1"/>
      </w:pPr>
      <w:r>
        <w:lastRenderedPageBreak/>
        <w:t>4. Estimated Efficiency Impact</w:t>
      </w:r>
    </w:p>
    <w:p w14:paraId="19E3BD7F" w14:textId="77777777" w:rsidR="00242CF0" w:rsidRDefault="00000000">
      <w:r>
        <w:t>The estimates below are planning assumptions based on typical manual cleanup effort. Actual savings will vary by export complexity, review requirements and frequency of use.</w:t>
      </w:r>
    </w:p>
    <w:tbl>
      <w:tblPr>
        <w:tblW w:w="0" w:type="auto"/>
        <w:jc w:val="center"/>
        <w:tblLayout w:type="fixed"/>
        <w:tblLook w:val="04A0" w:firstRow="1" w:lastRow="0" w:firstColumn="1" w:lastColumn="0" w:noHBand="0" w:noVBand="1"/>
      </w:tblPr>
      <w:tblGrid>
        <w:gridCol w:w="3331"/>
        <w:gridCol w:w="3331"/>
        <w:gridCol w:w="3331"/>
      </w:tblGrid>
      <w:tr w:rsidR="00242CF0" w14:paraId="42A3F573" w14:textId="77777777">
        <w:trPr>
          <w:jc w:val="center"/>
        </w:trPr>
        <w:tc>
          <w:tcPr>
            <w:tcW w:w="3331" w:type="dxa"/>
            <w:shd w:val="clear" w:color="auto" w:fill="0B5F73"/>
            <w:tcMar>
              <w:top w:w="100" w:type="dxa"/>
              <w:left w:w="120" w:type="dxa"/>
              <w:bottom w:w="100" w:type="dxa"/>
              <w:right w:w="120" w:type="dxa"/>
            </w:tcMar>
            <w:vAlign w:val="center"/>
          </w:tcPr>
          <w:p w14:paraId="50E9746C" w14:textId="77777777" w:rsidR="00242CF0" w:rsidRDefault="00000000">
            <w:pPr>
              <w:jc w:val="center"/>
            </w:pPr>
            <w:r>
              <w:rPr>
                <w:b/>
                <w:color w:val="FFFFFF"/>
                <w:sz w:val="18"/>
              </w:rPr>
              <w:t>Export size</w:t>
            </w:r>
          </w:p>
        </w:tc>
        <w:tc>
          <w:tcPr>
            <w:tcW w:w="3331" w:type="dxa"/>
            <w:shd w:val="clear" w:color="auto" w:fill="0B5F73"/>
            <w:tcMar>
              <w:top w:w="100" w:type="dxa"/>
              <w:left w:w="120" w:type="dxa"/>
              <w:bottom w:w="100" w:type="dxa"/>
              <w:right w:w="120" w:type="dxa"/>
            </w:tcMar>
            <w:vAlign w:val="center"/>
          </w:tcPr>
          <w:p w14:paraId="2724316C" w14:textId="77777777" w:rsidR="00242CF0" w:rsidRDefault="00000000">
            <w:pPr>
              <w:jc w:val="center"/>
            </w:pPr>
            <w:r>
              <w:rPr>
                <w:b/>
                <w:color w:val="FFFFFF"/>
                <w:sz w:val="18"/>
              </w:rPr>
              <w:t>Manual cleanup</w:t>
            </w:r>
          </w:p>
        </w:tc>
        <w:tc>
          <w:tcPr>
            <w:tcW w:w="3331" w:type="dxa"/>
            <w:shd w:val="clear" w:color="auto" w:fill="0B5F73"/>
            <w:tcMar>
              <w:top w:w="100" w:type="dxa"/>
              <w:left w:w="120" w:type="dxa"/>
              <w:bottom w:w="100" w:type="dxa"/>
              <w:right w:w="120" w:type="dxa"/>
            </w:tcMar>
            <w:vAlign w:val="center"/>
          </w:tcPr>
          <w:p w14:paraId="3288BC13" w14:textId="77777777" w:rsidR="00242CF0" w:rsidRDefault="00000000">
            <w:pPr>
              <w:jc w:val="center"/>
            </w:pPr>
            <w:r>
              <w:rPr>
                <w:b/>
                <w:color w:val="FFFFFF"/>
                <w:sz w:val="18"/>
              </w:rPr>
              <w:t>Using utility</w:t>
            </w:r>
          </w:p>
        </w:tc>
      </w:tr>
      <w:tr w:rsidR="00242CF0" w14:paraId="548D680F" w14:textId="77777777">
        <w:trPr>
          <w:jc w:val="center"/>
        </w:trPr>
        <w:tc>
          <w:tcPr>
            <w:tcW w:w="3312" w:type="dxa"/>
            <w:shd w:val="clear" w:color="auto" w:fill="F2F7F8"/>
            <w:tcMar>
              <w:top w:w="100" w:type="dxa"/>
              <w:left w:w="120" w:type="dxa"/>
              <w:bottom w:w="100" w:type="dxa"/>
              <w:right w:w="120" w:type="dxa"/>
            </w:tcMar>
            <w:vAlign w:val="center"/>
          </w:tcPr>
          <w:p w14:paraId="270C20BC" w14:textId="63C07E98" w:rsidR="00242CF0" w:rsidRDefault="00000000">
            <w:pPr>
              <w:jc w:val="center"/>
            </w:pPr>
            <w:r>
              <w:rPr>
                <w:b/>
                <w:color w:val="1F2937"/>
                <w:sz w:val="18"/>
              </w:rPr>
              <w:t>Small</w:t>
            </w:r>
            <w:r w:rsidR="000540B3">
              <w:rPr>
                <w:b/>
                <w:color w:val="1F2937"/>
                <w:sz w:val="18"/>
              </w:rPr>
              <w:t xml:space="preserve"> </w:t>
            </w:r>
            <w:r>
              <w:rPr>
                <w:b/>
                <w:color w:val="1F2937"/>
                <w:sz w:val="18"/>
              </w:rPr>
              <w:t>assets</w:t>
            </w:r>
          </w:p>
        </w:tc>
        <w:tc>
          <w:tcPr>
            <w:tcW w:w="3168" w:type="dxa"/>
            <w:shd w:val="clear" w:color="auto" w:fill="F2F7F8"/>
            <w:tcMar>
              <w:top w:w="100" w:type="dxa"/>
              <w:left w:w="120" w:type="dxa"/>
              <w:bottom w:w="100" w:type="dxa"/>
              <w:right w:w="120" w:type="dxa"/>
            </w:tcMar>
            <w:vAlign w:val="center"/>
          </w:tcPr>
          <w:p w14:paraId="17508B9D" w14:textId="6A3CA589" w:rsidR="00242CF0" w:rsidRDefault="000540B3">
            <w:pPr>
              <w:jc w:val="center"/>
            </w:pPr>
            <w:r>
              <w:rPr>
                <w:color w:val="1F2937"/>
                <w:sz w:val="18"/>
              </w:rPr>
              <w:t>30-45 minutes</w:t>
            </w:r>
          </w:p>
        </w:tc>
        <w:tc>
          <w:tcPr>
            <w:tcW w:w="3168" w:type="dxa"/>
            <w:shd w:val="clear" w:color="auto" w:fill="F2F7F8"/>
            <w:tcMar>
              <w:top w:w="100" w:type="dxa"/>
              <w:left w:w="120" w:type="dxa"/>
              <w:bottom w:w="100" w:type="dxa"/>
              <w:right w:w="120" w:type="dxa"/>
            </w:tcMar>
            <w:vAlign w:val="center"/>
          </w:tcPr>
          <w:p w14:paraId="0808CC2C" w14:textId="77777777" w:rsidR="00242CF0" w:rsidRDefault="00000000">
            <w:pPr>
              <w:jc w:val="center"/>
            </w:pPr>
            <w:r>
              <w:rPr>
                <w:color w:val="1F2937"/>
                <w:sz w:val="18"/>
              </w:rPr>
              <w:t>5-30 seconds</w:t>
            </w:r>
          </w:p>
        </w:tc>
      </w:tr>
      <w:tr w:rsidR="00242CF0" w14:paraId="7B2CFAFC" w14:textId="77777777">
        <w:trPr>
          <w:jc w:val="center"/>
        </w:trPr>
        <w:tc>
          <w:tcPr>
            <w:tcW w:w="3312" w:type="dxa"/>
            <w:shd w:val="clear" w:color="auto" w:fill="FFFFFF"/>
            <w:tcMar>
              <w:top w:w="100" w:type="dxa"/>
              <w:left w:w="120" w:type="dxa"/>
              <w:bottom w:w="100" w:type="dxa"/>
              <w:right w:w="120" w:type="dxa"/>
            </w:tcMar>
            <w:vAlign w:val="center"/>
          </w:tcPr>
          <w:p w14:paraId="4FDDEA81" w14:textId="34935F27" w:rsidR="00242CF0" w:rsidRDefault="00000000">
            <w:pPr>
              <w:jc w:val="center"/>
            </w:pPr>
            <w:r>
              <w:rPr>
                <w:b/>
                <w:color w:val="1F2937"/>
                <w:sz w:val="18"/>
              </w:rPr>
              <w:t>Medium</w:t>
            </w:r>
            <w:r w:rsidR="000540B3">
              <w:rPr>
                <w:b/>
                <w:color w:val="1F2937"/>
                <w:sz w:val="18"/>
              </w:rPr>
              <w:t xml:space="preserve"> </w:t>
            </w:r>
            <w:r>
              <w:rPr>
                <w:b/>
                <w:color w:val="1F2937"/>
                <w:sz w:val="18"/>
              </w:rPr>
              <w:t>assets</w:t>
            </w:r>
          </w:p>
        </w:tc>
        <w:tc>
          <w:tcPr>
            <w:tcW w:w="3168" w:type="dxa"/>
            <w:shd w:val="clear" w:color="auto" w:fill="FFFFFF"/>
            <w:tcMar>
              <w:top w:w="100" w:type="dxa"/>
              <w:left w:w="120" w:type="dxa"/>
              <w:bottom w:w="100" w:type="dxa"/>
              <w:right w:w="120" w:type="dxa"/>
            </w:tcMar>
            <w:vAlign w:val="center"/>
          </w:tcPr>
          <w:p w14:paraId="0F7A35A7" w14:textId="5051E2FA" w:rsidR="00242CF0" w:rsidRDefault="000540B3">
            <w:pPr>
              <w:jc w:val="center"/>
            </w:pPr>
            <w:r>
              <w:rPr>
                <w:color w:val="1F2937"/>
                <w:sz w:val="18"/>
              </w:rPr>
              <w:t>60-90 minutes</w:t>
            </w:r>
          </w:p>
        </w:tc>
        <w:tc>
          <w:tcPr>
            <w:tcW w:w="3168" w:type="dxa"/>
            <w:shd w:val="clear" w:color="auto" w:fill="FFFFFF"/>
            <w:tcMar>
              <w:top w:w="100" w:type="dxa"/>
              <w:left w:w="120" w:type="dxa"/>
              <w:bottom w:w="100" w:type="dxa"/>
              <w:right w:w="120" w:type="dxa"/>
            </w:tcMar>
            <w:vAlign w:val="center"/>
          </w:tcPr>
          <w:p w14:paraId="5E68F287" w14:textId="77777777" w:rsidR="00242CF0" w:rsidRDefault="00000000">
            <w:pPr>
              <w:jc w:val="center"/>
            </w:pPr>
            <w:r>
              <w:rPr>
                <w:color w:val="1F2937"/>
                <w:sz w:val="18"/>
              </w:rPr>
              <w:t>5-30 seconds</w:t>
            </w:r>
          </w:p>
        </w:tc>
      </w:tr>
      <w:tr w:rsidR="00242CF0" w14:paraId="4BBE67F3" w14:textId="77777777">
        <w:trPr>
          <w:jc w:val="center"/>
        </w:trPr>
        <w:tc>
          <w:tcPr>
            <w:tcW w:w="3312" w:type="dxa"/>
            <w:shd w:val="clear" w:color="auto" w:fill="F2F7F8"/>
            <w:tcMar>
              <w:top w:w="100" w:type="dxa"/>
              <w:left w:w="120" w:type="dxa"/>
              <w:bottom w:w="100" w:type="dxa"/>
              <w:right w:w="120" w:type="dxa"/>
            </w:tcMar>
            <w:vAlign w:val="center"/>
          </w:tcPr>
          <w:p w14:paraId="07A57C81" w14:textId="2CB4E40E" w:rsidR="00242CF0" w:rsidRDefault="00000000">
            <w:pPr>
              <w:jc w:val="center"/>
            </w:pPr>
            <w:r>
              <w:rPr>
                <w:b/>
                <w:color w:val="1F2937"/>
                <w:sz w:val="18"/>
              </w:rPr>
              <w:t>Large</w:t>
            </w:r>
            <w:r w:rsidR="000540B3">
              <w:rPr>
                <w:b/>
                <w:color w:val="1F2937"/>
                <w:sz w:val="18"/>
              </w:rPr>
              <w:t xml:space="preserve"> </w:t>
            </w:r>
            <w:r>
              <w:rPr>
                <w:b/>
                <w:color w:val="1F2937"/>
                <w:sz w:val="18"/>
              </w:rPr>
              <w:t>assets</w:t>
            </w:r>
          </w:p>
        </w:tc>
        <w:tc>
          <w:tcPr>
            <w:tcW w:w="3168" w:type="dxa"/>
            <w:shd w:val="clear" w:color="auto" w:fill="F2F7F8"/>
            <w:tcMar>
              <w:top w:w="100" w:type="dxa"/>
              <w:left w:w="120" w:type="dxa"/>
              <w:bottom w:w="100" w:type="dxa"/>
              <w:right w:w="120" w:type="dxa"/>
            </w:tcMar>
            <w:vAlign w:val="center"/>
          </w:tcPr>
          <w:p w14:paraId="72A60427" w14:textId="34ED15EE" w:rsidR="00242CF0" w:rsidRDefault="000540B3">
            <w:pPr>
              <w:jc w:val="center"/>
            </w:pPr>
            <w:r>
              <w:rPr>
                <w:color w:val="1F2937"/>
                <w:sz w:val="18"/>
              </w:rPr>
              <w:t>90-150 minutes</w:t>
            </w:r>
          </w:p>
        </w:tc>
        <w:tc>
          <w:tcPr>
            <w:tcW w:w="3168" w:type="dxa"/>
            <w:shd w:val="clear" w:color="auto" w:fill="F2F7F8"/>
            <w:tcMar>
              <w:top w:w="100" w:type="dxa"/>
              <w:left w:w="120" w:type="dxa"/>
              <w:bottom w:w="100" w:type="dxa"/>
              <w:right w:w="120" w:type="dxa"/>
            </w:tcMar>
            <w:vAlign w:val="center"/>
          </w:tcPr>
          <w:p w14:paraId="65FA3B36" w14:textId="77777777" w:rsidR="00242CF0" w:rsidRDefault="00000000">
            <w:pPr>
              <w:jc w:val="center"/>
            </w:pPr>
            <w:r>
              <w:rPr>
                <w:color w:val="1F2937"/>
                <w:sz w:val="18"/>
              </w:rPr>
              <w:t>5-30 seconds</w:t>
            </w:r>
          </w:p>
        </w:tc>
      </w:tr>
    </w:tbl>
    <w:p w14:paraId="62A6AD3E" w14:textId="77777777" w:rsidR="00242CF0" w:rsidRDefault="00000000">
      <w:pPr>
        <w:pStyle w:val="Heading2"/>
      </w:pPr>
      <w:r>
        <w:t>Illustrative Annual Savings</w:t>
      </w:r>
    </w:p>
    <w:tbl>
      <w:tblPr>
        <w:tblW w:w="0" w:type="auto"/>
        <w:jc w:val="center"/>
        <w:tblLayout w:type="fixed"/>
        <w:tblLook w:val="04A0" w:firstRow="1" w:lastRow="0" w:firstColumn="1" w:lastColumn="0" w:noHBand="0" w:noVBand="1"/>
      </w:tblPr>
      <w:tblGrid>
        <w:gridCol w:w="3744"/>
        <w:gridCol w:w="3331"/>
        <w:gridCol w:w="2919"/>
        <w:gridCol w:w="412"/>
      </w:tblGrid>
      <w:tr w:rsidR="00242CF0" w14:paraId="6784421D" w14:textId="77777777">
        <w:trPr>
          <w:gridAfter w:val="1"/>
          <w:wAfter w:w="80" w:type="dxa"/>
          <w:jc w:val="center"/>
        </w:trPr>
        <w:tc>
          <w:tcPr>
            <w:tcW w:w="9994" w:type="dxa"/>
            <w:gridSpan w:val="3"/>
            <w:shd w:val="clear" w:color="auto" w:fill="EEF5FC"/>
            <w:tcMar>
              <w:top w:w="180" w:type="dxa"/>
              <w:left w:w="200" w:type="dxa"/>
              <w:bottom w:w="180" w:type="dxa"/>
              <w:right w:w="200" w:type="dxa"/>
            </w:tcMar>
          </w:tcPr>
          <w:p w14:paraId="2F5106CE" w14:textId="77777777" w:rsidR="00242CF0" w:rsidRDefault="00000000">
            <w:pPr>
              <w:spacing w:after="80"/>
            </w:pPr>
            <w:r>
              <w:rPr>
                <w:b/>
                <w:color w:val="0B5F73"/>
                <w:sz w:val="24"/>
              </w:rPr>
              <w:t>Assumptions</w:t>
            </w:r>
          </w:p>
          <w:p w14:paraId="527EDA29" w14:textId="77777777" w:rsidR="00242CF0" w:rsidRDefault="00000000">
            <w:pPr>
              <w:spacing w:after="0"/>
            </w:pPr>
            <w:r>
              <w:t>5 cleanup activities per engineer per week, 30 minutes of average manual effort per activity, and 52 working weeks for annualized comparison.</w:t>
            </w:r>
          </w:p>
        </w:tc>
      </w:tr>
      <w:tr w:rsidR="00242CF0" w14:paraId="6A1EE9C9" w14:textId="77777777">
        <w:trPr>
          <w:jc w:val="center"/>
        </w:trPr>
        <w:tc>
          <w:tcPr>
            <w:tcW w:w="3331" w:type="dxa"/>
            <w:shd w:val="clear" w:color="auto" w:fill="0B3558"/>
            <w:tcMar>
              <w:top w:w="100" w:type="dxa"/>
              <w:left w:w="120" w:type="dxa"/>
              <w:bottom w:w="100" w:type="dxa"/>
              <w:right w:w="120" w:type="dxa"/>
            </w:tcMar>
            <w:vAlign w:val="center"/>
          </w:tcPr>
          <w:p w14:paraId="57E94FF7" w14:textId="77777777" w:rsidR="00242CF0" w:rsidRDefault="00000000">
            <w:pPr>
              <w:jc w:val="center"/>
            </w:pPr>
            <w:r>
              <w:rPr>
                <w:b/>
                <w:color w:val="FFFFFF"/>
                <w:sz w:val="18"/>
              </w:rPr>
              <w:t>Measure</w:t>
            </w:r>
          </w:p>
        </w:tc>
        <w:tc>
          <w:tcPr>
            <w:tcW w:w="3331" w:type="dxa"/>
            <w:shd w:val="clear" w:color="auto" w:fill="0B3558"/>
            <w:tcMar>
              <w:top w:w="100" w:type="dxa"/>
              <w:left w:w="120" w:type="dxa"/>
              <w:bottom w:w="100" w:type="dxa"/>
              <w:right w:w="120" w:type="dxa"/>
            </w:tcMar>
            <w:vAlign w:val="center"/>
          </w:tcPr>
          <w:p w14:paraId="2CAD931E" w14:textId="77777777" w:rsidR="00242CF0" w:rsidRDefault="00000000">
            <w:pPr>
              <w:jc w:val="center"/>
            </w:pPr>
            <w:r>
              <w:rPr>
                <w:b/>
                <w:color w:val="FFFFFF"/>
                <w:sz w:val="18"/>
              </w:rPr>
              <w:t>Single engineer</w:t>
            </w:r>
          </w:p>
        </w:tc>
        <w:tc>
          <w:tcPr>
            <w:tcW w:w="3331" w:type="dxa"/>
            <w:gridSpan w:val="2"/>
            <w:shd w:val="clear" w:color="auto" w:fill="0B3558"/>
            <w:tcMar>
              <w:top w:w="100" w:type="dxa"/>
              <w:left w:w="120" w:type="dxa"/>
              <w:bottom w:w="100" w:type="dxa"/>
              <w:right w:w="120" w:type="dxa"/>
            </w:tcMar>
            <w:vAlign w:val="center"/>
          </w:tcPr>
          <w:p w14:paraId="19F1BE51" w14:textId="77777777" w:rsidR="00242CF0" w:rsidRDefault="00000000">
            <w:pPr>
              <w:jc w:val="center"/>
            </w:pPr>
            <w:r>
              <w:rPr>
                <w:b/>
                <w:color w:val="FFFFFF"/>
                <w:sz w:val="18"/>
              </w:rPr>
              <w:t>Team of 5</w:t>
            </w:r>
          </w:p>
        </w:tc>
      </w:tr>
      <w:tr w:rsidR="00242CF0" w14:paraId="5AD84BC1" w14:textId="77777777">
        <w:trPr>
          <w:jc w:val="center"/>
        </w:trPr>
        <w:tc>
          <w:tcPr>
            <w:tcW w:w="3744" w:type="dxa"/>
            <w:shd w:val="clear" w:color="auto" w:fill="F4F7FA"/>
            <w:tcMar>
              <w:top w:w="100" w:type="dxa"/>
              <w:left w:w="120" w:type="dxa"/>
              <w:bottom w:w="100" w:type="dxa"/>
              <w:right w:w="120" w:type="dxa"/>
            </w:tcMar>
            <w:vAlign w:val="center"/>
          </w:tcPr>
          <w:p w14:paraId="3EFBC559" w14:textId="77777777" w:rsidR="00242CF0" w:rsidRDefault="00000000">
            <w:pPr>
              <w:jc w:val="center"/>
            </w:pPr>
            <w:r>
              <w:rPr>
                <w:b/>
                <w:color w:val="1F2937"/>
                <w:sz w:val="18"/>
              </w:rPr>
              <w:t>Manual effort per week</w:t>
            </w:r>
          </w:p>
        </w:tc>
        <w:tc>
          <w:tcPr>
            <w:tcW w:w="2952" w:type="dxa"/>
            <w:shd w:val="clear" w:color="auto" w:fill="F4F7FA"/>
            <w:tcMar>
              <w:top w:w="100" w:type="dxa"/>
              <w:left w:w="120" w:type="dxa"/>
              <w:bottom w:w="100" w:type="dxa"/>
              <w:right w:w="120" w:type="dxa"/>
            </w:tcMar>
            <w:vAlign w:val="center"/>
          </w:tcPr>
          <w:p w14:paraId="5BCEAE70" w14:textId="77777777" w:rsidR="00242CF0" w:rsidRDefault="00000000">
            <w:pPr>
              <w:jc w:val="center"/>
            </w:pPr>
            <w:r>
              <w:rPr>
                <w:color w:val="1F2937"/>
                <w:sz w:val="18"/>
              </w:rPr>
              <w:t>150 minutes</w:t>
            </w:r>
          </w:p>
        </w:tc>
        <w:tc>
          <w:tcPr>
            <w:tcW w:w="2952" w:type="dxa"/>
            <w:gridSpan w:val="2"/>
            <w:shd w:val="clear" w:color="auto" w:fill="F4F7FA"/>
            <w:tcMar>
              <w:top w:w="100" w:type="dxa"/>
              <w:left w:w="120" w:type="dxa"/>
              <w:bottom w:w="100" w:type="dxa"/>
              <w:right w:w="120" w:type="dxa"/>
            </w:tcMar>
            <w:vAlign w:val="center"/>
          </w:tcPr>
          <w:p w14:paraId="2306E6FD" w14:textId="77777777" w:rsidR="00242CF0" w:rsidRDefault="00000000">
            <w:pPr>
              <w:jc w:val="center"/>
            </w:pPr>
            <w:r>
              <w:rPr>
                <w:color w:val="1F2937"/>
                <w:sz w:val="18"/>
              </w:rPr>
              <w:t>750 minutes</w:t>
            </w:r>
          </w:p>
        </w:tc>
      </w:tr>
      <w:tr w:rsidR="00242CF0" w14:paraId="598FFEED" w14:textId="77777777">
        <w:trPr>
          <w:jc w:val="center"/>
        </w:trPr>
        <w:tc>
          <w:tcPr>
            <w:tcW w:w="3744" w:type="dxa"/>
            <w:shd w:val="clear" w:color="auto" w:fill="FFFFFF"/>
            <w:tcMar>
              <w:top w:w="100" w:type="dxa"/>
              <w:left w:w="120" w:type="dxa"/>
              <w:bottom w:w="100" w:type="dxa"/>
              <w:right w:w="120" w:type="dxa"/>
            </w:tcMar>
            <w:vAlign w:val="center"/>
          </w:tcPr>
          <w:p w14:paraId="36DF0EC5" w14:textId="77777777" w:rsidR="00242CF0" w:rsidRDefault="00000000">
            <w:pPr>
              <w:jc w:val="center"/>
            </w:pPr>
            <w:r>
              <w:rPr>
                <w:b/>
                <w:color w:val="1F2937"/>
                <w:sz w:val="18"/>
              </w:rPr>
              <w:t>Estimated tool-assisted effort</w:t>
            </w:r>
          </w:p>
        </w:tc>
        <w:tc>
          <w:tcPr>
            <w:tcW w:w="2952" w:type="dxa"/>
            <w:shd w:val="clear" w:color="auto" w:fill="FFFFFF"/>
            <w:tcMar>
              <w:top w:w="100" w:type="dxa"/>
              <w:left w:w="120" w:type="dxa"/>
              <w:bottom w:w="100" w:type="dxa"/>
              <w:right w:w="120" w:type="dxa"/>
            </w:tcMar>
            <w:vAlign w:val="center"/>
          </w:tcPr>
          <w:p w14:paraId="2646655F" w14:textId="77777777" w:rsidR="00242CF0" w:rsidRDefault="00000000">
            <w:pPr>
              <w:jc w:val="center"/>
            </w:pPr>
            <w:r>
              <w:rPr>
                <w:color w:val="1F2937"/>
                <w:sz w:val="18"/>
              </w:rPr>
              <w:t>2-5 minutes</w:t>
            </w:r>
          </w:p>
        </w:tc>
        <w:tc>
          <w:tcPr>
            <w:tcW w:w="2952" w:type="dxa"/>
            <w:gridSpan w:val="2"/>
            <w:shd w:val="clear" w:color="auto" w:fill="FFFFFF"/>
            <w:tcMar>
              <w:top w:w="100" w:type="dxa"/>
              <w:left w:w="120" w:type="dxa"/>
              <w:bottom w:w="100" w:type="dxa"/>
              <w:right w:w="120" w:type="dxa"/>
            </w:tcMar>
            <w:vAlign w:val="center"/>
          </w:tcPr>
          <w:p w14:paraId="75ABC420" w14:textId="77777777" w:rsidR="00242CF0" w:rsidRDefault="00000000">
            <w:pPr>
              <w:jc w:val="center"/>
            </w:pPr>
            <w:r>
              <w:rPr>
                <w:color w:val="1F2937"/>
                <w:sz w:val="18"/>
              </w:rPr>
              <w:t>10-25 minutes</w:t>
            </w:r>
          </w:p>
        </w:tc>
      </w:tr>
      <w:tr w:rsidR="00242CF0" w14:paraId="2714AE8D" w14:textId="77777777">
        <w:trPr>
          <w:jc w:val="center"/>
        </w:trPr>
        <w:tc>
          <w:tcPr>
            <w:tcW w:w="3744" w:type="dxa"/>
            <w:shd w:val="clear" w:color="auto" w:fill="F4F7FA"/>
            <w:tcMar>
              <w:top w:w="100" w:type="dxa"/>
              <w:left w:w="120" w:type="dxa"/>
              <w:bottom w:w="100" w:type="dxa"/>
              <w:right w:w="120" w:type="dxa"/>
            </w:tcMar>
            <w:vAlign w:val="center"/>
          </w:tcPr>
          <w:p w14:paraId="0433BB51" w14:textId="77777777" w:rsidR="00242CF0" w:rsidRDefault="00000000">
            <w:pPr>
              <w:jc w:val="center"/>
            </w:pPr>
            <w:r>
              <w:rPr>
                <w:b/>
                <w:color w:val="1F2937"/>
                <w:sz w:val="18"/>
              </w:rPr>
              <w:t>Indicative annual time saved</w:t>
            </w:r>
          </w:p>
        </w:tc>
        <w:tc>
          <w:tcPr>
            <w:tcW w:w="2952" w:type="dxa"/>
            <w:shd w:val="clear" w:color="auto" w:fill="F4F7FA"/>
            <w:tcMar>
              <w:top w:w="100" w:type="dxa"/>
              <w:left w:w="120" w:type="dxa"/>
              <w:bottom w:w="100" w:type="dxa"/>
              <w:right w:w="120" w:type="dxa"/>
            </w:tcMar>
            <w:vAlign w:val="center"/>
          </w:tcPr>
          <w:p w14:paraId="4FA5D782" w14:textId="77777777" w:rsidR="00242CF0" w:rsidRDefault="00000000">
            <w:pPr>
              <w:jc w:val="center"/>
            </w:pPr>
            <w:r>
              <w:rPr>
                <w:color w:val="1F2937"/>
                <w:sz w:val="18"/>
              </w:rPr>
              <w:t>125-130 hours</w:t>
            </w:r>
          </w:p>
        </w:tc>
        <w:tc>
          <w:tcPr>
            <w:tcW w:w="2952" w:type="dxa"/>
            <w:gridSpan w:val="2"/>
            <w:shd w:val="clear" w:color="auto" w:fill="F4F7FA"/>
            <w:tcMar>
              <w:top w:w="100" w:type="dxa"/>
              <w:left w:w="120" w:type="dxa"/>
              <w:bottom w:w="100" w:type="dxa"/>
              <w:right w:w="120" w:type="dxa"/>
            </w:tcMar>
            <w:vAlign w:val="center"/>
          </w:tcPr>
          <w:p w14:paraId="28498233" w14:textId="77777777" w:rsidR="00242CF0" w:rsidRDefault="00000000">
            <w:pPr>
              <w:jc w:val="center"/>
            </w:pPr>
            <w:r>
              <w:rPr>
                <w:color w:val="1F2937"/>
                <w:sz w:val="18"/>
              </w:rPr>
              <w:t>625-650 hours</w:t>
            </w:r>
          </w:p>
        </w:tc>
      </w:tr>
      <w:tr w:rsidR="00242CF0" w14:paraId="04DE701B" w14:textId="77777777">
        <w:trPr>
          <w:jc w:val="center"/>
        </w:trPr>
        <w:tc>
          <w:tcPr>
            <w:tcW w:w="3744" w:type="dxa"/>
            <w:shd w:val="clear" w:color="auto" w:fill="FFFFFF"/>
            <w:tcMar>
              <w:top w:w="100" w:type="dxa"/>
              <w:left w:w="120" w:type="dxa"/>
              <w:bottom w:w="100" w:type="dxa"/>
              <w:right w:w="120" w:type="dxa"/>
            </w:tcMar>
            <w:vAlign w:val="center"/>
          </w:tcPr>
          <w:p w14:paraId="5F7930C3" w14:textId="77777777" w:rsidR="00242CF0" w:rsidRDefault="00000000">
            <w:pPr>
              <w:jc w:val="center"/>
            </w:pPr>
            <w:r>
              <w:rPr>
                <w:b/>
                <w:color w:val="1F2937"/>
                <w:sz w:val="18"/>
              </w:rPr>
              <w:t>Working-day equivalent, 8-hour day</w:t>
            </w:r>
          </w:p>
        </w:tc>
        <w:tc>
          <w:tcPr>
            <w:tcW w:w="2952" w:type="dxa"/>
            <w:shd w:val="clear" w:color="auto" w:fill="FFFFFF"/>
            <w:tcMar>
              <w:top w:w="100" w:type="dxa"/>
              <w:left w:w="120" w:type="dxa"/>
              <w:bottom w:w="100" w:type="dxa"/>
              <w:right w:w="120" w:type="dxa"/>
            </w:tcMar>
            <w:vAlign w:val="center"/>
          </w:tcPr>
          <w:p w14:paraId="47508500" w14:textId="77777777" w:rsidR="00242CF0" w:rsidRDefault="00000000">
            <w:pPr>
              <w:jc w:val="center"/>
            </w:pPr>
            <w:r>
              <w:rPr>
                <w:color w:val="1F2937"/>
                <w:sz w:val="18"/>
              </w:rPr>
              <w:t>About 16 days</w:t>
            </w:r>
          </w:p>
        </w:tc>
        <w:tc>
          <w:tcPr>
            <w:tcW w:w="2952" w:type="dxa"/>
            <w:gridSpan w:val="2"/>
            <w:shd w:val="clear" w:color="auto" w:fill="FFFFFF"/>
            <w:tcMar>
              <w:top w:w="100" w:type="dxa"/>
              <w:left w:w="120" w:type="dxa"/>
              <w:bottom w:w="100" w:type="dxa"/>
              <w:right w:w="120" w:type="dxa"/>
            </w:tcMar>
            <w:vAlign w:val="center"/>
          </w:tcPr>
          <w:p w14:paraId="770B3ADF" w14:textId="77777777" w:rsidR="00242CF0" w:rsidRDefault="00000000">
            <w:pPr>
              <w:jc w:val="center"/>
            </w:pPr>
            <w:r>
              <w:rPr>
                <w:color w:val="1F2937"/>
                <w:sz w:val="18"/>
              </w:rPr>
              <w:t>About 78-81 days</w:t>
            </w:r>
          </w:p>
        </w:tc>
      </w:tr>
    </w:tbl>
    <w:p w14:paraId="647F6F48" w14:textId="77777777" w:rsidR="00242CF0" w:rsidRDefault="00000000">
      <w:pPr>
        <w:pStyle w:val="Heading1"/>
      </w:pPr>
      <w:r>
        <w:t>5. Business Benefits</w:t>
      </w:r>
    </w:p>
    <w:tbl>
      <w:tblPr>
        <w:tblW w:w="0" w:type="auto"/>
        <w:jc w:val="center"/>
        <w:tblLayout w:type="fixed"/>
        <w:tblLook w:val="04A0" w:firstRow="1" w:lastRow="0" w:firstColumn="1" w:lastColumn="0" w:noHBand="0" w:noVBand="1"/>
      </w:tblPr>
      <w:tblGrid>
        <w:gridCol w:w="2232"/>
        <w:gridCol w:w="7344"/>
      </w:tblGrid>
      <w:tr w:rsidR="00242CF0" w14:paraId="00C67008" w14:textId="77777777">
        <w:trPr>
          <w:jc w:val="center"/>
        </w:trPr>
        <w:tc>
          <w:tcPr>
            <w:tcW w:w="2232" w:type="dxa"/>
            <w:shd w:val="clear" w:color="auto" w:fill="E9F7F5"/>
            <w:tcMar>
              <w:top w:w="100" w:type="dxa"/>
              <w:left w:w="120" w:type="dxa"/>
              <w:bottom w:w="100" w:type="dxa"/>
              <w:right w:w="120" w:type="dxa"/>
            </w:tcMar>
            <w:vAlign w:val="center"/>
          </w:tcPr>
          <w:p w14:paraId="07DD1532" w14:textId="77777777" w:rsidR="00242CF0" w:rsidRDefault="00000000">
            <w:r>
              <w:rPr>
                <w:b/>
                <w:color w:val="0B5F73"/>
                <w:sz w:val="18"/>
              </w:rPr>
              <w:t>Productivity</w:t>
            </w:r>
          </w:p>
        </w:tc>
        <w:tc>
          <w:tcPr>
            <w:tcW w:w="7344" w:type="dxa"/>
            <w:shd w:val="clear" w:color="auto" w:fill="F7FAFA"/>
            <w:tcMar>
              <w:top w:w="100" w:type="dxa"/>
              <w:left w:w="120" w:type="dxa"/>
              <w:bottom w:w="100" w:type="dxa"/>
              <w:right w:w="120" w:type="dxa"/>
            </w:tcMar>
            <w:vAlign w:val="center"/>
          </w:tcPr>
          <w:p w14:paraId="4782D231" w14:textId="77777777" w:rsidR="00242CF0" w:rsidRDefault="00000000">
            <w:r>
              <w:rPr>
                <w:color w:val="1F2937"/>
                <w:sz w:val="18"/>
              </w:rPr>
              <w:t>Releases engineering time from repetitive XML editing.</w:t>
            </w:r>
          </w:p>
        </w:tc>
      </w:tr>
      <w:tr w:rsidR="00242CF0" w14:paraId="039D41D8" w14:textId="77777777">
        <w:trPr>
          <w:jc w:val="center"/>
        </w:trPr>
        <w:tc>
          <w:tcPr>
            <w:tcW w:w="2232" w:type="dxa"/>
            <w:shd w:val="clear" w:color="auto" w:fill="E9F7F5"/>
            <w:tcMar>
              <w:top w:w="100" w:type="dxa"/>
              <w:left w:w="120" w:type="dxa"/>
              <w:bottom w:w="100" w:type="dxa"/>
              <w:right w:w="120" w:type="dxa"/>
            </w:tcMar>
            <w:vAlign w:val="center"/>
          </w:tcPr>
          <w:p w14:paraId="57C4884B" w14:textId="77777777" w:rsidR="00242CF0" w:rsidRDefault="00000000">
            <w:r>
              <w:rPr>
                <w:b/>
                <w:color w:val="0B5F73"/>
                <w:sz w:val="18"/>
              </w:rPr>
              <w:t>Quality</w:t>
            </w:r>
          </w:p>
        </w:tc>
        <w:tc>
          <w:tcPr>
            <w:tcW w:w="7344" w:type="dxa"/>
            <w:shd w:val="clear" w:color="auto" w:fill="F7FAFA"/>
            <w:tcMar>
              <w:top w:w="100" w:type="dxa"/>
              <w:left w:w="120" w:type="dxa"/>
              <w:bottom w:w="100" w:type="dxa"/>
              <w:right w:w="120" w:type="dxa"/>
            </w:tcMar>
            <w:vAlign w:val="center"/>
          </w:tcPr>
          <w:p w14:paraId="29AD9797" w14:textId="77777777" w:rsidR="00242CF0" w:rsidRDefault="00000000">
            <w:r>
              <w:rPr>
                <w:color w:val="1F2937"/>
                <w:sz w:val="18"/>
              </w:rPr>
              <w:t>Applies the same cleanup logic consistently across packages.</w:t>
            </w:r>
          </w:p>
        </w:tc>
      </w:tr>
      <w:tr w:rsidR="00242CF0" w14:paraId="62E9F257" w14:textId="77777777">
        <w:trPr>
          <w:jc w:val="center"/>
        </w:trPr>
        <w:tc>
          <w:tcPr>
            <w:tcW w:w="2232" w:type="dxa"/>
            <w:shd w:val="clear" w:color="auto" w:fill="E9F7F5"/>
            <w:tcMar>
              <w:top w:w="100" w:type="dxa"/>
              <w:left w:w="120" w:type="dxa"/>
              <w:bottom w:w="100" w:type="dxa"/>
              <w:right w:w="120" w:type="dxa"/>
            </w:tcMar>
            <w:vAlign w:val="center"/>
          </w:tcPr>
          <w:p w14:paraId="42F3A19B" w14:textId="77777777" w:rsidR="00242CF0" w:rsidRDefault="00000000">
            <w:r>
              <w:rPr>
                <w:b/>
                <w:color w:val="0B5F73"/>
                <w:sz w:val="18"/>
              </w:rPr>
              <w:t>Risk reduction</w:t>
            </w:r>
          </w:p>
        </w:tc>
        <w:tc>
          <w:tcPr>
            <w:tcW w:w="7344" w:type="dxa"/>
            <w:shd w:val="clear" w:color="auto" w:fill="F7FAFA"/>
            <w:tcMar>
              <w:top w:w="100" w:type="dxa"/>
              <w:left w:w="120" w:type="dxa"/>
              <w:bottom w:w="100" w:type="dxa"/>
              <w:right w:w="120" w:type="dxa"/>
            </w:tcMar>
            <w:vAlign w:val="center"/>
          </w:tcPr>
          <w:p w14:paraId="178BA29C" w14:textId="77777777" w:rsidR="00242CF0" w:rsidRDefault="00000000">
            <w:r>
              <w:rPr>
                <w:color w:val="1F2937"/>
                <w:sz w:val="18"/>
              </w:rPr>
              <w:t>Reduces accidental inclusion of users, certificates and unrelated dependencies.</w:t>
            </w:r>
          </w:p>
        </w:tc>
      </w:tr>
      <w:tr w:rsidR="00242CF0" w14:paraId="50D01DB2" w14:textId="77777777">
        <w:trPr>
          <w:jc w:val="center"/>
        </w:trPr>
        <w:tc>
          <w:tcPr>
            <w:tcW w:w="2232" w:type="dxa"/>
            <w:shd w:val="clear" w:color="auto" w:fill="E9F7F5"/>
            <w:tcMar>
              <w:top w:w="100" w:type="dxa"/>
              <w:left w:w="120" w:type="dxa"/>
              <w:bottom w:w="100" w:type="dxa"/>
              <w:right w:w="120" w:type="dxa"/>
            </w:tcMar>
            <w:vAlign w:val="center"/>
          </w:tcPr>
          <w:p w14:paraId="4402F23C" w14:textId="77777777" w:rsidR="00242CF0" w:rsidRDefault="00000000">
            <w:r>
              <w:rPr>
                <w:b/>
                <w:color w:val="0B5F73"/>
                <w:sz w:val="18"/>
              </w:rPr>
              <w:t>Speed</w:t>
            </w:r>
          </w:p>
        </w:tc>
        <w:tc>
          <w:tcPr>
            <w:tcW w:w="7344" w:type="dxa"/>
            <w:shd w:val="clear" w:color="auto" w:fill="F7FAFA"/>
            <w:tcMar>
              <w:top w:w="100" w:type="dxa"/>
              <w:left w:w="120" w:type="dxa"/>
              <w:bottom w:w="100" w:type="dxa"/>
              <w:right w:w="120" w:type="dxa"/>
            </w:tcMar>
            <w:vAlign w:val="center"/>
          </w:tcPr>
          <w:p w14:paraId="4013C096" w14:textId="77777777" w:rsidR="00242CF0" w:rsidRDefault="00000000">
            <w:r>
              <w:rPr>
                <w:color w:val="1F2937"/>
                <w:sz w:val="18"/>
              </w:rPr>
              <w:t>Shortens deployment and migration package preparation.</w:t>
            </w:r>
          </w:p>
        </w:tc>
      </w:tr>
      <w:tr w:rsidR="00242CF0" w14:paraId="5472329B" w14:textId="77777777">
        <w:trPr>
          <w:jc w:val="center"/>
        </w:trPr>
        <w:tc>
          <w:tcPr>
            <w:tcW w:w="2232" w:type="dxa"/>
            <w:shd w:val="clear" w:color="auto" w:fill="E9F7F5"/>
            <w:tcMar>
              <w:top w:w="100" w:type="dxa"/>
              <w:left w:w="120" w:type="dxa"/>
              <w:bottom w:w="100" w:type="dxa"/>
              <w:right w:w="120" w:type="dxa"/>
            </w:tcMar>
            <w:vAlign w:val="center"/>
          </w:tcPr>
          <w:p w14:paraId="5B102262" w14:textId="77777777" w:rsidR="00242CF0" w:rsidRDefault="00000000">
            <w:r>
              <w:rPr>
                <w:b/>
                <w:color w:val="0B5F73"/>
                <w:sz w:val="18"/>
              </w:rPr>
              <w:t>Governance</w:t>
            </w:r>
          </w:p>
        </w:tc>
        <w:tc>
          <w:tcPr>
            <w:tcW w:w="7344" w:type="dxa"/>
            <w:shd w:val="clear" w:color="auto" w:fill="F7FAFA"/>
            <w:tcMar>
              <w:top w:w="100" w:type="dxa"/>
              <w:left w:w="120" w:type="dxa"/>
              <w:bottom w:w="100" w:type="dxa"/>
              <w:right w:w="120" w:type="dxa"/>
            </w:tcMar>
            <w:vAlign w:val="center"/>
          </w:tcPr>
          <w:p w14:paraId="1503F8F3" w14:textId="77777777" w:rsidR="00242CF0" w:rsidRDefault="00000000">
            <w:r>
              <w:rPr>
                <w:color w:val="1F2937"/>
                <w:sz w:val="18"/>
              </w:rPr>
              <w:t>Improves traceability through clear selection and result summaries.</w:t>
            </w:r>
          </w:p>
        </w:tc>
      </w:tr>
      <w:tr w:rsidR="00242CF0" w14:paraId="05F4E7DB" w14:textId="77777777">
        <w:trPr>
          <w:jc w:val="center"/>
        </w:trPr>
        <w:tc>
          <w:tcPr>
            <w:tcW w:w="2232" w:type="dxa"/>
            <w:shd w:val="clear" w:color="auto" w:fill="E9F7F5"/>
            <w:tcMar>
              <w:top w:w="100" w:type="dxa"/>
              <w:left w:w="120" w:type="dxa"/>
              <w:bottom w:w="100" w:type="dxa"/>
              <w:right w:w="120" w:type="dxa"/>
            </w:tcMar>
            <w:vAlign w:val="center"/>
          </w:tcPr>
          <w:p w14:paraId="3C0C4438" w14:textId="77777777" w:rsidR="00242CF0" w:rsidRDefault="00000000">
            <w:r>
              <w:rPr>
                <w:b/>
                <w:color w:val="0B5F73"/>
                <w:sz w:val="18"/>
              </w:rPr>
              <w:t>Scalability</w:t>
            </w:r>
          </w:p>
        </w:tc>
        <w:tc>
          <w:tcPr>
            <w:tcW w:w="7344" w:type="dxa"/>
            <w:shd w:val="clear" w:color="auto" w:fill="F7FAFA"/>
            <w:tcMar>
              <w:top w:w="100" w:type="dxa"/>
              <w:left w:w="120" w:type="dxa"/>
              <w:bottom w:w="100" w:type="dxa"/>
              <w:right w:w="120" w:type="dxa"/>
            </w:tcMar>
            <w:vAlign w:val="center"/>
          </w:tcPr>
          <w:p w14:paraId="3DA1DF00" w14:textId="77777777" w:rsidR="00242CF0" w:rsidRDefault="00000000">
            <w:r>
              <w:rPr>
                <w:color w:val="1F2937"/>
                <w:sz w:val="18"/>
              </w:rPr>
              <w:t>Can support multiple teams, projects and environments with the same process.</w:t>
            </w:r>
          </w:p>
        </w:tc>
      </w:tr>
    </w:tbl>
    <w:p w14:paraId="1F6F82C5" w14:textId="77777777" w:rsidR="00242CF0" w:rsidRDefault="00000000">
      <w:r>
        <w:br w:type="page"/>
      </w:r>
    </w:p>
    <w:p w14:paraId="13F87A9D" w14:textId="77777777" w:rsidR="00242CF0" w:rsidRDefault="00000000">
      <w:pPr>
        <w:pStyle w:val="Heading1"/>
      </w:pPr>
      <w:r>
        <w:lastRenderedPageBreak/>
        <w:t>6. Risk, Controls and Adoption Considerations</w:t>
      </w:r>
    </w:p>
    <w:p w14:paraId="3E84919B" w14:textId="77777777" w:rsidR="00242CF0" w:rsidRDefault="00000000">
      <w:pPr>
        <w:spacing w:after="40"/>
      </w:pPr>
      <w:r>
        <w:rPr>
          <w:b/>
          <w:color w:val="0B5F73"/>
        </w:rPr>
        <w:t xml:space="preserve">Input validation: </w:t>
      </w:r>
      <w:r>
        <w:t>Validate XML format and clearly report invalid or unsupported input files.</w:t>
      </w:r>
    </w:p>
    <w:p w14:paraId="7ED2C677" w14:textId="65C8A62C" w:rsidR="00242CF0" w:rsidRDefault="00000000">
      <w:pPr>
        <w:spacing w:after="40"/>
      </w:pPr>
      <w:r>
        <w:rPr>
          <w:b/>
          <w:color w:val="0B5F73"/>
        </w:rPr>
        <w:t xml:space="preserve">Backup and traceability: </w:t>
      </w:r>
      <w:r w:rsidR="000540B3" w:rsidRPr="000540B3">
        <w:rPr>
          <w:bCs/>
          <w:color w:val="000000" w:themeColor="text1"/>
        </w:rPr>
        <w:t>Doesn’t</w:t>
      </w:r>
      <w:r w:rsidR="000540B3">
        <w:rPr>
          <w:bCs/>
          <w:color w:val="000000" w:themeColor="text1"/>
        </w:rPr>
        <w:t xml:space="preserve"> </w:t>
      </w:r>
      <w:r w:rsidRPr="000540B3">
        <w:rPr>
          <w:bCs/>
          <w:color w:val="000000" w:themeColor="text1"/>
        </w:rPr>
        <w:t>Preserve</w:t>
      </w:r>
      <w:r w:rsidRPr="000540B3">
        <w:rPr>
          <w:color w:val="000000" w:themeColor="text1"/>
        </w:rPr>
        <w:t xml:space="preserve"> </w:t>
      </w:r>
      <w:r>
        <w:t>the source export and generate output as a new file; optionally retain a processing summary.</w:t>
      </w:r>
    </w:p>
    <w:p w14:paraId="7714B74B" w14:textId="77777777" w:rsidR="00242CF0" w:rsidRDefault="00000000">
      <w:pPr>
        <w:spacing w:after="40"/>
      </w:pPr>
      <w:r>
        <w:rPr>
          <w:b/>
          <w:color w:val="0B5F73"/>
        </w:rPr>
        <w:t xml:space="preserve">Functional verification: </w:t>
      </w:r>
      <w:r>
        <w:t>Test VFS and Event selection against representative exports, including empty input and nested dependency scenarios.</w:t>
      </w:r>
    </w:p>
    <w:p w14:paraId="70C8A005" w14:textId="77777777" w:rsidR="00242CF0" w:rsidRDefault="00000000">
      <w:pPr>
        <w:spacing w:after="40"/>
      </w:pPr>
      <w:r>
        <w:rPr>
          <w:b/>
          <w:color w:val="0B5F73"/>
        </w:rPr>
        <w:t xml:space="preserve">Access and data handling: </w:t>
      </w:r>
      <w:r>
        <w:t>Run the utility within approved environments and avoid retaining export files longer than required.</w:t>
      </w:r>
    </w:p>
    <w:p w14:paraId="354181C4" w14:textId="12812CD9" w:rsidR="002E082F" w:rsidRDefault="00000000" w:rsidP="002E082F">
      <w:pPr>
        <w:spacing w:after="40"/>
      </w:pPr>
      <w:r>
        <w:rPr>
          <w:b/>
          <w:color w:val="0B5F73"/>
        </w:rPr>
        <w:t xml:space="preserve">Change management: </w:t>
      </w:r>
      <w:r>
        <w:t>Version cleanup rules, document updates and maintain regression test samples as XML structures evolve.</w:t>
      </w:r>
    </w:p>
    <w:p w14:paraId="521305F1" w14:textId="272C433C" w:rsidR="002E082F" w:rsidRDefault="002E082F" w:rsidP="002E082F">
      <w:pPr>
        <w:pStyle w:val="Heading1"/>
      </w:pPr>
      <w:r>
        <w:t xml:space="preserve">7. </w:t>
      </w:r>
      <w:r w:rsidRPr="002E082F">
        <w:t>End-to-End Demonstration</w:t>
      </w:r>
    </w:p>
    <w:p w14:paraId="4774AF93" w14:textId="69A73A55" w:rsidR="002E082F" w:rsidRPr="002E082F" w:rsidRDefault="002E082F" w:rsidP="002E082F">
      <w:pPr>
        <w:spacing w:after="40"/>
      </w:pPr>
      <w:r w:rsidRPr="002E082F">
        <w:t xml:space="preserve">This demonstration shows the complete operating flow, beginning with an asset export from the SAG ActiveTransfer server and ending with a cleaned XML file ready for review or deployment. </w:t>
      </w:r>
    </w:p>
    <w:p w14:paraId="41E3E290" w14:textId="77777777" w:rsidR="007166E1" w:rsidRDefault="007166E1" w:rsidP="002E082F">
      <w:pPr>
        <w:spacing w:after="40"/>
        <w:rPr>
          <w:b/>
          <w:bCs/>
        </w:rPr>
      </w:pPr>
    </w:p>
    <w:p w14:paraId="24A4E5D7" w14:textId="29B24671" w:rsidR="002E082F" w:rsidRPr="002E082F" w:rsidRDefault="002E082F" w:rsidP="007166E1">
      <w:pPr>
        <w:pStyle w:val="ListParagraph"/>
        <w:numPr>
          <w:ilvl w:val="0"/>
          <w:numId w:val="10"/>
        </w:numPr>
        <w:spacing w:after="40"/>
      </w:pPr>
      <w:r w:rsidRPr="002E082F">
        <w:t>Log in to the ActiveTransfer</w:t>
      </w:r>
      <w:r w:rsidR="00024B5B">
        <w:t xml:space="preserve"> DEV</w:t>
      </w:r>
      <w:r w:rsidRPr="002E082F">
        <w:t xml:space="preserve"> administration interface using an approved account.</w:t>
      </w:r>
    </w:p>
    <w:p w14:paraId="65122C17" w14:textId="77777777" w:rsidR="002E082F" w:rsidRDefault="002E082F" w:rsidP="007166E1">
      <w:pPr>
        <w:pStyle w:val="ListParagraph"/>
        <w:numPr>
          <w:ilvl w:val="0"/>
          <w:numId w:val="10"/>
        </w:numPr>
        <w:spacing w:after="40"/>
      </w:pPr>
      <w:r w:rsidRPr="002E082F">
        <w:t>Navigate to Asset movement &gt; Export Assets.</w:t>
      </w:r>
    </w:p>
    <w:p w14:paraId="7C3E5883" w14:textId="2A4438FE" w:rsidR="004F7E27" w:rsidRPr="004F7E27" w:rsidRDefault="004F7E27" w:rsidP="007166E1">
      <w:pPr>
        <w:spacing w:after="40"/>
      </w:pPr>
      <w:r w:rsidRPr="004F7E27">
        <w:rPr>
          <w:noProof/>
        </w:rPr>
        <w:drawing>
          <wp:inline distT="0" distB="0" distL="0" distR="0" wp14:anchorId="20627565" wp14:editId="34974524">
            <wp:extent cx="6346190" cy="3247390"/>
            <wp:effectExtent l="0" t="0" r="0" b="0"/>
            <wp:docPr id="11444439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6190" cy="3247390"/>
                    </a:xfrm>
                    <a:prstGeom prst="rect">
                      <a:avLst/>
                    </a:prstGeom>
                    <a:noFill/>
                    <a:ln>
                      <a:noFill/>
                    </a:ln>
                  </pic:spPr>
                </pic:pic>
              </a:graphicData>
            </a:graphic>
          </wp:inline>
        </w:drawing>
      </w:r>
    </w:p>
    <w:p w14:paraId="1909E409" w14:textId="0719D2CC" w:rsidR="001F6AEE" w:rsidRDefault="001F6AEE" w:rsidP="001F6AEE">
      <w:pPr>
        <w:spacing w:after="40"/>
      </w:pPr>
    </w:p>
    <w:p w14:paraId="5EAA05C4" w14:textId="497257E3" w:rsidR="001F6AEE" w:rsidRPr="002E082F" w:rsidRDefault="001F6AEE" w:rsidP="007166E1">
      <w:pPr>
        <w:pStyle w:val="ListParagraph"/>
        <w:numPr>
          <w:ilvl w:val="0"/>
          <w:numId w:val="10"/>
        </w:numPr>
        <w:spacing w:after="40"/>
      </w:pPr>
      <w:r w:rsidRPr="002E082F">
        <w:t>Select the required Event assets from their respective tabs.</w:t>
      </w:r>
    </w:p>
    <w:p w14:paraId="0CF64461" w14:textId="310DDB44" w:rsidR="001F6AEE" w:rsidRPr="001F6AEE" w:rsidRDefault="004F7E27" w:rsidP="007166E1">
      <w:pPr>
        <w:pStyle w:val="ListParagraph"/>
        <w:numPr>
          <w:ilvl w:val="0"/>
          <w:numId w:val="10"/>
        </w:numPr>
        <w:spacing w:after="40"/>
      </w:pPr>
      <w:r>
        <w:t>Filter the required asset and uncheck the include dependencies.</w:t>
      </w:r>
    </w:p>
    <w:p w14:paraId="2A31232E" w14:textId="2337A7C5" w:rsidR="004F7E27" w:rsidRDefault="004F7E27" w:rsidP="007166E1">
      <w:pPr>
        <w:spacing w:after="40"/>
      </w:pPr>
      <w:r w:rsidRPr="004F7E27">
        <w:rPr>
          <w:noProof/>
        </w:rPr>
        <w:lastRenderedPageBreak/>
        <w:drawing>
          <wp:inline distT="0" distB="0" distL="0" distR="0" wp14:anchorId="3B258A23" wp14:editId="07DC2302">
            <wp:extent cx="6346190" cy="3298190"/>
            <wp:effectExtent l="0" t="0" r="0" b="0"/>
            <wp:docPr id="9704037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6190" cy="3298190"/>
                    </a:xfrm>
                    <a:prstGeom prst="rect">
                      <a:avLst/>
                    </a:prstGeom>
                    <a:noFill/>
                    <a:ln>
                      <a:noFill/>
                    </a:ln>
                  </pic:spPr>
                </pic:pic>
              </a:graphicData>
            </a:graphic>
          </wp:inline>
        </w:drawing>
      </w:r>
    </w:p>
    <w:p w14:paraId="7DA1084D" w14:textId="7469EB6D" w:rsidR="004F7E27" w:rsidRPr="004F7E27" w:rsidRDefault="004F7E27" w:rsidP="007166E1">
      <w:pPr>
        <w:pStyle w:val="ListParagraph"/>
        <w:numPr>
          <w:ilvl w:val="0"/>
          <w:numId w:val="10"/>
        </w:numPr>
        <w:spacing w:after="40"/>
      </w:pPr>
      <w:r>
        <w:t>Select the required events, click on add to export list.</w:t>
      </w:r>
    </w:p>
    <w:p w14:paraId="2B7DF547" w14:textId="56997E23" w:rsidR="001F6AEE" w:rsidRPr="001F6AEE" w:rsidRDefault="001F6AEE" w:rsidP="001F6AEE">
      <w:pPr>
        <w:spacing w:after="40"/>
      </w:pPr>
    </w:p>
    <w:p w14:paraId="38054B51" w14:textId="7E25C658" w:rsidR="004F7E27" w:rsidRPr="004F7E27" w:rsidRDefault="004F7E27" w:rsidP="007166E1">
      <w:pPr>
        <w:spacing w:after="40"/>
      </w:pPr>
      <w:r w:rsidRPr="004F7E27">
        <w:rPr>
          <w:noProof/>
        </w:rPr>
        <w:drawing>
          <wp:inline distT="0" distB="0" distL="0" distR="0" wp14:anchorId="26FFA262" wp14:editId="6DF8D58F">
            <wp:extent cx="6346190" cy="3332480"/>
            <wp:effectExtent l="0" t="0" r="0" b="1270"/>
            <wp:docPr id="3269295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6190" cy="3332480"/>
                    </a:xfrm>
                    <a:prstGeom prst="rect">
                      <a:avLst/>
                    </a:prstGeom>
                    <a:noFill/>
                    <a:ln>
                      <a:noFill/>
                    </a:ln>
                  </pic:spPr>
                </pic:pic>
              </a:graphicData>
            </a:graphic>
          </wp:inline>
        </w:drawing>
      </w:r>
    </w:p>
    <w:p w14:paraId="1A376DA0" w14:textId="6CD60CE5" w:rsidR="001F6AEE" w:rsidRPr="001F6AEE" w:rsidRDefault="004F7E27" w:rsidP="007166E1">
      <w:pPr>
        <w:pStyle w:val="ListParagraph"/>
        <w:numPr>
          <w:ilvl w:val="0"/>
          <w:numId w:val="10"/>
        </w:numPr>
        <w:spacing w:after="40"/>
      </w:pPr>
      <w:r>
        <w:t>Verify all the assets.</w:t>
      </w:r>
    </w:p>
    <w:p w14:paraId="65AF0710" w14:textId="2113D52C" w:rsidR="004F7E27" w:rsidRPr="004F7E27" w:rsidRDefault="004F7E27" w:rsidP="007166E1">
      <w:pPr>
        <w:spacing w:after="40"/>
      </w:pPr>
      <w:r w:rsidRPr="004F7E27">
        <w:rPr>
          <w:noProof/>
        </w:rPr>
        <w:lastRenderedPageBreak/>
        <w:drawing>
          <wp:inline distT="0" distB="0" distL="0" distR="0" wp14:anchorId="03A4D5E9" wp14:editId="4D32632F">
            <wp:extent cx="6346190" cy="3378200"/>
            <wp:effectExtent l="0" t="0" r="0" b="0"/>
            <wp:docPr id="5530026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6190" cy="3378200"/>
                    </a:xfrm>
                    <a:prstGeom prst="rect">
                      <a:avLst/>
                    </a:prstGeom>
                    <a:noFill/>
                    <a:ln>
                      <a:noFill/>
                    </a:ln>
                  </pic:spPr>
                </pic:pic>
              </a:graphicData>
            </a:graphic>
          </wp:inline>
        </w:drawing>
      </w:r>
    </w:p>
    <w:p w14:paraId="5B755BE1" w14:textId="38E15E9B" w:rsidR="001F6AEE" w:rsidRPr="001F6AEE" w:rsidRDefault="004F7E27" w:rsidP="007166E1">
      <w:pPr>
        <w:pStyle w:val="ListParagraph"/>
        <w:numPr>
          <w:ilvl w:val="0"/>
          <w:numId w:val="10"/>
        </w:numPr>
        <w:spacing w:after="40"/>
      </w:pPr>
      <w:r>
        <w:t>Give a name to zip file.</w:t>
      </w:r>
    </w:p>
    <w:p w14:paraId="0D1A2A81" w14:textId="600E6E9F" w:rsidR="004F7E27" w:rsidRPr="004F7E27" w:rsidRDefault="004F7E27" w:rsidP="007166E1">
      <w:pPr>
        <w:spacing w:after="40"/>
      </w:pPr>
      <w:r w:rsidRPr="004F7E27">
        <w:rPr>
          <w:noProof/>
        </w:rPr>
        <w:drawing>
          <wp:inline distT="0" distB="0" distL="0" distR="0" wp14:anchorId="19B342E6" wp14:editId="02039F99">
            <wp:extent cx="6346190" cy="3336925"/>
            <wp:effectExtent l="0" t="0" r="0" b="0"/>
            <wp:docPr id="8358444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6190" cy="3336925"/>
                    </a:xfrm>
                    <a:prstGeom prst="rect">
                      <a:avLst/>
                    </a:prstGeom>
                    <a:noFill/>
                    <a:ln>
                      <a:noFill/>
                    </a:ln>
                  </pic:spPr>
                </pic:pic>
              </a:graphicData>
            </a:graphic>
          </wp:inline>
        </w:drawing>
      </w:r>
    </w:p>
    <w:p w14:paraId="030E5A6E" w14:textId="3C24355D" w:rsidR="004F7E27" w:rsidRPr="002E082F" w:rsidRDefault="004F7E27" w:rsidP="007166E1">
      <w:pPr>
        <w:pStyle w:val="ListParagraph"/>
        <w:numPr>
          <w:ilvl w:val="0"/>
          <w:numId w:val="10"/>
        </w:numPr>
        <w:spacing w:after="40"/>
      </w:pPr>
      <w:r w:rsidRPr="002E082F">
        <w:t>Extract the downloaded ZIP to obtain the XML export file used as the tool input.</w:t>
      </w:r>
    </w:p>
    <w:p w14:paraId="53C68CA4" w14:textId="77777777" w:rsidR="004F7E27" w:rsidRDefault="004F7E27" w:rsidP="001F6AEE">
      <w:pPr>
        <w:spacing w:after="40"/>
      </w:pPr>
    </w:p>
    <w:p w14:paraId="51F94CA6" w14:textId="42C29D62" w:rsidR="004F7E27" w:rsidRDefault="004F7E27" w:rsidP="007166E1">
      <w:pPr>
        <w:spacing w:after="40"/>
      </w:pPr>
      <w:r w:rsidRPr="004F7E27">
        <w:rPr>
          <w:noProof/>
        </w:rPr>
        <w:lastRenderedPageBreak/>
        <w:drawing>
          <wp:inline distT="0" distB="0" distL="0" distR="0" wp14:anchorId="356A8190" wp14:editId="536AC98A">
            <wp:extent cx="6346190" cy="3114675"/>
            <wp:effectExtent l="0" t="0" r="0" b="9525"/>
            <wp:docPr id="3486716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6190" cy="3114675"/>
                    </a:xfrm>
                    <a:prstGeom prst="rect">
                      <a:avLst/>
                    </a:prstGeom>
                    <a:noFill/>
                    <a:ln>
                      <a:noFill/>
                    </a:ln>
                  </pic:spPr>
                </pic:pic>
              </a:graphicData>
            </a:graphic>
          </wp:inline>
        </w:drawing>
      </w:r>
    </w:p>
    <w:p w14:paraId="14408325" w14:textId="00555FAA" w:rsidR="00C1361F" w:rsidRDefault="00C1361F" w:rsidP="007166E1">
      <w:pPr>
        <w:spacing w:after="40"/>
      </w:pPr>
      <w:r>
        <w:t>Sample Input:</w:t>
      </w:r>
      <w:r w:rsidRPr="00C1361F">
        <w:t xml:space="preserve"> </w:t>
      </w:r>
      <w:r>
        <w:object w:dxaOrig="1508" w:dyaOrig="984" w14:anchorId="0E2796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5pt" o:ole="">
            <v:imagedata r:id="rId17" o:title=""/>
          </v:shape>
          <o:OLEObject Type="Embed" ProgID="Package" ShapeID="_x0000_i1025" DrawAspect="Icon" ObjectID="_1849861516" r:id="rId18"/>
        </w:object>
      </w:r>
    </w:p>
    <w:p w14:paraId="226D5308" w14:textId="7286BF52" w:rsidR="00C1361F" w:rsidRPr="004F7E27" w:rsidRDefault="00C1361F" w:rsidP="007166E1">
      <w:pPr>
        <w:spacing w:after="40"/>
      </w:pPr>
      <w:r>
        <w:t>Sample Output:</w:t>
      </w:r>
      <w:r w:rsidR="00555056" w:rsidRPr="00555056">
        <w:t xml:space="preserve"> </w:t>
      </w:r>
      <w:r w:rsidR="00555056">
        <w:object w:dxaOrig="1508" w:dyaOrig="984" w14:anchorId="4405EF16">
          <v:shape id="_x0000_i1026" type="#_x0000_t75" style="width:75.5pt;height:49.5pt" o:ole="">
            <v:imagedata r:id="rId19" o:title=""/>
          </v:shape>
          <o:OLEObject Type="Embed" ProgID="Package" ShapeID="_x0000_i1026" DrawAspect="Icon" ObjectID="_1849861517" r:id="rId20"/>
        </w:object>
      </w:r>
    </w:p>
    <w:p w14:paraId="77C264AE" w14:textId="77777777" w:rsidR="004F7E27" w:rsidRPr="001F6AEE" w:rsidRDefault="004F7E27" w:rsidP="001F6AEE">
      <w:pPr>
        <w:spacing w:after="40"/>
      </w:pPr>
    </w:p>
    <w:p w14:paraId="375C87B4" w14:textId="4B0461E5" w:rsidR="004F7E27" w:rsidRPr="001F6AEE" w:rsidRDefault="004F7E27" w:rsidP="007166E1">
      <w:pPr>
        <w:pStyle w:val="ListParagraph"/>
        <w:numPr>
          <w:ilvl w:val="0"/>
          <w:numId w:val="10"/>
        </w:numPr>
        <w:spacing w:after="40"/>
      </w:pPr>
      <w:r>
        <w:t xml:space="preserve">Filter and select the required </w:t>
      </w:r>
      <w:r w:rsidRPr="002E082F">
        <w:t>VFS assets</w:t>
      </w:r>
      <w:r>
        <w:t>, click on add to export list.</w:t>
      </w:r>
    </w:p>
    <w:p w14:paraId="5036E631" w14:textId="2CBDA368" w:rsidR="001F6AEE" w:rsidRPr="001F6AEE" w:rsidRDefault="001F6AEE" w:rsidP="001F6AEE">
      <w:pPr>
        <w:spacing w:after="40"/>
      </w:pPr>
    </w:p>
    <w:p w14:paraId="2BDDCBDA" w14:textId="4495086A" w:rsidR="004F7E27" w:rsidRDefault="004F7E27" w:rsidP="007166E1">
      <w:pPr>
        <w:spacing w:after="40"/>
      </w:pPr>
      <w:r w:rsidRPr="004F7E27">
        <w:rPr>
          <w:noProof/>
        </w:rPr>
        <w:drawing>
          <wp:inline distT="0" distB="0" distL="0" distR="0" wp14:anchorId="321A0926" wp14:editId="0819105A">
            <wp:extent cx="6346190" cy="3378835"/>
            <wp:effectExtent l="0" t="0" r="0" b="0"/>
            <wp:docPr id="16626665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46190" cy="3378835"/>
                    </a:xfrm>
                    <a:prstGeom prst="rect">
                      <a:avLst/>
                    </a:prstGeom>
                    <a:noFill/>
                    <a:ln>
                      <a:noFill/>
                    </a:ln>
                  </pic:spPr>
                </pic:pic>
              </a:graphicData>
            </a:graphic>
          </wp:inline>
        </w:drawing>
      </w:r>
    </w:p>
    <w:p w14:paraId="0FE6B0E9" w14:textId="77777777" w:rsidR="004F7E27" w:rsidRPr="001F6AEE" w:rsidRDefault="004F7E27" w:rsidP="007166E1">
      <w:pPr>
        <w:pStyle w:val="ListParagraph"/>
        <w:numPr>
          <w:ilvl w:val="0"/>
          <w:numId w:val="10"/>
        </w:numPr>
        <w:spacing w:after="40"/>
      </w:pPr>
      <w:r>
        <w:t>Verify all the assets.</w:t>
      </w:r>
    </w:p>
    <w:p w14:paraId="26D68CDD" w14:textId="77777777" w:rsidR="004F7E27" w:rsidRPr="004F7E27" w:rsidRDefault="004F7E27" w:rsidP="004F7E27">
      <w:pPr>
        <w:spacing w:after="40"/>
      </w:pPr>
    </w:p>
    <w:p w14:paraId="412C9045" w14:textId="033D5073" w:rsidR="004F7E27" w:rsidRDefault="004F7E27" w:rsidP="007166E1">
      <w:pPr>
        <w:spacing w:after="40"/>
      </w:pPr>
      <w:r w:rsidRPr="004F7E27">
        <w:rPr>
          <w:noProof/>
        </w:rPr>
        <w:drawing>
          <wp:inline distT="0" distB="0" distL="0" distR="0" wp14:anchorId="1CE2BAFF" wp14:editId="59328C4D">
            <wp:extent cx="6346190" cy="3296285"/>
            <wp:effectExtent l="0" t="0" r="0" b="0"/>
            <wp:docPr id="3778968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46190" cy="3296285"/>
                    </a:xfrm>
                    <a:prstGeom prst="rect">
                      <a:avLst/>
                    </a:prstGeom>
                    <a:noFill/>
                    <a:ln>
                      <a:noFill/>
                    </a:ln>
                  </pic:spPr>
                </pic:pic>
              </a:graphicData>
            </a:graphic>
          </wp:inline>
        </w:drawing>
      </w:r>
    </w:p>
    <w:p w14:paraId="694718B9" w14:textId="06757324" w:rsidR="004F7E27" w:rsidRPr="004F7E27" w:rsidRDefault="004F7E27" w:rsidP="007166E1">
      <w:pPr>
        <w:pStyle w:val="ListParagraph"/>
        <w:numPr>
          <w:ilvl w:val="0"/>
          <w:numId w:val="10"/>
        </w:numPr>
        <w:spacing w:after="40"/>
      </w:pPr>
      <w:r>
        <w:t>Give a name to zip file.</w:t>
      </w:r>
    </w:p>
    <w:p w14:paraId="5EFFBC39" w14:textId="6D83078B" w:rsidR="004F7E27" w:rsidRDefault="004F7E27" w:rsidP="007166E1">
      <w:pPr>
        <w:spacing w:after="40"/>
      </w:pPr>
      <w:r w:rsidRPr="004F7E27">
        <w:rPr>
          <w:noProof/>
        </w:rPr>
        <w:drawing>
          <wp:inline distT="0" distB="0" distL="0" distR="0" wp14:anchorId="5F3713CE" wp14:editId="0AD376D9">
            <wp:extent cx="6346190" cy="3328670"/>
            <wp:effectExtent l="0" t="0" r="0" b="5080"/>
            <wp:docPr id="6155051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46190" cy="3328670"/>
                    </a:xfrm>
                    <a:prstGeom prst="rect">
                      <a:avLst/>
                    </a:prstGeom>
                    <a:noFill/>
                    <a:ln>
                      <a:noFill/>
                    </a:ln>
                  </pic:spPr>
                </pic:pic>
              </a:graphicData>
            </a:graphic>
          </wp:inline>
        </w:drawing>
      </w:r>
    </w:p>
    <w:p w14:paraId="34B3C426" w14:textId="6F78AE08" w:rsidR="004F7E27" w:rsidRDefault="004F7E27" w:rsidP="007166E1">
      <w:pPr>
        <w:pStyle w:val="ListParagraph"/>
        <w:numPr>
          <w:ilvl w:val="0"/>
          <w:numId w:val="10"/>
        </w:numPr>
        <w:spacing w:after="40"/>
      </w:pPr>
      <w:r w:rsidRPr="002E082F">
        <w:t>Extract the downloaded ZIP to obtain the XML export file used as the tool input.</w:t>
      </w:r>
    </w:p>
    <w:p w14:paraId="01838147" w14:textId="77777777" w:rsidR="007166E1" w:rsidRDefault="007166E1" w:rsidP="004F7E27">
      <w:pPr>
        <w:spacing w:after="40"/>
      </w:pPr>
    </w:p>
    <w:p w14:paraId="4DA4FB1A" w14:textId="229E6214" w:rsidR="007166E1" w:rsidRPr="002E082F" w:rsidRDefault="007166E1" w:rsidP="007166E1">
      <w:pPr>
        <w:pStyle w:val="ListParagraph"/>
        <w:numPr>
          <w:ilvl w:val="0"/>
          <w:numId w:val="10"/>
        </w:numPr>
        <w:spacing w:after="40"/>
      </w:pPr>
      <w:r w:rsidRPr="002E082F">
        <w:t>Enter the VFS paths to retain, one per line or comma separated.</w:t>
      </w:r>
    </w:p>
    <w:p w14:paraId="4D41E119" w14:textId="77777777" w:rsidR="007166E1" w:rsidRPr="002E082F" w:rsidRDefault="007166E1" w:rsidP="007166E1">
      <w:pPr>
        <w:pStyle w:val="ListParagraph"/>
        <w:numPr>
          <w:ilvl w:val="0"/>
          <w:numId w:val="10"/>
        </w:numPr>
        <w:spacing w:after="40"/>
      </w:pPr>
      <w:r w:rsidRPr="002E082F">
        <w:t>Enter the Event assets to retain.</w:t>
      </w:r>
    </w:p>
    <w:p w14:paraId="73654EF3" w14:textId="006DD625" w:rsidR="007166E1" w:rsidRPr="002E082F" w:rsidRDefault="007166E1" w:rsidP="007166E1">
      <w:pPr>
        <w:pStyle w:val="ListParagraph"/>
        <w:numPr>
          <w:ilvl w:val="0"/>
          <w:numId w:val="10"/>
        </w:numPr>
        <w:spacing w:after="40"/>
      </w:pPr>
      <w:r w:rsidRPr="002E082F">
        <w:t>If the VFS input is left empty, the utility removes all VFS assets.</w:t>
      </w:r>
    </w:p>
    <w:p w14:paraId="1092BC70" w14:textId="77777777" w:rsidR="007166E1" w:rsidRPr="002E082F" w:rsidRDefault="007166E1" w:rsidP="007166E1">
      <w:pPr>
        <w:pStyle w:val="ListParagraph"/>
        <w:numPr>
          <w:ilvl w:val="0"/>
          <w:numId w:val="10"/>
        </w:numPr>
        <w:spacing w:after="40"/>
      </w:pPr>
      <w:r w:rsidRPr="002E082F">
        <w:t>Run Clean Assets. The utility processes the XML and creates a separate cleaned output file without overwriting the original export.</w:t>
      </w:r>
    </w:p>
    <w:p w14:paraId="6FA2A51B" w14:textId="77777777" w:rsidR="007166E1" w:rsidRPr="004F7E27" w:rsidRDefault="007166E1" w:rsidP="004F7E27">
      <w:pPr>
        <w:spacing w:after="40"/>
      </w:pPr>
    </w:p>
    <w:p w14:paraId="20F26F41" w14:textId="3095790A" w:rsidR="002E082F" w:rsidRDefault="004F7E27" w:rsidP="007166E1">
      <w:pPr>
        <w:spacing w:after="40"/>
      </w:pPr>
      <w:r w:rsidRPr="004F7E27">
        <w:rPr>
          <w:noProof/>
        </w:rPr>
        <w:lastRenderedPageBreak/>
        <w:drawing>
          <wp:inline distT="0" distB="0" distL="0" distR="0" wp14:anchorId="5C6BA5A9" wp14:editId="67340539">
            <wp:extent cx="6346190" cy="3133090"/>
            <wp:effectExtent l="0" t="0" r="0" b="0"/>
            <wp:docPr id="3796469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46190" cy="3133090"/>
                    </a:xfrm>
                    <a:prstGeom prst="rect">
                      <a:avLst/>
                    </a:prstGeom>
                    <a:noFill/>
                    <a:ln>
                      <a:noFill/>
                    </a:ln>
                  </pic:spPr>
                </pic:pic>
              </a:graphicData>
            </a:graphic>
          </wp:inline>
        </w:drawing>
      </w:r>
    </w:p>
    <w:p w14:paraId="60ED1BCA" w14:textId="49087B33" w:rsidR="00C1361F" w:rsidRDefault="00C1361F" w:rsidP="00C1361F">
      <w:pPr>
        <w:spacing w:after="40"/>
      </w:pPr>
      <w:r>
        <w:t>Sample Input:</w:t>
      </w:r>
      <w:r w:rsidRPr="00C1361F">
        <w:t xml:space="preserve"> </w:t>
      </w:r>
      <w:r>
        <w:object w:dxaOrig="1508" w:dyaOrig="984" w14:anchorId="19CA42CF">
          <v:shape id="_x0000_i1027" type="#_x0000_t75" style="width:75.5pt;height:49.5pt" o:ole="">
            <v:imagedata r:id="rId25" o:title=""/>
          </v:shape>
          <o:OLEObject Type="Embed" ProgID="Package" ShapeID="_x0000_i1027" DrawAspect="Icon" ObjectID="_1849861518" r:id="rId26"/>
        </w:object>
      </w:r>
    </w:p>
    <w:p w14:paraId="034FFA24" w14:textId="19B9FD4F" w:rsidR="00C1361F" w:rsidRPr="004F7E27" w:rsidRDefault="00C1361F" w:rsidP="00C1361F">
      <w:pPr>
        <w:spacing w:after="40"/>
      </w:pPr>
      <w:r>
        <w:t>Sample Output:</w:t>
      </w:r>
      <w:r w:rsidRPr="00C1361F">
        <w:t xml:space="preserve"> </w:t>
      </w:r>
      <w:r>
        <w:object w:dxaOrig="1508" w:dyaOrig="984" w14:anchorId="52189F2C">
          <v:shape id="_x0000_i1028" type="#_x0000_t75" style="width:75.5pt;height:49.5pt" o:ole="">
            <v:imagedata r:id="rId27" o:title=""/>
          </v:shape>
          <o:OLEObject Type="Embed" ProgID="Package" ShapeID="_x0000_i1028" DrawAspect="Icon" ObjectID="_1849861519" r:id="rId28"/>
        </w:object>
      </w:r>
    </w:p>
    <w:p w14:paraId="08091EBE" w14:textId="77777777" w:rsidR="00C1361F" w:rsidRPr="002E082F" w:rsidRDefault="00C1361F" w:rsidP="007166E1">
      <w:pPr>
        <w:spacing w:after="40"/>
      </w:pPr>
    </w:p>
    <w:p w14:paraId="6902B4C6" w14:textId="2DFB37AC" w:rsidR="002E082F" w:rsidRDefault="002E082F" w:rsidP="002E082F">
      <w:pPr>
        <w:spacing w:after="40"/>
      </w:pPr>
    </w:p>
    <w:p w14:paraId="5B1E4DC4" w14:textId="532BB872" w:rsidR="00242CF0" w:rsidRDefault="007166E1">
      <w:pPr>
        <w:pStyle w:val="Heading1"/>
      </w:pPr>
      <w:r>
        <w:t>8</w:t>
      </w:r>
      <w:r w:rsidR="000540B3">
        <w:t>. Conclusion</w:t>
      </w:r>
    </w:p>
    <w:p w14:paraId="349A350A" w14:textId="77777777" w:rsidR="00242CF0" w:rsidRDefault="00000000">
      <w:r>
        <w:t>The AT Asset Cleanup Utility converts a repetitive and error-prone XML preparation activity into a fast and standardized process. By supporting both VFS and Event assets, the utility can improve engineering productivity, reduce deployment risk and create cleaner migration packages. Based on the stated usage assumptions, the indicative benefit is approximately 125-130 hours saved per engineer each year, with further value from quality improvements and reduced rework.</w:t>
      </w:r>
    </w:p>
    <w:tbl>
      <w:tblPr>
        <w:tblW w:w="0" w:type="auto"/>
        <w:jc w:val="center"/>
        <w:tblLayout w:type="fixed"/>
        <w:tblLook w:val="04A0" w:firstRow="1" w:lastRow="0" w:firstColumn="1" w:lastColumn="0" w:noHBand="0" w:noVBand="1"/>
      </w:tblPr>
      <w:tblGrid>
        <w:gridCol w:w="9994"/>
      </w:tblGrid>
      <w:tr w:rsidR="00242CF0" w14:paraId="1B4655EE" w14:textId="77777777">
        <w:trPr>
          <w:jc w:val="center"/>
        </w:trPr>
        <w:tc>
          <w:tcPr>
            <w:tcW w:w="9994" w:type="dxa"/>
            <w:shd w:val="clear" w:color="auto" w:fill="E9F7F5"/>
            <w:tcMar>
              <w:top w:w="180" w:type="dxa"/>
              <w:left w:w="200" w:type="dxa"/>
              <w:bottom w:w="180" w:type="dxa"/>
              <w:right w:w="200" w:type="dxa"/>
            </w:tcMar>
          </w:tcPr>
          <w:p w14:paraId="1AF19C7F" w14:textId="77777777" w:rsidR="00242CF0" w:rsidRDefault="00000000">
            <w:pPr>
              <w:spacing w:after="80"/>
            </w:pPr>
            <w:r>
              <w:rPr>
                <w:b/>
                <w:color w:val="0B5F73"/>
                <w:sz w:val="24"/>
              </w:rPr>
              <w:t>Decision summary</w:t>
            </w:r>
          </w:p>
          <w:p w14:paraId="420D8223" w14:textId="77777777" w:rsidR="00242CF0" w:rsidRDefault="00000000">
            <w:pPr>
              <w:spacing w:after="0"/>
            </w:pPr>
            <w:r>
              <w:t>Proceed with controlled pilot adoption, measure actual time savings, and finalize the production interface and operating model before wider rollout.</w:t>
            </w:r>
          </w:p>
        </w:tc>
      </w:tr>
    </w:tbl>
    <w:p w14:paraId="745B3D6F" w14:textId="77777777" w:rsidR="00CD64B4" w:rsidRDefault="00CD64B4"/>
    <w:sectPr w:rsidR="00CD64B4" w:rsidSect="00034616">
      <w:headerReference w:type="default" r:id="rId29"/>
      <w:footerReference w:type="default" r:id="rId30"/>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ABE8" w14:textId="77777777" w:rsidR="001E1E3B" w:rsidRDefault="001E1E3B">
      <w:pPr>
        <w:spacing w:after="0" w:line="240" w:lineRule="auto"/>
      </w:pPr>
      <w:r>
        <w:separator/>
      </w:r>
    </w:p>
  </w:endnote>
  <w:endnote w:type="continuationSeparator" w:id="0">
    <w:p w14:paraId="1B67BE92" w14:textId="77777777" w:rsidR="001E1E3B" w:rsidRDefault="001E1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7566" w14:textId="22E628DB" w:rsidR="00242CF0" w:rsidRDefault="000540B3">
    <w:pPr>
      <w:pStyle w:val="Footer"/>
      <w:jc w:val="center"/>
    </w:pPr>
    <w:r>
      <w:rPr>
        <w:color w:val="6B7280"/>
        <w:sz w:val="16"/>
      </w:rPr>
      <w:t xml:space="preserve">AT Asset Clean-up Overview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9975D" w14:textId="77777777" w:rsidR="001E1E3B" w:rsidRDefault="001E1E3B">
      <w:pPr>
        <w:spacing w:after="0" w:line="240" w:lineRule="auto"/>
      </w:pPr>
      <w:r>
        <w:separator/>
      </w:r>
    </w:p>
  </w:footnote>
  <w:footnote w:type="continuationSeparator" w:id="0">
    <w:p w14:paraId="0978B512" w14:textId="77777777" w:rsidR="001E1E3B" w:rsidRDefault="001E1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0CBB" w14:textId="4EE3CA60" w:rsidR="00242CF0" w:rsidRDefault="00000000">
    <w:pPr>
      <w:pStyle w:val="Header"/>
      <w:jc w:val="right"/>
    </w:pPr>
    <w:r>
      <w:rPr>
        <w:color w:val="6B7280"/>
        <w:sz w:val="16"/>
      </w:rPr>
      <w:t xml:space="preserve">AT Asset Cleanup Utility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F710E7"/>
    <w:multiLevelType w:val="hybridMultilevel"/>
    <w:tmpl w:val="26AE3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552160">
    <w:abstractNumId w:val="8"/>
  </w:num>
  <w:num w:numId="2" w16cid:durableId="281418920">
    <w:abstractNumId w:val="6"/>
  </w:num>
  <w:num w:numId="3" w16cid:durableId="745692819">
    <w:abstractNumId w:val="5"/>
  </w:num>
  <w:num w:numId="4" w16cid:durableId="1706371781">
    <w:abstractNumId w:val="4"/>
  </w:num>
  <w:num w:numId="5" w16cid:durableId="603881221">
    <w:abstractNumId w:val="7"/>
  </w:num>
  <w:num w:numId="6" w16cid:durableId="1251937252">
    <w:abstractNumId w:val="3"/>
  </w:num>
  <w:num w:numId="7" w16cid:durableId="999507962">
    <w:abstractNumId w:val="2"/>
  </w:num>
  <w:num w:numId="8" w16cid:durableId="145897252">
    <w:abstractNumId w:val="1"/>
  </w:num>
  <w:num w:numId="9" w16cid:durableId="378554840">
    <w:abstractNumId w:val="0"/>
  </w:num>
  <w:num w:numId="10" w16cid:durableId="287973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B5B"/>
    <w:rsid w:val="00034616"/>
    <w:rsid w:val="000540B3"/>
    <w:rsid w:val="0006063C"/>
    <w:rsid w:val="0015074B"/>
    <w:rsid w:val="001E1E3B"/>
    <w:rsid w:val="001F6AEE"/>
    <w:rsid w:val="002167E3"/>
    <w:rsid w:val="00242CF0"/>
    <w:rsid w:val="0029639D"/>
    <w:rsid w:val="002E082F"/>
    <w:rsid w:val="002E132E"/>
    <w:rsid w:val="00322CC4"/>
    <w:rsid w:val="00326F90"/>
    <w:rsid w:val="00415BE4"/>
    <w:rsid w:val="004F7E27"/>
    <w:rsid w:val="00555056"/>
    <w:rsid w:val="007166E1"/>
    <w:rsid w:val="00775E22"/>
    <w:rsid w:val="009B4B56"/>
    <w:rsid w:val="00A473A0"/>
    <w:rsid w:val="00A74313"/>
    <w:rsid w:val="00AA1D8D"/>
    <w:rsid w:val="00B47730"/>
    <w:rsid w:val="00C1361F"/>
    <w:rsid w:val="00CB0664"/>
    <w:rsid w:val="00CD64B4"/>
    <w:rsid w:val="00CE1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998E14"/>
  <w14:defaultImageDpi w14:val="300"/>
  <w15:docId w15:val="{024332D2-8C6A-4AA5-934B-8C5E4CDE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61F"/>
    <w:pPr>
      <w:spacing w:after="120" w:line="259" w:lineRule="auto"/>
    </w:pPr>
    <w:rPr>
      <w:rFonts w:ascii="Aptos" w:hAnsi="Aptos"/>
      <w:color w:val="262F3A"/>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B5F73"/>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B35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B355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2.bin"/><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oleObject" Target="embeddings/oleObject4.bin"/><Relationship Id="rId10" Type="http://schemas.openxmlformats.org/officeDocument/2006/relationships/image" Target="media/image3.png"/><Relationship Id="rId19" Type="http://schemas.openxmlformats.org/officeDocument/2006/relationships/image" Target="media/image11.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emf"/><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11</Pages>
  <Words>1002</Words>
  <Characters>5702</Characters>
  <Application>Microsoft Office Word</Application>
  <DocSecurity>0</DocSecurity>
  <Lines>475</Lines>
  <Paragraphs>268</Paragraphs>
  <ScaleCrop>false</ScaleCrop>
  <HeadingPairs>
    <vt:vector size="2" baseType="variant">
      <vt:variant>
        <vt:lpstr>Title</vt:lpstr>
      </vt:variant>
      <vt:variant>
        <vt:i4>1</vt:i4>
      </vt:variant>
    </vt:vector>
  </HeadingPairs>
  <TitlesOfParts>
    <vt:vector size="1" baseType="lpstr">
      <vt:lpstr>AT Asset Cleanup Utility - Management Overview</vt:lpstr>
    </vt:vector>
  </TitlesOfParts>
  <Manager/>
  <Company/>
  <LinksUpToDate>false</LinksUpToDate>
  <CharactersWithSpaces>6436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Asset Cleanup Utility - Management Overview</dc:title>
  <dc:subject>Management overview of VFS and Event asset cleanup automation</dc:subject>
  <dc:creator>Suraj Prakash Verma(UST,IN)</dc:creator>
  <cp:keywords/>
  <dc:description>generated by python-docx</dc:description>
  <cp:lastModifiedBy>Suraj Prakash Verma(UST,IN)</cp:lastModifiedBy>
  <cp:revision>8</cp:revision>
  <dcterms:created xsi:type="dcterms:W3CDTF">2026-08-28T12:46:00Z</dcterms:created>
  <dcterms:modified xsi:type="dcterms:W3CDTF">2026-09-02T08:08:00Z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2026-08-31T06:06:52Z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5cabc771-4829-4fc5-8d31-b826f89e69d3</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