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r>
    </w:p>
    <w:p>
      <w:pPr>
        <w:jc w:val="center"/>
      </w:pPr>
      <w:r>
        <w:rPr>
          <w:b/>
          <w:sz w:val="36"/>
        </w:rPr>
        <w:t>WEEK 5 TASK</w:t>
      </w:r>
    </w:p>
    <w:p>
      <w:pPr>
        <w:jc w:val="center"/>
      </w:pPr>
      <w:r>
        <w:rPr>
          <w:b/>
          <w:sz w:val="40"/>
        </w:rPr>
        <w:t>Report Writing and Evidence-Based Recommendations</w:t>
      </w:r>
    </w:p>
    <w:p>
      <w:pPr>
        <w:jc w:val="center"/>
      </w:pPr>
      <w:r>
        <w:t>Prepared by: Suraj</w:t>
      </w:r>
    </w:p>
    <w:p>
      <w:pPr>
        <w:jc w:val="center"/>
      </w:pPr>
      <w:r>
        <w:t>Role: Healthcare Data Analyst Intern</w:t>
      </w:r>
    </w:p>
    <w:p>
      <w:pPr>
        <w:jc w:val="center"/>
      </w:pPr>
      <w:r>
        <w:t>Project: Hypothetical Hospital Data Analysis</w:t>
      </w:r>
    </w:p>
    <w:p>
      <w:pPr>
        <w:jc w:val="center"/>
      </w:pPr>
      <w:r>
        <w:t>Report Type: Analytical Report and Decision-Support Recommendations</w:t>
      </w:r>
    </w:p>
    <w:p>
      <w:r>
        <w:br w:type="page"/>
      </w:r>
    </w:p>
    <w:p>
      <w:pPr>
        <w:pStyle w:val="Heading1"/>
      </w:pPr>
      <w:r>
        <w:t>1. Executive Summary</w:t>
      </w:r>
    </w:p>
    <w:p>
      <w:r>
        <w:t>This report presents a structured example of how healthcare data analysis can be communicated to hospital leaders and other non-technical stakeholders. It uses a hypothetical hospital dataset containing admissions, length of stay, readmissions, treatment costs, patient satisfaction, and department activity to demonstrate how data may inform service improvement. No actual dataset or numerical results were supplied for this task; therefore, the observations are framed as questions and potential patterns to investigate rather than claims about a real hospital.</w:t>
      </w:r>
    </w:p>
    <w:p>
      <w:r>
        <w:t>The proposed approach emphasizes improving data quality, monitoring patient flow, examining variation in length of stay and cost, reviewing readmission patterns, and using patient feedback to guide service improvements. A clear dashboard can help decision-makers identify where further investigation is needed. Recommendations include standardizing KPI definitions, reviewing outliers with clinical teams, examining avoidable delays, conducting structured readmission reviews, and monitoring changes over time. Actions should be piloted and evaluated using validated data and clinical input. The report also discusses limitations, ethical responsibilities, and future research needs.</w:t>
      </w:r>
    </w:p>
    <w:p>
      <w:pPr>
        <w:pStyle w:val="Heading1"/>
      </w:pPr>
      <w:r>
        <w:t>2. Introduction</w:t>
      </w:r>
    </w:p>
    <w:p>
      <w:r>
        <w:t>Healthcare organizations generate data through admissions, clinical services, discharge processes, billing, patient feedback, and operational systems. When collected and interpreted responsibly, these data can help leaders understand service demand, identify performance differences, plan resources, and prioritize quality improvement. Data alone do not provide answers: definitions must be consistent, data quality must be checked, and findings must be interpreted in context.</w:t>
      </w:r>
    </w:p>
    <w:p>
      <w:r>
        <w:t>The purpose of this report is to demonstrate how an analyst can convert a healthcare analysis plan into a professional report that connects potential insights with practical recommendations. The intended audience includes hospital administrators, department managers, quality-improvement teams, and stakeholders without a technical analytics background.</w:t>
      </w:r>
    </w:p>
    <w:p>
      <w:pPr>
        <w:pStyle w:val="Heading1"/>
      </w:pPr>
      <w:r>
        <w:t>3. Project Objectives and Key Questions</w:t>
      </w:r>
    </w:p>
    <w:p>
      <w:pPr>
        <w:pStyle w:val="ListBullet"/>
      </w:pPr>
      <w:r>
        <w:t>Describe how patient activity and service demand could be monitored.</w:t>
      </w:r>
    </w:p>
    <w:p>
      <w:pPr>
        <w:pStyle w:val="ListBullet"/>
      </w:pPr>
      <w:r>
        <w:t>Identify how differences in length of stay and treatment cost could be investigated.</w:t>
      </w:r>
    </w:p>
    <w:p>
      <w:pPr>
        <w:pStyle w:val="ListBullet"/>
      </w:pPr>
      <w:r>
        <w:t>Explain how readmission and patient satisfaction measures could support quality improvement.</w:t>
      </w:r>
    </w:p>
    <w:p>
      <w:pPr>
        <w:pStyle w:val="ListBullet"/>
      </w:pPr>
      <w:r>
        <w:t>Translate analytical observations into specific, measurable actions.</w:t>
      </w:r>
    </w:p>
    <w:p>
      <w:pPr>
        <w:pStyle w:val="ListBullet"/>
      </w:pPr>
      <w:r>
        <w:t>Communicate uncertainty, limitations, and ethical considerations in accessible language.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Analytical Question</w:t>
            </w:r>
          </w:p>
        </w:tc>
        <w:tc>
          <w:tcPr>
            <w:tcW w:type="dxa" w:w="3312"/>
            <w:shd w:fill="D9EAF7"/>
          </w:tcPr>
          <w:p>
            <w:r>
              <w:rPr>
                <w:b/>
                <w:sz w:val="18"/>
              </w:rPr>
              <w:t>Example Metric</w:t>
            </w:r>
          </w:p>
        </w:tc>
        <w:tc>
          <w:tcPr>
            <w:tcW w:type="dxa" w:w="3312"/>
            <w:shd w:fill="D9EAF7"/>
          </w:tcPr>
          <w:p>
            <w:r>
              <w:rPr>
                <w:b/>
                <w:sz w:val="18"/>
              </w:rPr>
              <w:t>Potential Decision Supported</w:t>
            </w:r>
          </w:p>
        </w:tc>
      </w:tr>
      <w:tr>
        <w:tc>
          <w:tcPr>
            <w:tcW w:type="dxa" w:w="3312"/>
          </w:tcPr>
          <w:p>
            <w:r>
              <w:rPr>
                <w:sz w:val="18"/>
              </w:rPr>
              <w:t>How does patient volume change over time?</w:t>
            </w:r>
          </w:p>
        </w:tc>
        <w:tc>
          <w:tcPr>
            <w:tcW w:type="dxa" w:w="3312"/>
          </w:tcPr>
          <w:p>
            <w:r>
              <w:rPr>
                <w:sz w:val="18"/>
              </w:rPr>
              <w:t>Admissions by week/month</w:t>
            </w:r>
          </w:p>
        </w:tc>
        <w:tc>
          <w:tcPr>
            <w:tcW w:type="dxa" w:w="3312"/>
          </w:tcPr>
          <w:p>
            <w:r>
              <w:rPr>
                <w:sz w:val="18"/>
              </w:rPr>
              <w:t>Staffing and capacity planning</w:t>
            </w:r>
          </w:p>
        </w:tc>
      </w:tr>
      <w:tr>
        <w:tc>
          <w:tcPr>
            <w:tcW w:type="dxa" w:w="3312"/>
          </w:tcPr>
          <w:p>
            <w:r>
              <w:rPr>
                <w:sz w:val="18"/>
              </w:rPr>
              <w:t>Do departments differ in length of stay?</w:t>
            </w:r>
          </w:p>
        </w:tc>
        <w:tc>
          <w:tcPr>
            <w:tcW w:type="dxa" w:w="3312"/>
          </w:tcPr>
          <w:p>
            <w:r>
              <w:rPr>
                <w:sz w:val="18"/>
              </w:rPr>
              <w:t>Median and distribution of length of stay</w:t>
            </w:r>
          </w:p>
        </w:tc>
        <w:tc>
          <w:tcPr>
            <w:tcW w:type="dxa" w:w="3312"/>
          </w:tcPr>
          <w:p>
            <w:r>
              <w:rPr>
                <w:sz w:val="18"/>
              </w:rPr>
              <w:t>Review discharge workflow and case mix</w:t>
            </w:r>
          </w:p>
        </w:tc>
      </w:tr>
      <w:tr>
        <w:tc>
          <w:tcPr>
            <w:tcW w:type="dxa" w:w="3312"/>
          </w:tcPr>
          <w:p>
            <w:r>
              <w:rPr>
                <w:sz w:val="18"/>
              </w:rPr>
              <w:t>Where are costs unusually high?</w:t>
            </w:r>
          </w:p>
        </w:tc>
        <w:tc>
          <w:tcPr>
            <w:tcW w:type="dxa" w:w="3312"/>
          </w:tcPr>
          <w:p>
            <w:r>
              <w:rPr>
                <w:sz w:val="18"/>
              </w:rPr>
              <w:t>Cost per encounter and cost distribution</w:t>
            </w:r>
          </w:p>
        </w:tc>
        <w:tc>
          <w:tcPr>
            <w:tcW w:type="dxa" w:w="3312"/>
          </w:tcPr>
          <w:p>
            <w:r>
              <w:rPr>
                <w:sz w:val="18"/>
              </w:rPr>
              <w:t>Investigate cost drivers</w:t>
            </w:r>
          </w:p>
        </w:tc>
      </w:tr>
      <w:tr>
        <w:tc>
          <w:tcPr>
            <w:tcW w:type="dxa" w:w="3312"/>
          </w:tcPr>
          <w:p>
            <w:r>
              <w:rPr>
                <w:sz w:val="18"/>
              </w:rPr>
              <w:t>Which patients return after discharge?</w:t>
            </w:r>
          </w:p>
        </w:tc>
        <w:tc>
          <w:tcPr>
            <w:tcW w:type="dxa" w:w="3312"/>
          </w:tcPr>
          <w:p>
            <w:r>
              <w:rPr>
                <w:sz w:val="18"/>
              </w:rPr>
              <w:t>Readmission rate within a defined period</w:t>
            </w:r>
          </w:p>
        </w:tc>
        <w:tc>
          <w:tcPr>
            <w:tcW w:type="dxa" w:w="3312"/>
          </w:tcPr>
          <w:p>
            <w:r>
              <w:rPr>
                <w:sz w:val="18"/>
              </w:rPr>
              <w:t>Review care transitions and follow-up</w:t>
            </w:r>
          </w:p>
        </w:tc>
      </w:tr>
      <w:tr>
        <w:tc>
          <w:tcPr>
            <w:tcW w:type="dxa" w:w="3312"/>
          </w:tcPr>
          <w:p>
            <w:r>
              <w:rPr>
                <w:sz w:val="18"/>
              </w:rPr>
              <w:t>How do patients rate their experience?</w:t>
            </w:r>
          </w:p>
        </w:tc>
        <w:tc>
          <w:tcPr>
            <w:tcW w:type="dxa" w:w="3312"/>
          </w:tcPr>
          <w:p>
            <w:r>
              <w:rPr>
                <w:sz w:val="18"/>
              </w:rPr>
              <w:t>Satisfaction score and response rate</w:t>
            </w:r>
          </w:p>
        </w:tc>
        <w:tc>
          <w:tcPr>
            <w:tcW w:type="dxa" w:w="3312"/>
          </w:tcPr>
          <w:p>
            <w:r>
              <w:rPr>
                <w:sz w:val="18"/>
              </w:rPr>
              <w:t>Set service improvement priorities</w:t>
            </w:r>
          </w:p>
        </w:tc>
      </w:tr>
    </w:tbl>
    <w:p/>
    <w:p>
      <w:pPr>
        <w:pStyle w:val="Heading1"/>
      </w:pPr>
      <w:r>
        <w:t>4. Methodology</w:t>
      </w:r>
    </w:p>
    <w:p>
      <w:r>
        <w:t>The proposed methodology follows a repeatable sequence. First, define the analytical question and target population. Next, collect authorized data from appropriate hospital systems or a suitable public dataset. A data dictionary should specify each variable, unit, source, and permitted values. The data should then be profiled for completeness, duplicates, inconsistent dates, invalid values, and unusual observations. All cleaning decisions should be documented.</w:t>
      </w:r>
    </w:p>
    <w:p>
      <w:pPr>
        <w:pStyle w:val="ListNumber"/>
      </w:pPr>
      <w:r>
        <w:t>Define the scope, audience, time period, and decisions the report should support.</w:t>
      </w:r>
    </w:p>
    <w:p>
      <w:pPr>
        <w:pStyle w:val="ListNumber"/>
      </w:pPr>
      <w:r>
        <w:t>Identify the data source and confirm permission, privacy, and governance requirements.</w:t>
      </w:r>
    </w:p>
    <w:p>
      <w:pPr>
        <w:pStyle w:val="ListNumber"/>
      </w:pPr>
      <w:r>
        <w:t>Validate records and document missing values, duplicates, outliers, and data-definition issues.</w:t>
      </w:r>
    </w:p>
    <w:p>
      <w:pPr>
        <w:pStyle w:val="ListNumber"/>
      </w:pPr>
      <w:r>
        <w:t>Calculate agreed indicators using consistent numerators, denominators, time windows, and exclusions.</w:t>
      </w:r>
    </w:p>
    <w:p>
      <w:pPr>
        <w:pStyle w:val="ListNumber"/>
      </w:pPr>
      <w:r>
        <w:t>Use descriptive statistics and visualizations to explore distributions, trends, and differences.</w:t>
      </w:r>
    </w:p>
    <w:p>
      <w:pPr>
        <w:pStyle w:val="ListNumber"/>
      </w:pPr>
      <w:r>
        <w:t>Check whether differences may be explained by case mix, data quality, or confounding factors.</w:t>
      </w:r>
    </w:p>
    <w:p>
      <w:pPr>
        <w:pStyle w:val="ListNumber"/>
      </w:pPr>
      <w:r>
        <w:t>Discuss findings with relevant healthcare stakeholders before finalizing recommendations.</w:t>
      </w:r>
    </w:p>
    <w:p>
      <w:pPr>
        <w:pStyle w:val="ListNumber"/>
      </w:pPr>
      <w:r>
        <w:t>Present conclusions with limitations, uncertainty, and next steps clearly stated.</w:t>
      </w:r>
    </w:p>
    <w:p>
      <w:r>
        <w:t>Suitable methods may include descriptive statistics, proportions, trend charts, group comparisons, and—where appropriate—regression or time-series analysis. Methods should match the question and data type. Association should not be described as causation unless the study design supports a causal conclusion.</w:t>
      </w:r>
    </w:p>
    <w:p>
      <w:pPr>
        <w:pStyle w:val="Heading1"/>
      </w:pPr>
      <w:r>
        <w:t>5. Data Sources and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Indicator</w:t>
            </w:r>
          </w:p>
        </w:tc>
        <w:tc>
          <w:tcPr>
            <w:tcW w:type="dxa" w:w="3312"/>
            <w:shd w:fill="D9EAF7"/>
          </w:tcPr>
          <w:p>
            <w:r>
              <w:rPr>
                <w:b/>
                <w:sz w:val="18"/>
              </w:rPr>
              <w:t>Proposed Definition / Calculation</w:t>
            </w:r>
          </w:p>
        </w:tc>
        <w:tc>
          <w:tcPr>
            <w:tcW w:type="dxa" w:w="3312"/>
            <w:shd w:fill="D9EAF7"/>
          </w:tcPr>
          <w:p>
            <w:r>
              <w:rPr>
                <w:b/>
                <w:sz w:val="18"/>
              </w:rPr>
              <w:t>Interpretation Caution</w:t>
            </w:r>
          </w:p>
        </w:tc>
      </w:tr>
      <w:tr>
        <w:tc>
          <w:tcPr>
            <w:tcW w:type="dxa" w:w="3312"/>
          </w:tcPr>
          <w:p>
            <w:r>
              <w:rPr>
                <w:sz w:val="18"/>
              </w:rPr>
              <w:t>Admissions</w:t>
            </w:r>
          </w:p>
        </w:tc>
        <w:tc>
          <w:tcPr>
            <w:tcW w:type="dxa" w:w="3312"/>
          </w:tcPr>
          <w:p>
            <w:r>
              <w:rPr>
                <w:sz w:val="18"/>
              </w:rPr>
              <w:t>Count of eligible admissions during a defined period</w:t>
            </w:r>
          </w:p>
        </w:tc>
        <w:tc>
          <w:tcPr>
            <w:tcW w:type="dxa" w:w="3312"/>
          </w:tcPr>
          <w:p>
            <w:r>
              <w:rPr>
                <w:sz w:val="18"/>
              </w:rPr>
              <w:t>Use consistent admission rules</w:t>
            </w:r>
          </w:p>
        </w:tc>
      </w:tr>
      <w:tr>
        <w:tc>
          <w:tcPr>
            <w:tcW w:type="dxa" w:w="3312"/>
          </w:tcPr>
          <w:p>
            <w:r>
              <w:rPr>
                <w:sz w:val="18"/>
              </w:rPr>
              <w:t>Average length of stay</w:t>
            </w:r>
          </w:p>
        </w:tc>
        <w:tc>
          <w:tcPr>
            <w:tcW w:type="dxa" w:w="3312"/>
          </w:tcPr>
          <w:p>
            <w:r>
              <w:rPr>
                <w:sz w:val="18"/>
              </w:rPr>
              <w:t>Eligible inpatient days divided by the stated eligible case/discharge denominator</w:t>
            </w:r>
          </w:p>
        </w:tc>
        <w:tc>
          <w:tcPr>
            <w:tcW w:type="dxa" w:w="3312"/>
          </w:tcPr>
          <w:p>
            <w:r>
              <w:rPr>
                <w:sz w:val="18"/>
              </w:rPr>
              <w:t>Also review median and spread because data may be skewed</w:t>
            </w:r>
          </w:p>
        </w:tc>
      </w:tr>
      <w:tr>
        <w:tc>
          <w:tcPr>
            <w:tcW w:type="dxa" w:w="3312"/>
          </w:tcPr>
          <w:p>
            <w:r>
              <w:rPr>
                <w:sz w:val="18"/>
              </w:rPr>
              <w:t>Readmission rate</w:t>
            </w:r>
          </w:p>
        </w:tc>
        <w:tc>
          <w:tcPr>
            <w:tcW w:type="dxa" w:w="3312"/>
          </w:tcPr>
          <w:p>
            <w:r>
              <w:rPr>
                <w:sz w:val="18"/>
              </w:rPr>
              <w:t>Eligible readmissions within a defined period divided by eligible index discharges</w:t>
            </w:r>
          </w:p>
        </w:tc>
        <w:tc>
          <w:tcPr>
            <w:tcW w:type="dxa" w:w="3312"/>
          </w:tcPr>
          <w:p>
            <w:r>
              <w:rPr>
                <w:sz w:val="18"/>
              </w:rPr>
              <w:t>Define follow-up window and exclusions</w:t>
            </w:r>
          </w:p>
        </w:tc>
      </w:tr>
      <w:tr>
        <w:tc>
          <w:tcPr>
            <w:tcW w:type="dxa" w:w="3312"/>
          </w:tcPr>
          <w:p>
            <w:r>
              <w:rPr>
                <w:sz w:val="18"/>
              </w:rPr>
              <w:t>Cost per encounter</w:t>
            </w:r>
          </w:p>
        </w:tc>
        <w:tc>
          <w:tcPr>
            <w:tcW w:type="dxa" w:w="3312"/>
          </w:tcPr>
          <w:p>
            <w:r>
              <w:rPr>
                <w:sz w:val="18"/>
              </w:rPr>
              <w:t>Total eligible cost divided by eligible encounters</w:t>
            </w:r>
          </w:p>
        </w:tc>
        <w:tc>
          <w:tcPr>
            <w:tcW w:type="dxa" w:w="3312"/>
          </w:tcPr>
          <w:p>
            <w:r>
              <w:rPr>
                <w:sz w:val="18"/>
              </w:rPr>
              <w:t>Check cost definitions and case mix</w:t>
            </w:r>
          </w:p>
        </w:tc>
      </w:tr>
      <w:tr>
        <w:tc>
          <w:tcPr>
            <w:tcW w:type="dxa" w:w="3312"/>
          </w:tcPr>
          <w:p>
            <w:r>
              <w:rPr>
                <w:sz w:val="18"/>
              </w:rPr>
              <w:t>Patient satisfaction</w:t>
            </w:r>
          </w:p>
        </w:tc>
        <w:tc>
          <w:tcPr>
            <w:tcW w:type="dxa" w:w="3312"/>
          </w:tcPr>
          <w:p>
            <w:r>
              <w:rPr>
                <w:sz w:val="18"/>
              </w:rPr>
              <w:t>Summary of valid survey responses</w:t>
            </w:r>
          </w:p>
        </w:tc>
        <w:tc>
          <w:tcPr>
            <w:tcW w:type="dxa" w:w="3312"/>
          </w:tcPr>
          <w:p>
            <w:r>
              <w:rPr>
                <w:sz w:val="18"/>
              </w:rPr>
              <w:t>Report response rate and possible non-response bias</w:t>
            </w:r>
          </w:p>
        </w:tc>
      </w:tr>
      <w:tr>
        <w:tc>
          <w:tcPr>
            <w:tcW w:type="dxa" w:w="3312"/>
          </w:tcPr>
          <w:p>
            <w:r>
              <w:rPr>
                <w:sz w:val="18"/>
              </w:rPr>
              <w:t>Bed utilization</w:t>
            </w:r>
          </w:p>
        </w:tc>
        <w:tc>
          <w:tcPr>
            <w:tcW w:type="dxa" w:w="3312"/>
          </w:tcPr>
          <w:p>
            <w:r>
              <w:rPr>
                <w:sz w:val="18"/>
              </w:rPr>
              <w:t>Occupied bed-days relative to available bed-days</w:t>
            </w:r>
          </w:p>
        </w:tc>
        <w:tc>
          <w:tcPr>
            <w:tcW w:type="dxa" w:w="3312"/>
          </w:tcPr>
          <w:p>
            <w:r>
              <w:rPr>
                <w:sz w:val="18"/>
              </w:rPr>
              <w:t>Interpret alongside patient acuity and capacity rules</w:t>
            </w:r>
          </w:p>
        </w:tc>
      </w:tr>
      <w:tr>
        <w:tc>
          <w:tcPr>
            <w:tcW w:type="dxa" w:w="3312"/>
          </w:tcPr>
          <w:p>
            <w:r>
              <w:rPr>
                <w:sz w:val="18"/>
              </w:rPr>
              <w:t>Data completeness</w:t>
            </w:r>
          </w:p>
        </w:tc>
        <w:tc>
          <w:tcPr>
            <w:tcW w:type="dxa" w:w="3312"/>
          </w:tcPr>
          <w:p>
            <w:r>
              <w:rPr>
                <w:sz w:val="18"/>
              </w:rPr>
              <w:t>Percentage of required fields with valid values</w:t>
            </w:r>
          </w:p>
        </w:tc>
        <w:tc>
          <w:tcPr>
            <w:tcW w:type="dxa" w:w="3312"/>
          </w:tcPr>
          <w:p>
            <w:r>
              <w:rPr>
                <w:sz w:val="18"/>
              </w:rPr>
              <w:t>Review by field and department</w:t>
            </w:r>
          </w:p>
        </w:tc>
      </w:tr>
    </w:tbl>
    <w:p/>
    <w:p>
      <w:r>
        <w:t>All KPI definitions should be agreed with stakeholders before reporting. Changes to a definition over time must be documented so comparisons remain meaningful.</w:t>
      </w:r>
    </w:p>
    <w:p>
      <w:pPr>
        <w:pStyle w:val="Heading1"/>
      </w:pPr>
      <w:r>
        <w:t>6. Analysis Results: Illustrative Interpretation Framework</w:t>
      </w:r>
    </w:p>
    <w:p>
      <w:r>
        <w:t>No actual dataset was provided, so this report does not claim that a real hospital has experienced a particular increase, decrease, or performance problem. The table below demonstrates how findings should be interpreted after validated data are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Potential Observation to Test</w:t>
            </w:r>
          </w:p>
        </w:tc>
        <w:tc>
          <w:tcPr>
            <w:tcW w:type="dxa" w:w="3312"/>
            <w:shd w:fill="D9EAF7"/>
          </w:tcPr>
          <w:p>
            <w:r>
              <w:rPr>
                <w:b/>
                <w:sz w:val="18"/>
              </w:rPr>
              <w:t>How to Interpret It</w:t>
            </w:r>
          </w:p>
        </w:tc>
        <w:tc>
          <w:tcPr>
            <w:tcW w:type="dxa" w:w="3312"/>
            <w:shd w:fill="D9EAF7"/>
          </w:tcPr>
          <w:p>
            <w:r>
              <w:rPr>
                <w:b/>
                <w:sz w:val="18"/>
              </w:rPr>
              <w:t>Evidence Needed Before Action</w:t>
            </w:r>
          </w:p>
        </w:tc>
      </w:tr>
      <w:tr>
        <w:tc>
          <w:tcPr>
            <w:tcW w:type="dxa" w:w="3312"/>
          </w:tcPr>
          <w:p>
            <w:r>
              <w:rPr>
                <w:sz w:val="18"/>
              </w:rPr>
              <w:t>Admissions rise during particular periods</w:t>
            </w:r>
          </w:p>
        </w:tc>
        <w:tc>
          <w:tcPr>
            <w:tcW w:type="dxa" w:w="3312"/>
          </w:tcPr>
          <w:p>
            <w:r>
              <w:rPr>
                <w:sz w:val="18"/>
              </w:rPr>
              <w:t>Demand may show a seasonal or operational pattern</w:t>
            </w:r>
          </w:p>
        </w:tc>
        <w:tc>
          <w:tcPr>
            <w:tcW w:type="dxa" w:w="3312"/>
          </w:tcPr>
          <w:p>
            <w:r>
              <w:rPr>
                <w:sz w:val="18"/>
              </w:rPr>
              <w:t>Validated time series and period comparisons</w:t>
            </w:r>
          </w:p>
        </w:tc>
      </w:tr>
      <w:tr>
        <w:tc>
          <w:tcPr>
            <w:tcW w:type="dxa" w:w="3312"/>
          </w:tcPr>
          <w:p>
            <w:r>
              <w:rPr>
                <w:sz w:val="18"/>
              </w:rPr>
              <w:t>One department has a longer median stay</w:t>
            </w:r>
          </w:p>
        </w:tc>
        <w:tc>
          <w:tcPr>
            <w:tcW w:type="dxa" w:w="3312"/>
          </w:tcPr>
          <w:p>
            <w:r>
              <w:rPr>
                <w:sz w:val="18"/>
              </w:rPr>
              <w:t>Could reflect case mix, discharge barriers, or workflow</w:t>
            </w:r>
          </w:p>
        </w:tc>
        <w:tc>
          <w:tcPr>
            <w:tcW w:type="dxa" w:w="3312"/>
          </w:tcPr>
          <w:p>
            <w:r>
              <w:rPr>
                <w:sz w:val="18"/>
              </w:rPr>
              <w:t>Patient acuity, diagnosis mix, transfer and discharge data</w:t>
            </w:r>
          </w:p>
        </w:tc>
      </w:tr>
      <w:tr>
        <w:tc>
          <w:tcPr>
            <w:tcW w:type="dxa" w:w="3312"/>
          </w:tcPr>
          <w:p>
            <w:r>
              <w:rPr>
                <w:sz w:val="18"/>
              </w:rPr>
              <w:t>Some encounters have unusually high costs</w:t>
            </w:r>
          </w:p>
        </w:tc>
        <w:tc>
          <w:tcPr>
            <w:tcW w:type="dxa" w:w="3312"/>
          </w:tcPr>
          <w:p>
            <w:r>
              <w:rPr>
                <w:sz w:val="18"/>
              </w:rPr>
              <w:t>Complex cases or data errors may drive the pattern</w:t>
            </w:r>
          </w:p>
        </w:tc>
        <w:tc>
          <w:tcPr>
            <w:tcW w:type="dxa" w:w="3312"/>
          </w:tcPr>
          <w:p>
            <w:r>
              <w:rPr>
                <w:sz w:val="18"/>
              </w:rPr>
              <w:t>Cost components and record validation</w:t>
            </w:r>
          </w:p>
        </w:tc>
      </w:tr>
      <w:tr>
        <w:tc>
          <w:tcPr>
            <w:tcW w:type="dxa" w:w="3312"/>
          </w:tcPr>
          <w:p>
            <w:r>
              <w:rPr>
                <w:sz w:val="18"/>
              </w:rPr>
              <w:t>Readmission rates differ across groups</w:t>
            </w:r>
          </w:p>
        </w:tc>
        <w:tc>
          <w:tcPr>
            <w:tcW w:type="dxa" w:w="3312"/>
          </w:tcPr>
          <w:p>
            <w:r>
              <w:rPr>
                <w:sz w:val="18"/>
              </w:rPr>
              <w:t>May indicate transition issues or differences in patient risk</w:t>
            </w:r>
          </w:p>
        </w:tc>
        <w:tc>
          <w:tcPr>
            <w:tcW w:type="dxa" w:w="3312"/>
          </w:tcPr>
          <w:p>
            <w:r>
              <w:rPr>
                <w:sz w:val="18"/>
              </w:rPr>
              <w:t>Risk adjustment, follow-up data, clinical review</w:t>
            </w:r>
          </w:p>
        </w:tc>
      </w:tr>
      <w:tr>
        <w:tc>
          <w:tcPr>
            <w:tcW w:type="dxa" w:w="3312"/>
          </w:tcPr>
          <w:p>
            <w:r>
              <w:rPr>
                <w:sz w:val="18"/>
              </w:rPr>
              <w:t>Satisfaction scores are low for a service area</w:t>
            </w:r>
          </w:p>
        </w:tc>
        <w:tc>
          <w:tcPr>
            <w:tcW w:type="dxa" w:w="3312"/>
          </w:tcPr>
          <w:p>
            <w:r>
              <w:rPr>
                <w:sz w:val="18"/>
              </w:rPr>
              <w:t>Patient experience may need closer review</w:t>
            </w:r>
          </w:p>
        </w:tc>
        <w:tc>
          <w:tcPr>
            <w:tcW w:type="dxa" w:w="3312"/>
          </w:tcPr>
          <w:p>
            <w:r>
              <w:rPr>
                <w:sz w:val="18"/>
              </w:rPr>
              <w:t>Response rate, comments, service context</w:t>
            </w:r>
          </w:p>
        </w:tc>
      </w:tr>
    </w:tbl>
    <w:p/>
    <w:p>
      <w:pPr>
        <w:pStyle w:val="Heading1"/>
      </w:pPr>
      <w:r>
        <w:t>7. Discussion: Turning Insights into Decisions</w:t>
      </w:r>
    </w:p>
    <w:p>
      <w:r>
        <w:t>A useful analytical report distinguishes between a signal, a possible explanation, and a confirmed cause. For example, a longer length of stay in a department is a signal to investigate, not proof of poor performance. Differences may reflect clinical complexity, social support needs, referral patterns, or discharge arrangements. Quantitative evidence should be combined with expert review, and teams should not be ranked without context.</w:t>
      </w:r>
    </w:p>
    <w:p>
      <w:r>
        <w:t>Recommendations should be prioritized according to likely benefit, feasibility, risk, and strength of evidence. A small pilot with clear measures can be safer and more informative than a broad policy change based on an unverified pattern.</w:t>
      </w:r>
    </w:p>
    <w:p>
      <w:pPr>
        <w:pStyle w:val="Heading1"/>
      </w:pPr>
      <w:r>
        <w:t>8. Evidence-Based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Recommendation</w:t>
            </w:r>
          </w:p>
        </w:tc>
        <w:tc>
          <w:tcPr>
            <w:tcW w:type="dxa" w:w="3312"/>
            <w:shd w:fill="D9EAF7"/>
          </w:tcPr>
          <w:p>
            <w:r>
              <w:rPr>
                <w:b/>
                <w:sz w:val="18"/>
              </w:rPr>
              <w:t>Rationale / Evidence Link</w:t>
            </w:r>
          </w:p>
        </w:tc>
        <w:tc>
          <w:tcPr>
            <w:tcW w:type="dxa" w:w="3312"/>
            <w:shd w:fill="D9EAF7"/>
          </w:tcPr>
          <w:p>
            <w:r>
              <w:rPr>
                <w:b/>
                <w:sz w:val="18"/>
              </w:rPr>
              <w:t>Suggested Action and Monitoring</w:t>
            </w:r>
          </w:p>
        </w:tc>
      </w:tr>
      <w:tr>
        <w:tc>
          <w:tcPr>
            <w:tcW w:type="dxa" w:w="3312"/>
          </w:tcPr>
          <w:p>
            <w:r>
              <w:rPr>
                <w:sz w:val="18"/>
              </w:rPr>
              <w:t>Standardize KPI definitions</w:t>
            </w:r>
          </w:p>
        </w:tc>
        <w:tc>
          <w:tcPr>
            <w:tcW w:type="dxa" w:w="3312"/>
          </w:tcPr>
          <w:p>
            <w:r>
              <w:rPr>
                <w:sz w:val="18"/>
              </w:rPr>
              <w:t>Reliable comparisons need consistent calculations and data rules</w:t>
            </w:r>
          </w:p>
        </w:tc>
        <w:tc>
          <w:tcPr>
            <w:tcW w:type="dxa" w:w="3312"/>
          </w:tcPr>
          <w:p>
            <w:r>
              <w:rPr>
                <w:sz w:val="18"/>
              </w:rPr>
              <w:t>Create a KPI dictionary and review definitions quarterly</w:t>
            </w:r>
          </w:p>
        </w:tc>
      </w:tr>
      <w:tr>
        <w:tc>
          <w:tcPr>
            <w:tcW w:type="dxa" w:w="3312"/>
          </w:tcPr>
          <w:p>
            <w:r>
              <w:rPr>
                <w:sz w:val="18"/>
              </w:rPr>
              <w:t>Improve data-quality checks</w:t>
            </w:r>
          </w:p>
        </w:tc>
        <w:tc>
          <w:tcPr>
            <w:tcW w:type="dxa" w:w="3312"/>
          </w:tcPr>
          <w:p>
            <w:r>
              <w:rPr>
                <w:sz w:val="18"/>
              </w:rPr>
              <w:t>Missing or inconsistent data can distort analysis</w:t>
            </w:r>
          </w:p>
        </w:tc>
        <w:tc>
          <w:tcPr>
            <w:tcW w:type="dxa" w:w="3312"/>
          </w:tcPr>
          <w:p>
            <w:r>
              <w:rPr>
                <w:sz w:val="18"/>
              </w:rPr>
              <w:t>Automate validation and review completeness by field/department</w:t>
            </w:r>
          </w:p>
        </w:tc>
      </w:tr>
      <w:tr>
        <w:tc>
          <w:tcPr>
            <w:tcW w:type="dxa" w:w="3312"/>
          </w:tcPr>
          <w:p>
            <w:r>
              <w:rPr>
                <w:sz w:val="18"/>
              </w:rPr>
              <w:t>Monitor patient flow</w:t>
            </w:r>
          </w:p>
        </w:tc>
        <w:tc>
          <w:tcPr>
            <w:tcW w:type="dxa" w:w="3312"/>
          </w:tcPr>
          <w:p>
            <w:r>
              <w:rPr>
                <w:sz w:val="18"/>
              </w:rPr>
              <w:t>Trend data can reveal recurring periods of high demand</w:t>
            </w:r>
          </w:p>
        </w:tc>
        <w:tc>
          <w:tcPr>
            <w:tcW w:type="dxa" w:w="3312"/>
          </w:tcPr>
          <w:p>
            <w:r>
              <w:rPr>
                <w:sz w:val="18"/>
              </w:rPr>
              <w:t>Use weekly/monthly charts and review capacity plans</w:t>
            </w:r>
          </w:p>
        </w:tc>
      </w:tr>
      <w:tr>
        <w:tc>
          <w:tcPr>
            <w:tcW w:type="dxa" w:w="3312"/>
          </w:tcPr>
          <w:p>
            <w:r>
              <w:rPr>
                <w:sz w:val="18"/>
              </w:rPr>
              <w:t>Investigate length-of-stay variation</w:t>
            </w:r>
          </w:p>
        </w:tc>
        <w:tc>
          <w:tcPr>
            <w:tcW w:type="dxa" w:w="3312"/>
          </w:tcPr>
          <w:p>
            <w:r>
              <w:rPr>
                <w:sz w:val="18"/>
              </w:rPr>
              <w:t>Differences may show workflow opportunities but require context</w:t>
            </w:r>
          </w:p>
        </w:tc>
        <w:tc>
          <w:tcPr>
            <w:tcW w:type="dxa" w:w="3312"/>
          </w:tcPr>
          <w:p>
            <w:r>
              <w:rPr>
                <w:sz w:val="18"/>
              </w:rPr>
              <w:t>Conduct case-mix-aware review with clinical and operations teams</w:t>
            </w:r>
          </w:p>
        </w:tc>
      </w:tr>
      <w:tr>
        <w:tc>
          <w:tcPr>
            <w:tcW w:type="dxa" w:w="3312"/>
          </w:tcPr>
          <w:p>
            <w:r>
              <w:rPr>
                <w:sz w:val="18"/>
              </w:rPr>
              <w:t>Review readmissions systematically</w:t>
            </w:r>
          </w:p>
        </w:tc>
        <w:tc>
          <w:tcPr>
            <w:tcW w:type="dxa" w:w="3312"/>
          </w:tcPr>
          <w:p>
            <w:r>
              <w:rPr>
                <w:sz w:val="18"/>
              </w:rPr>
              <w:t>Patterns may identify opportunities for safer transitions</w:t>
            </w:r>
          </w:p>
        </w:tc>
        <w:tc>
          <w:tcPr>
            <w:tcW w:type="dxa" w:w="3312"/>
          </w:tcPr>
          <w:p>
            <w:r>
              <w:rPr>
                <w:sz w:val="18"/>
              </w:rPr>
              <w:t>Use a defined follow-up window and multidisciplinary case review</w:t>
            </w:r>
          </w:p>
        </w:tc>
      </w:tr>
      <w:tr>
        <w:tc>
          <w:tcPr>
            <w:tcW w:type="dxa" w:w="3312"/>
          </w:tcPr>
          <w:p>
            <w:r>
              <w:rPr>
                <w:sz w:val="18"/>
              </w:rPr>
              <w:t>Review cost outliers before intervention</w:t>
            </w:r>
          </w:p>
        </w:tc>
        <w:tc>
          <w:tcPr>
            <w:tcW w:type="dxa" w:w="3312"/>
          </w:tcPr>
          <w:p>
            <w:r>
              <w:rPr>
                <w:sz w:val="18"/>
              </w:rPr>
              <w:t>High costs may reflect complexity or data errors</w:t>
            </w:r>
          </w:p>
        </w:tc>
        <w:tc>
          <w:tcPr>
            <w:tcW w:type="dxa" w:w="3312"/>
          </w:tcPr>
          <w:p>
            <w:r>
              <w:rPr>
                <w:sz w:val="18"/>
              </w:rPr>
              <w:t>Validate records and analyze cost components first</w:t>
            </w:r>
          </w:p>
        </w:tc>
      </w:tr>
      <w:tr>
        <w:tc>
          <w:tcPr>
            <w:tcW w:type="dxa" w:w="3312"/>
          </w:tcPr>
          <w:p>
            <w:r>
              <w:rPr>
                <w:sz w:val="18"/>
              </w:rPr>
              <w:t>Use patient feedback with response rates</w:t>
            </w:r>
          </w:p>
        </w:tc>
        <w:tc>
          <w:tcPr>
            <w:tcW w:type="dxa" w:w="3312"/>
          </w:tcPr>
          <w:p>
            <w:r>
              <w:rPr>
                <w:sz w:val="18"/>
              </w:rPr>
              <w:t>Survey results may be affected by who responds</w:t>
            </w:r>
          </w:p>
        </w:tc>
        <w:tc>
          <w:tcPr>
            <w:tcW w:type="dxa" w:w="3312"/>
          </w:tcPr>
          <w:p>
            <w:r>
              <w:rPr>
                <w:sz w:val="18"/>
              </w:rPr>
              <w:t>Combine scores with comments and response-rate trends</w:t>
            </w:r>
          </w:p>
        </w:tc>
      </w:tr>
      <w:tr>
        <w:tc>
          <w:tcPr>
            <w:tcW w:type="dxa" w:w="3312"/>
          </w:tcPr>
          <w:p>
            <w:r>
              <w:rPr>
                <w:sz w:val="18"/>
              </w:rPr>
              <w:t>Pilot and evaluate changes</w:t>
            </w:r>
          </w:p>
        </w:tc>
        <w:tc>
          <w:tcPr>
            <w:tcW w:type="dxa" w:w="3312"/>
          </w:tcPr>
          <w:p>
            <w:r>
              <w:rPr>
                <w:sz w:val="18"/>
              </w:rPr>
              <w:t>A measured pilot helps assess whether an intervention is useful</w:t>
            </w:r>
          </w:p>
        </w:tc>
        <w:tc>
          <w:tcPr>
            <w:tcW w:type="dxa" w:w="3312"/>
          </w:tcPr>
          <w:p>
            <w:r>
              <w:rPr>
                <w:sz w:val="18"/>
              </w:rPr>
              <w:t>Define baseline, target, owner, review date, and balancing measures</w:t>
            </w:r>
          </w:p>
        </w:tc>
      </w:tr>
    </w:tbl>
    <w:p/>
    <w:p>
      <w:r>
        <w:t>These recommendations are evidence-informed in their method but are not conclusions from measured results. They should be finalized only after the proposed analysis has been completed and reviewed.</w:t>
      </w:r>
    </w:p>
    <w:p>
      <w:pPr>
        <w:pStyle w:val="Heading1"/>
      </w:pPr>
      <w:r>
        <w:t>9. Communication and Visualization Strategy</w:t>
      </w:r>
    </w:p>
    <w:p>
      <w:pPr>
        <w:pStyle w:val="ListBullet"/>
      </w:pPr>
      <w:r>
        <w:t>Executive summary: state the decision needed, validated findings, and recommended next steps.</w:t>
      </w:r>
    </w:p>
    <w:p>
      <w:pPr>
        <w:pStyle w:val="ListBullet"/>
      </w:pPr>
      <w:r>
        <w:t>KPI cards: display key indicators with reporting period and denominator.</w:t>
      </w:r>
    </w:p>
    <w:p>
      <w:pPr>
        <w:pStyle w:val="ListBullet"/>
      </w:pPr>
      <w:r>
        <w:t>Line charts: show admissions, readmissions, and other measures over time.</w:t>
      </w:r>
    </w:p>
    <w:p>
      <w:pPr>
        <w:pStyle w:val="ListBullet"/>
      </w:pPr>
      <w:r>
        <w:t>Horizontal bar charts: compare departments when populations and definitions are comparable.</w:t>
      </w:r>
    </w:p>
    <w:p>
      <w:pPr>
        <w:pStyle w:val="ListBullet"/>
      </w:pPr>
      <w:r>
        <w:t>Box plots or histograms: show the spread of length of stay and cost, not only averages.</w:t>
      </w:r>
    </w:p>
    <w:p>
      <w:pPr>
        <w:pStyle w:val="ListBullet"/>
      </w:pPr>
      <w:r>
        <w:t>Tables: provide definitions, detail, and caveats for users who need to investigate further.</w:t>
      </w:r>
    </w:p>
    <w:p>
      <w:pPr>
        <w:pStyle w:val="ListBullet"/>
      </w:pPr>
      <w:r>
        <w:t>Plain language: explain technical terms and avoid unexplained jargon.</w:t>
      </w:r>
    </w:p>
    <w:p>
      <w:pPr>
        <w:pStyle w:val="ListBullet"/>
      </w:pPr>
      <w:r>
        <w:t>Accessible design: use readable labels, adequate contrast, and more than color alone to convey meaning.</w:t>
      </w:r>
    </w:p>
    <w:p>
      <w:pPr>
        <w:pStyle w:val="ListBullet"/>
      </w:pPr>
      <w:r>
        <w:t>Context: label sample sizes, data periods, missingness, and limitations near each chart.</w:t>
      </w:r>
    </w:p>
    <w:p>
      <w:r>
        <w:t>A suggested dashboard would include KPI cards at the top, monthly trend charts in the middle, department comparisons below, and a detail table for flagged areas. Filters should focus on useful dimensions such as time period and department, and users should be able to reset filters.</w:t>
      </w:r>
    </w:p>
    <w:p>
      <w:pPr>
        <w:pStyle w:val="Heading1"/>
      </w:pPr>
      <w:r>
        <w:t>10. Limitations and Future Considerations</w:t>
      </w:r>
    </w:p>
    <w:p>
      <w:pPr>
        <w:pStyle w:val="ListBullet"/>
      </w:pPr>
      <w:r>
        <w:t>No real dataset was supplied; therefore, this report contains no measured findings or verified performance claims.</w:t>
      </w:r>
    </w:p>
    <w:p>
      <w:pPr>
        <w:pStyle w:val="ListBullet"/>
      </w:pPr>
      <w:r>
        <w:t>Data may be incomplete, delayed, inconsistently coded, or collected for other purposes.</w:t>
      </w:r>
    </w:p>
    <w:p>
      <w:pPr>
        <w:pStyle w:val="ListBullet"/>
      </w:pPr>
      <w:r>
        <w:t>Department differences may reflect patient acuity or case mix rather than performance alone.</w:t>
      </w:r>
    </w:p>
    <w:p>
      <w:pPr>
        <w:pStyle w:val="ListBullet"/>
      </w:pPr>
      <w:r>
        <w:t>Readmission and satisfaction measures can be affected by follow-up completeness and non-response bias.</w:t>
      </w:r>
    </w:p>
    <w:p>
      <w:pPr>
        <w:pStyle w:val="ListBullet"/>
      </w:pPr>
      <w:r>
        <w:t>Observational analyses may show association but cannot necessarily establish causation.</w:t>
      </w:r>
    </w:p>
    <w:p>
      <w:pPr>
        <w:pStyle w:val="ListBullet"/>
      </w:pPr>
      <w:r>
        <w:t>Results from one hospital or period may not generalize to other settings or future periods.</w:t>
      </w:r>
    </w:p>
    <w:p>
      <w:pPr>
        <w:pStyle w:val="ListBullet"/>
      </w:pPr>
      <w:r>
        <w:t>Future work should validate definitions, conduct subgroup and sensitivity analyses, and test recommendations through monitored pilots.</w:t>
      </w:r>
    </w:p>
    <w:p>
      <w:pPr>
        <w:pStyle w:val="Heading1"/>
      </w:pPr>
      <w:r>
        <w:t>11. Ethical, Privacy, and Governance Considerations</w:t>
      </w:r>
    </w:p>
    <w:p>
      <w:r>
        <w:t>Healthcare data can contain sensitive personal information. Only authorized data should be used, personally identifiable information should be minimized or removed where appropriate, and access should be limited to approved users. Data should be stored securely and data-use requirements followed. Reporting should avoid unnecessary identification of individual patients or small groups.</w:t>
      </w:r>
    </w:p>
    <w:p>
      <w:r>
        <w:t>Analysts should check for bias in data collection and interpretation, avoid stigmatizing language, and ensure recommendations are reviewed by clinical and operational stakeholders. Predictive or risk-based uses should include fairness assessment, documentation, human oversight, and monitoring. Patient safety and equitable care should take priority over optimizing a single operational metric.</w:t>
      </w:r>
    </w:p>
    <w:p>
      <w:pPr>
        <w:pStyle w:val="Heading1"/>
      </w:pPr>
      <w:r>
        <w:t>12. Conclusion</w:t>
      </w:r>
    </w:p>
    <w:p>
      <w:r>
        <w:t>This report demonstrates a structured approach to writing a healthcare analytical report and translating data interpretation into practical recommendations. It links potential patterns in admissions, length of stay, cost, readmissions, patient satisfaction, and data quality with actions that can be evaluated through clear indicators. It emphasizes consistent KPI definitions, data validation, contextual interpretation, accessible communication, and ethical governance. Because the task did not provide actual data, all observations are illustrative and no numerical results are claimed. Once validated data are available, this methodology can be used to produce evidence-based findings and prioritize measurable service improvements.</w:t>
      </w:r>
    </w:p>
    <w:p>
      <w:pPr>
        <w:pStyle w:val="Heading1"/>
      </w:pPr>
      <w:r>
        <w:t>13. References and Further Reading</w:t>
      </w:r>
    </w:p>
    <w:p>
      <w:pPr>
        <w:pStyle w:val="ListBullet"/>
      </w:pPr>
      <w:r>
        <w:t>World Health Organization (WHO). Guidance and resources on health data governance and ethics.</w:t>
      </w:r>
    </w:p>
    <w:p>
      <w:pPr>
        <w:pStyle w:val="ListBullet"/>
      </w:pPr>
      <w:r>
        <w:t>Centers for Disease Control and Prevention (CDC). Public health data and data analysis resources.</w:t>
      </w:r>
    </w:p>
    <w:p>
      <w:pPr>
        <w:pStyle w:val="ListBullet"/>
      </w:pPr>
      <w:r>
        <w:t>Agency for Healthcare Research and Quality (AHRQ). Quality indicators and healthcare quality-improvement resources.</w:t>
      </w:r>
    </w:p>
    <w:p>
      <w:pPr>
        <w:pStyle w:val="ListBullet"/>
      </w:pPr>
      <w:r>
        <w:t>Centers for Medicare &amp; Medicaid Services (CMS). Data resources and quality measurement information.</w:t>
      </w:r>
    </w:p>
    <w:p>
      <w:pPr>
        <w:pStyle w:val="ListBullet"/>
      </w:pPr>
      <w:r>
        <w:t>STROBE Initiative. Strengthening the Reporting of Observational Studies in Epidemiology.</w:t>
      </w:r>
    </w:p>
    <w:p>
      <w:pPr>
        <w:pStyle w:val="ListBullet"/>
      </w:pPr>
      <w:r>
        <w:t>TRIPOD Statement. Transparent reporting of multivariable prediction models for individual prognosis or diagnosis.</w:t>
      </w:r>
    </w:p>
    <w:p>
      <w:pPr>
        <w:pStyle w:val="Heading1"/>
      </w:pPr>
      <w:r>
        <w:t>14. Submission Checklist</w:t>
      </w:r>
    </w:p>
    <w:p>
      <w:pPr>
        <w:pStyle w:val="ListBullet"/>
      </w:pPr>
      <w:r>
        <w:t>☑ Executive summary included</w:t>
      </w:r>
    </w:p>
    <w:p>
      <w:pPr>
        <w:pStyle w:val="ListBullet"/>
      </w:pPr>
      <w:r>
        <w:t>☑ Introduction, methodology, results framework, discussion, and conclusion included</w:t>
      </w:r>
    </w:p>
    <w:p>
      <w:pPr>
        <w:pStyle w:val="ListBullet"/>
      </w:pPr>
      <w:r>
        <w:t>☑ Actionable recommendations linked to potential analytical insights</w:t>
      </w:r>
    </w:p>
    <w:p>
      <w:pPr>
        <w:pStyle w:val="ListBullet"/>
      </w:pPr>
      <w:r>
        <w:t>☑ Visualization and non-technical communication strategy included</w:t>
      </w:r>
    </w:p>
    <w:p>
      <w:pPr>
        <w:pStyle w:val="ListBullet"/>
      </w:pPr>
      <w:r>
        <w:t>☑ Limitations and future research considerations included</w:t>
      </w:r>
    </w:p>
    <w:p>
      <w:pPr>
        <w:pStyle w:val="ListBullet"/>
      </w:pPr>
      <w:r>
        <w:t>☑ Ethical, privacy, and governance considerations included</w:t>
      </w:r>
    </w:p>
    <w:p>
      <w:pPr>
        <w:pStyle w:val="ListBullet"/>
      </w:pPr>
      <w:r>
        <w:t>☑ Hypothetical context clearly identified; no real numerical findings fabricated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Healthcare Data Analyst Intern | Week 5 | Report Writing and Evidence-Based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