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Account Management Operations Manual</w:t>
      </w:r>
    </w:p>
    <w:p>
      <w:pPr>
        <w:jc w:val="center"/>
      </w:pPr>
      <w:r>
        <w:rPr>
          <w:i/>
        </w:rPr>
        <w:t>DOC-011 | Version 2.8 | Access: Operations</w:t>
      </w:r>
    </w:p>
    <w:p>
      <w:pPr>
        <w:pStyle w:val="Heading1"/>
      </w:pPr>
      <w:r>
        <w:t>Purpose</w:t>
      </w:r>
    </w:p>
    <w:p>
      <w:r>
        <w:t>This manual covers the fictional NexusCore account lifecycle. All identifiers are synthetic.</w:t>
      </w:r>
    </w:p>
    <w:p>
      <w:r>
        <w:rPr>
          <w:b/>
        </w:rPr>
        <w:t xml:space="preserve">Note: </w:t>
      </w:r>
      <w:r>
        <w:t>Account records in this training corpus are fictional.</w:t>
      </w:r>
    </w:p>
    <w:p>
      <w:pPr>
        <w:pStyle w:val="Heading1"/>
      </w:pPr>
      <w:r>
        <w:t>Account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Transition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PROSPECT</w:t>
            </w:r>
          </w:p>
        </w:tc>
        <w:tc>
          <w:tcPr>
            <w:tcW w:type="dxa" w:w="3408"/>
            <w:vAlign w:val="center"/>
          </w:tcPr>
          <w:p>
            <w:r>
              <w:t>Onboarding started</w:t>
            </w:r>
          </w:p>
        </w:tc>
        <w:tc>
          <w:tcPr>
            <w:tcW w:type="dxa" w:w="3408"/>
            <w:vAlign w:val="center"/>
          </w:tcPr>
          <w:p>
            <w:r>
              <w:t>PROSPECT -&gt; ACTIVE after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ACTIVE</w:t>
            </w:r>
          </w:p>
        </w:tc>
        <w:tc>
          <w:tcPr>
            <w:tcW w:type="dxa" w:w="3408"/>
            <w:vAlign w:val="center"/>
          </w:tcPr>
          <w:p>
            <w:r>
              <w:t>Normal account state</w:t>
            </w:r>
          </w:p>
        </w:tc>
        <w:tc>
          <w:tcPr>
            <w:tcW w:type="dxa" w:w="3408"/>
            <w:vAlign w:val="center"/>
          </w:tcPr>
          <w:p>
            <w:r>
              <w:t>ACTIVE -&gt; DORMANT per inactivity rule</w:t>
            </w:r>
          </w:p>
        </w:tc>
      </w:tr>
      <w:tr>
        <w:tc>
          <w:tcPr>
            <w:tcW w:type="dxa" w:w="3408"/>
            <w:vAlign w:val="center"/>
          </w:tcPr>
          <w:p>
            <w:r>
              <w:t>DORMANT</w:t>
            </w:r>
          </w:p>
        </w:tc>
        <w:tc>
          <w:tcPr>
            <w:tcW w:type="dxa" w:w="3408"/>
            <w:vAlign w:val="center"/>
          </w:tcPr>
          <w:p>
            <w:r>
              <w:t>Restricted pending reactivation</w:t>
            </w:r>
          </w:p>
        </w:tc>
        <w:tc>
          <w:tcPr>
            <w:tcW w:type="dxa" w:w="3408"/>
            <w:vAlign w:val="center"/>
          </w:tcPr>
          <w:p>
            <w:r>
              <w:t>DORMANT -&gt; ACTIVE after verification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BLOCKED</w:t>
            </w:r>
          </w:p>
        </w:tc>
        <w:tc>
          <w:tcPr>
            <w:tcW w:type="dxa" w:w="3408"/>
            <w:vAlign w:val="center"/>
          </w:tcPr>
          <w:p>
            <w:r>
              <w:t>Transactions prevented</w:t>
            </w:r>
          </w:p>
        </w:tc>
        <w:tc>
          <w:tcPr>
            <w:tcW w:type="dxa" w:w="3408"/>
            <w:vAlign w:val="center"/>
          </w:tcPr>
          <w:p>
            <w:r>
              <w:t>BLOCKED -&gt; ACTIVE by authorized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CLOSED</w:t>
            </w:r>
          </w:p>
        </w:tc>
        <w:tc>
          <w:tcPr>
            <w:tcW w:type="dxa" w:w="3408"/>
            <w:vAlign w:val="center"/>
          </w:tcPr>
          <w:p>
            <w:r>
              <w:t>Permanently closed</w:t>
            </w:r>
          </w:p>
        </w:tc>
        <w:tc>
          <w:tcPr>
            <w:tcW w:type="dxa" w:w="3408"/>
            <w:vAlign w:val="center"/>
          </w:tcPr>
          <w:p>
            <w:r>
              <w:t>Terminal</w:t>
            </w:r>
          </w:p>
        </w:tc>
      </w:tr>
    </w:tbl>
    <w:p>
      <w:pPr>
        <w:pStyle w:val="Heading1"/>
      </w:pPr>
      <w:r>
        <w:t>Balance concepts</w:t>
      </w:r>
    </w:p>
    <w:p>
      <w:r>
        <w:t>Available balance is the amount currently eligible for a new debit after applicable holds and restrictions. Ledger balance is the accounting position.</w:t>
      </w:r>
    </w:p>
    <w:p>
      <w:r>
        <w:t>A customer may see available balance lower than ledger balance because a pending authorization or hold exists.</w:t>
      </w:r>
    </w:p>
    <w:p>
      <w:pPr>
        <w:pStyle w:val="Heading1"/>
      </w:pPr>
      <w:r>
        <w:t>Support scenarios</w:t>
      </w:r>
    </w:p>
    <w:p>
      <w:pPr>
        <w:pStyle w:val="ListBullet"/>
      </w:pPr>
      <w:r>
        <w:t>Debit rejected while account is ACTIVE: check account restrictions, limits and authorization logs.</w:t>
      </w:r>
    </w:p>
    <w:p>
      <w:pPr>
        <w:pStyle w:val="ListBullet"/>
      </w:pPr>
      <w:r>
        <w:t>Available balance differs from ledger balance: inspect holds and pending transactions.</w:t>
      </w:r>
    </w:p>
    <w:p>
      <w:pPr>
        <w:pStyle w:val="ListBullet"/>
      </w:pPr>
      <w:r>
        <w:t>Reactivation fails: inspect KYC state, risk flags and maker-checker controls.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Banking RAG Corpus | Generated 2026-08-30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