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HARMAN Assigment i2c client device driver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 used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Raspbian OS: Kernel version: 4.19.95-v7+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Hardware used: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Raspberry Pi  3-&gt; i2c Master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MCP7940 -&gt; i2c slave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Generic Block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4210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67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Figure 1: - Abstraction hierarchy between application and Hardware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application layer communicates with the driver using API calls or System calls and the client driver in turn reads/writes using the services provided by the bus controller drivers managing transmission on physical bus interfaced with the hardware. 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Interfacing pin details: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 Pi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MCP7940 RTC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