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120" w:before="0"/>
        <w:jc w:val="center"/>
      </w:pPr>
      <w:r>
        <w:rPr>
          <w:rFonts w:ascii="Arial" w:cs="Arial" w:eastAsia="Arial" w:hAnsi="Arial"/>
          <w:b/>
          <w:bCs/>
          <w:color w:val="1E3A5F"/>
          <w:sz w:val="64"/>
          <w:szCs w:val="64"/>
        </w:rPr>
        <w:t xml:space="preserve">SurakshaSaathi</w:t>
      </w:r>
    </w:p>
    <w:p>
      <w:pPr>
        <w:spacing w:after="80" w:before="0"/>
        <w:jc w:val="center"/>
      </w:pPr>
      <w:r>
        <w:rPr>
          <w:rFonts w:ascii="Arial" w:cs="Arial" w:eastAsia="Arial" w:hAnsi="Arial"/>
          <w:color w:val="2E86AB"/>
          <w:sz w:val="28"/>
          <w:szCs w:val="28"/>
        </w:rPr>
        <w:t xml:space="preserve">surakshasaathi.com</w:t>
      </w:r>
    </w:p>
    <w:p>
      <w:pPr>
        <w:spacing w:after="400" w:before="0"/>
        <w:jc w:val="center"/>
      </w:pPr>
      <w:r>
        <w:rPr>
          <w:rFonts w:ascii="Arial" w:cs="Arial" w:eastAsia="Arial" w:hAnsi="Arial"/>
          <w:i/>
          <w:iCs/>
          <w:color w:val="555555"/>
          <w:sz w:val="36"/>
          <w:szCs w:val="36"/>
        </w:rPr>
        <w:t xml:space="preserve">Government Insurance Scheme Navigator</w:t>
      </w:r>
    </w:p>
    <w:p>
      <w:pPr>
        <w:pBdr>
          <w:bottom w:val="single" w:color="2E86AB" w:sz="4" w:space="1"/>
        </w:pBdr>
        <w:spacing w:after="120" w:before="120"/>
      </w:pPr>
    </w:p>
    <w:p>
      <w:pPr>
        <w:spacing w:after="0" w:before="120"/>
      </w:pPr>
    </w:p>
    <w:p>
      <w:pPr>
        <w:spacing w:after="120" w:before="0"/>
        <w:jc w:val="center"/>
      </w:pPr>
      <w:r>
        <w:rPr>
          <w:rFonts w:ascii="Arial" w:cs="Arial" w:eastAsia="Arial" w:hAnsi="Arial"/>
          <w:b/>
          <w:bCs/>
          <w:color w:val="1A1A2E"/>
          <w:sz w:val="28"/>
          <w:szCs w:val="28"/>
        </w:rPr>
        <w:t xml:space="preserve">Comprehensive Technical Reference for Product Build</w:t>
      </w:r>
    </w:p>
    <w:p>
      <w:pPr>
        <w:spacing w:after="80" w:before="0"/>
        <w:jc w:val="center"/>
      </w:pPr>
      <w:r>
        <w:rPr>
          <w:rFonts w:ascii="Arial" w:cs="Arial" w:eastAsia="Arial" w:hAnsi="Arial"/>
          <w:color w:val="666666"/>
          <w:sz w:val="24"/>
          <w:szCs w:val="24"/>
        </w:rPr>
        <w:t xml:space="preserve">All Central + State Schemes | Eligibility | Process | Claims | Contact | APIs</w:t>
      </w:r>
    </w:p>
    <w:p>
      <w:pPr>
        <w:spacing w:after="80" w:before="0"/>
        <w:jc w:val="center"/>
      </w:pPr>
      <w:r>
        <w:rPr>
          <w:rFonts w:ascii="Arial" w:cs="Arial" w:eastAsia="Arial" w:hAnsi="Arial"/>
          <w:color w:val="888888"/>
          <w:sz w:val="22"/>
          <w:szCs w:val="22"/>
        </w:rPr>
        <w:t xml:space="preserve">April 2026 | Confidential</w:t>
      </w:r>
    </w:p>
    <w:p>
      <w:r>
        <w:br w:type="page"/>
      </w:r>
    </w:p>
    <w:p>
      <w:pPr>
        <w:pStyle w:val="Heading1"/>
        <w:spacing w:after="160" w:before="320"/>
      </w:pPr>
      <w:r>
        <w:rPr>
          <w:rFonts w:ascii="Arial" w:cs="Arial" w:eastAsia="Arial" w:hAnsi="Arial"/>
          <w:b/>
          <w:bCs/>
          <w:color w:val="1E3A5F"/>
          <w:sz w:val="32"/>
          <w:szCs w:val="32"/>
        </w:rPr>
        <w:t xml:space="preserve">1. Why This Product Exists —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PM-JAY eligible families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12 crore families (~55 crore individuals)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Ayushman Cards issued (March 2025)</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36.9 crore cards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Estimated gap (eligible but not enrolled)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~30-40% remain unenrolled per BCG study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Awareness vs enrollment gap</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70% of eligible households are aware; only 16% are enrolled (PMJAY survey)</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Unclaimed insurance money (IRDAI 2025)</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Rs.14,000 crore sitting unclaimed across life and health schemes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Total unclaimed financial assets (all sectors)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Rs.1.04 lakh crore (govt estimate, Dec 2025)</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PMJJBY death claims never filed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Large dark number — no policy document issued to families; nominees unaware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PMSBY enrolled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51 crore individuals (Apr 2025)</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PMJJBY enrolled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23.6 crore individuals (Apr 2025)</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PMJJBY claims paid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Rs.18,398 crore for 9.19 lakh families (inception to Apr 2025)</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PMSBY claims paid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Rs.3,121 crore for 1.57 lakh families (inception to Apr 2025)</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Senior citizens auto-entitled to PM-JAY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All 70+ from October 2024, regardless of income</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Vaya Vandana cards issued (seniors)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47 lakh by Feb 2025 since Oct 2024 rollout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PM-JAY empanelled hospitals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31,140 hospitals (14,029 private + 17,111 public) as of Feb 2025</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Insurance literacy (rural and semi-urban)</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Below 15% basic understanding (NCAER study)</w:t>
            </w:r>
          </w:p>
        </w:tc>
      </w:tr>
    </w:tbl>
    <w:p>
      <w:pPr>
        <w:spacing w:after="0" w:before="60"/>
      </w:pPr>
    </w:p>
    <w:p>
      <w:pPr>
        <w:pBdr>
          <w:left w:val="single" w:color="2E86AB" w:sz="12" w:space="6"/>
        </w:pBdr>
        <w:shd w:fill="EAF4FB" w:val="clear"/>
        <w:spacing w:after="80" w:before="80"/>
      </w:pPr>
      <w:r>
        <w:rPr>
          <w:rFonts w:ascii="Arial" w:cs="Arial" w:eastAsia="Arial" w:hAnsi="Arial"/>
          <w:color w:val="1A5276"/>
          <w:sz w:val="22"/>
          <w:szCs w:val="22"/>
        </w:rPr>
        <w:t xml:space="preserve">ℹ  The product opportunity: the government has already funded and launched these schemes. The last-mile delivery -- eligibility discovery, enrollment navigation, hospital activation, and claim filing -- is broken. SurakshaSaathi builds the door that leads to the safety net that already exists.</w:t>
      </w:r>
    </w:p>
    <w:p>
      <w:r>
        <w:br w:type="page"/>
      </w:r>
    </w:p>
    <w:p>
      <w:pPr>
        <w:pStyle w:val="Heading1"/>
        <w:spacing w:after="160" w:before="320"/>
      </w:pPr>
      <w:r>
        <w:rPr>
          <w:rFonts w:ascii="Arial" w:cs="Arial" w:eastAsia="Arial" w:hAnsi="Arial"/>
          <w:b/>
          <w:bCs/>
          <w:color w:val="1E3A5F"/>
          <w:sz w:val="32"/>
          <w:szCs w:val="32"/>
        </w:rPr>
        <w:t xml:space="preserve">2. Central Government Schemes — Master Reference</w:t>
      </w:r>
    </w:p>
    <w:p>
      <w:pPr>
        <w:spacing w:after="0" w:before="60"/>
      </w:pPr>
    </w:p>
    <w:p>
      <w:pPr>
        <w:pStyle w:val="Heading2"/>
        <w:spacing w:after="100" w:before="240"/>
      </w:pPr>
      <w:r>
        <w:rPr>
          <w:rFonts w:ascii="Arial" w:cs="Arial" w:eastAsia="Arial" w:hAnsi="Arial"/>
          <w:b/>
          <w:bCs/>
          <w:color w:val="2E86AB"/>
          <w:sz w:val="26"/>
          <w:szCs w:val="26"/>
        </w:rPr>
        <w:t xml:space="preserve">2.1 Scheme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600"/>
        <w:gridCol w:w="3360"/>
      </w:tblGrid>
      <w:tr>
        <w:tc>
          <w:tcPr>
            <w:tcW w:type="dxa" w:w="1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Scheme</w:t>
            </w:r>
          </w:p>
        </w:tc>
        <w:tc>
          <w:tcPr>
            <w:tcW w:type="dxa" w:w="14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Coverage</w:t>
            </w:r>
          </w:p>
        </w:tc>
        <w:tc>
          <w:tcPr>
            <w:tcW w:type="dxa" w:w="14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Premium</w:t>
            </w:r>
          </w:p>
        </w:tc>
        <w:tc>
          <w:tcPr>
            <w:tcW w:type="dxa" w:w="16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Who</w:t>
            </w:r>
          </w:p>
        </w:tc>
        <w:tc>
          <w:tcPr>
            <w:tcW w:type="dxa" w:w="33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What it covers</w:t>
            </w:r>
          </w:p>
        </w:tc>
      </w:tr>
      <w:tr>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(AB-PMJAY)</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Rs.5L/family/yr</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Bottom 40% by SECC 2011 + all 70+</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1,900+ procedures incl. surgery, cancer, heart, organ transplant, neurology across 27 specialities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PMJJBY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Rs.2L death benefit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Rs.436/yr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Age 18-50 with bank account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Life cover for death from ANY cause. Renewable annually.</w:t>
            </w:r>
          </w:p>
        </w:tc>
      </w:tr>
      <w:tr>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PMSBY</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Rs.2L accident/Rs.1L partial</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Rs.20/yr</w:t>
            </w:r>
          </w:p>
        </w:tc>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Age 18-70 with bank account</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Accidental death and disability cover only. Not natural death.</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No fixed cap; CGHS rates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Rs.250-1000/month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Central govt employees, pensioners, MPs, SC/HC judges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OPD, hospitalisation, medicines, diagnostics, AYUSH. 80 cities. 2,486 empanelled private hospitals.</w:t>
            </w:r>
          </w:p>
        </w:tc>
      </w:tr>
      <w:tr>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 ESI</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Unlimited medical + cash</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0.75% employee + 3.25% employer</w:t>
            </w:r>
          </w:p>
        </w:tc>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Salaried employees earning up to Rs.21,000/month in covered establishments</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Medical from Day 1, sickness pay (70% wages up to 91 days/yr), maternity (100% wages 26 wks), disability (90% wages), funeral Rs.15,000</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ECHS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Cashless at empanelled hospitals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One-time Rs.30,000-Rs.1.2L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Ex-servicemen and family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Defence pensioners health care. 426 polyclinics, 14,000+ empanelled hospitals nationwide</w:t>
            </w:r>
          </w:p>
        </w:tc>
      </w:tr>
      <w:tr>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RSBY (legacy)</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Rs.30,000/yr</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Rs.30/yr (BPL)</w:t>
            </w:r>
          </w:p>
        </w:tc>
        <w:tc>
          <w:tcPr>
            <w:tcW w:type="dxa" w:w="16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Below poverty line families (pre-PM-JAY)</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Being phased out; most states migrated to PM-JAY. Still active in some states for workers not in SECC.</w:t>
            </w:r>
          </w:p>
        </w:tc>
      </w:tr>
    </w:tbl>
    <w:p>
      <w:pPr>
        <w:spacing w:after="0" w:before="120"/>
      </w:pPr>
    </w:p>
    <w:p>
      <w:pPr>
        <w:pStyle w:val="Heading2"/>
        <w:spacing w:after="100" w:before="240"/>
      </w:pPr>
      <w:r>
        <w:rPr>
          <w:rFonts w:ascii="Arial" w:cs="Arial" w:eastAsia="Arial" w:hAnsi="Arial"/>
          <w:b/>
          <w:bCs/>
          <w:color w:val="2E86AB"/>
          <w:sz w:val="26"/>
          <w:szCs w:val="26"/>
        </w:rPr>
        <w:t xml:space="preserve">2.2 PM-JAY — Deep Dive</w:t>
      </w:r>
    </w:p>
    <w:p>
      <w:pPr>
        <w:spacing w:after="80" w:before="180"/>
      </w:pPr>
      <w:r>
        <w:rPr>
          <w:rFonts w:ascii="Arial" w:cs="Arial" w:eastAsia="Arial" w:hAnsi="Arial"/>
          <w:b/>
          <w:bCs/>
          <w:color w:val="1E3A5F"/>
          <w:sz w:val="22"/>
          <w:szCs w:val="22"/>
        </w:rPr>
        <w:t xml:space="preserve">Scheme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Official name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Ayushman Bharat Pradhan Mantri Jan Arogya Yojana (AB-PMJAY)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Launched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September 23, 2018 by PM Narendra Modi in Ranchi, Jharkhand</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Governing body</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National Health Authority (NHA), Ministry of Health and Family Welfare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Scale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World's largest government-funded health insurance scheme</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Coverage amount</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 lakh per family per year for secondary and tertiary hospitalisation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No. of beneficiaries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12 crore families (~55 crore individuals)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Hospital network</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31,140 empanelled hospitals (public and private) as of Feb 2025</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Procedures covered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1,900+ including 874 packages across 27 specialities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Pre-existing diseases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Covered from Day 1. No waiting period.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Family size cap</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No cap on family size or age. All members covered under one card.</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Portability</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Pan-India. Use the Ayushman card at any empanelled hospital in any state.</w:t>
            </w:r>
          </w:p>
        </w:tc>
      </w:tr>
    </w:tbl>
    <w:p>
      <w:pPr>
        <w:spacing w:after="0" w:before="60"/>
      </w:pPr>
    </w:p>
    <w:p>
      <w:pPr>
        <w:spacing w:after="80" w:before="180"/>
      </w:pPr>
      <w:r>
        <w:rPr>
          <w:rFonts w:ascii="Arial" w:cs="Arial" w:eastAsia="Arial" w:hAnsi="Arial"/>
          <w:b/>
          <w:bCs/>
          <w:color w:val="1E3A5F"/>
          <w:sz w:val="22"/>
          <w:szCs w:val="22"/>
        </w:rPr>
        <w:t xml:space="preserve">Eligibility criteria (Rural households -- SECC 2011 deprivation categories)</w:t>
      </w:r>
    </w:p>
    <w:p>
      <w:pPr>
        <w:pStyle w:val="ListParagraph"/>
        <w:numPr>
          <w:ilvl w:val="0"/>
          <w:numId w:val="2"/>
        </w:numPr>
        <w:spacing w:after="45" w:before="45"/>
      </w:pPr>
      <w:r>
        <w:rPr>
          <w:rFonts w:ascii="Arial" w:cs="Arial" w:eastAsia="Arial" w:hAnsi="Arial"/>
          <w:color w:val="1A1A2E"/>
          <w:sz w:val="22"/>
          <w:szCs w:val="22"/>
        </w:rPr>
        <w:t xml:space="preserve">D1: Only one room with kucha walls and kucha roof</w:t>
      </w:r>
    </w:p>
    <w:p>
      <w:pPr>
        <w:pStyle w:val="ListParagraph"/>
        <w:numPr>
          <w:ilvl w:val="0"/>
          <w:numId w:val="2"/>
        </w:numPr>
        <w:spacing w:after="45" w:before="45"/>
      </w:pPr>
      <w:r>
        <w:rPr>
          <w:rFonts w:ascii="Arial" w:cs="Arial" w:eastAsia="Arial" w:hAnsi="Arial"/>
          <w:color w:val="1A1A2E"/>
          <w:sz w:val="22"/>
          <w:szCs w:val="22"/>
        </w:rPr>
        <w:t xml:space="preserve">D2: No adult member aged 16-59 years in household</w:t>
      </w:r>
    </w:p>
    <w:p>
      <w:pPr>
        <w:pStyle w:val="ListParagraph"/>
        <w:numPr>
          <w:ilvl w:val="0"/>
          <w:numId w:val="2"/>
        </w:numPr>
        <w:spacing w:after="45" w:before="45"/>
      </w:pPr>
      <w:r>
        <w:rPr>
          <w:rFonts w:ascii="Arial" w:cs="Arial" w:eastAsia="Arial" w:hAnsi="Arial"/>
          <w:color w:val="1A1A2E"/>
          <w:sz w:val="22"/>
          <w:szCs w:val="22"/>
        </w:rPr>
        <w:t xml:space="preserve">D3: Female-headed household with no adult male 16-59 years</w:t>
      </w:r>
    </w:p>
    <w:p>
      <w:pPr>
        <w:pStyle w:val="ListParagraph"/>
        <w:numPr>
          <w:ilvl w:val="0"/>
          <w:numId w:val="2"/>
        </w:numPr>
        <w:spacing w:after="45" w:before="45"/>
      </w:pPr>
      <w:r>
        <w:rPr>
          <w:rFonts w:ascii="Arial" w:cs="Arial" w:eastAsia="Arial" w:hAnsi="Arial"/>
          <w:color w:val="1A1A2E"/>
          <w:sz w:val="22"/>
          <w:szCs w:val="22"/>
        </w:rPr>
        <w:t xml:space="preserve">D4: Household with a disabled member and no able-bodied adult member</w:t>
      </w:r>
    </w:p>
    <w:p>
      <w:pPr>
        <w:pStyle w:val="ListParagraph"/>
        <w:numPr>
          <w:ilvl w:val="0"/>
          <w:numId w:val="2"/>
        </w:numPr>
        <w:spacing w:after="45" w:before="45"/>
      </w:pPr>
      <w:r>
        <w:rPr>
          <w:rFonts w:ascii="Arial" w:cs="Arial" w:eastAsia="Arial" w:hAnsi="Arial"/>
          <w:color w:val="1A1A2E"/>
          <w:sz w:val="22"/>
          <w:szCs w:val="22"/>
        </w:rPr>
        <w:t xml:space="preserve">D5: SC/ST households</w:t>
      </w:r>
    </w:p>
    <w:p>
      <w:pPr>
        <w:pStyle w:val="ListParagraph"/>
        <w:numPr>
          <w:ilvl w:val="0"/>
          <w:numId w:val="2"/>
        </w:numPr>
        <w:spacing w:after="45" w:before="45"/>
      </w:pPr>
      <w:r>
        <w:rPr>
          <w:rFonts w:ascii="Arial" w:cs="Arial" w:eastAsia="Arial" w:hAnsi="Arial"/>
          <w:color w:val="1A1A2E"/>
          <w:sz w:val="22"/>
          <w:szCs w:val="22"/>
        </w:rPr>
        <w:t xml:space="preserve">D7: Landless households deriving major income from manual casual labour</w:t>
      </w:r>
    </w:p>
    <w:p>
      <w:pPr>
        <w:pStyle w:val="ListParagraph"/>
        <w:numPr>
          <w:ilvl w:val="0"/>
          <w:numId w:val="2"/>
        </w:numPr>
        <w:spacing w:after="45" w:before="45"/>
      </w:pPr>
      <w:r>
        <w:rPr>
          <w:rFonts w:ascii="Arial" w:cs="Arial" w:eastAsia="Arial" w:hAnsi="Arial"/>
          <w:color w:val="1A1A2E"/>
          <w:sz w:val="22"/>
          <w:szCs w:val="22"/>
        </w:rPr>
        <w:t xml:space="preserve">Auto-included: Destitute/living on alms, primitive tribal groups, legally released bonded labourers, manual scavengers</w:t>
      </w:r>
    </w:p>
    <w:p>
      <w:pPr>
        <w:spacing w:after="0" w:before="60"/>
      </w:pPr>
    </w:p>
    <w:p>
      <w:pPr>
        <w:spacing w:after="80" w:before="180"/>
      </w:pPr>
      <w:r>
        <w:rPr>
          <w:rFonts w:ascii="Arial" w:cs="Arial" w:eastAsia="Arial" w:hAnsi="Arial"/>
          <w:b/>
          <w:bCs/>
          <w:color w:val="1E3A5F"/>
          <w:sz w:val="22"/>
          <w:szCs w:val="22"/>
        </w:rPr>
        <w:t xml:space="preserve">Eligibility criteria (Urban households -- 11 occupational categories)</w:t>
      </w:r>
    </w:p>
    <w:p>
      <w:pPr>
        <w:pStyle w:val="ListParagraph"/>
        <w:numPr>
          <w:ilvl w:val="0"/>
          <w:numId w:val="2"/>
        </w:numPr>
        <w:spacing w:after="45" w:before="45"/>
      </w:pPr>
      <w:r>
        <w:rPr>
          <w:rFonts w:ascii="Arial" w:cs="Arial" w:eastAsia="Arial" w:hAnsi="Arial"/>
          <w:color w:val="1A1A2E"/>
          <w:sz w:val="22"/>
          <w:szCs w:val="22"/>
        </w:rPr>
        <w:t xml:space="preserve">Rag pickers, domestic workers, street vendors/cobblers</w:t>
      </w:r>
    </w:p>
    <w:p>
      <w:pPr>
        <w:pStyle w:val="ListParagraph"/>
        <w:numPr>
          <w:ilvl w:val="0"/>
          <w:numId w:val="2"/>
        </w:numPr>
        <w:spacing w:after="45" w:before="45"/>
      </w:pPr>
      <w:r>
        <w:rPr>
          <w:rFonts w:ascii="Arial" w:cs="Arial" w:eastAsia="Arial" w:hAnsi="Arial"/>
          <w:color w:val="1A1A2E"/>
          <w:sz w:val="22"/>
          <w:szCs w:val="22"/>
        </w:rPr>
        <w:t xml:space="preserve">Construction workers, plumbers, masons, painters, welders, security guards, porters</w:t>
      </w:r>
    </w:p>
    <w:p>
      <w:pPr>
        <w:pStyle w:val="ListParagraph"/>
        <w:numPr>
          <w:ilvl w:val="0"/>
          <w:numId w:val="2"/>
        </w:numPr>
        <w:spacing w:after="45" w:before="45"/>
      </w:pPr>
      <w:r>
        <w:rPr>
          <w:rFonts w:ascii="Arial" w:cs="Arial" w:eastAsia="Arial" w:hAnsi="Arial"/>
          <w:color w:val="1A1A2E"/>
          <w:sz w:val="22"/>
          <w:szCs w:val="22"/>
        </w:rPr>
        <w:t xml:space="preserve">Sweepers, sanitation workers, gardeners</w:t>
      </w:r>
    </w:p>
    <w:p>
      <w:pPr>
        <w:pStyle w:val="ListParagraph"/>
        <w:numPr>
          <w:ilvl w:val="0"/>
          <w:numId w:val="2"/>
        </w:numPr>
        <w:spacing w:after="45" w:before="45"/>
      </w:pPr>
      <w:r>
        <w:rPr>
          <w:rFonts w:ascii="Arial" w:cs="Arial" w:eastAsia="Arial" w:hAnsi="Arial"/>
          <w:color w:val="1A1A2E"/>
          <w:sz w:val="22"/>
          <w:szCs w:val="22"/>
        </w:rPr>
        <w:t xml:space="preserve">Home-based workers, artisans, handicraft workers</w:t>
      </w:r>
    </w:p>
    <w:p>
      <w:pPr>
        <w:pStyle w:val="ListParagraph"/>
        <w:numPr>
          <w:ilvl w:val="0"/>
          <w:numId w:val="2"/>
        </w:numPr>
        <w:spacing w:after="45" w:before="45"/>
      </w:pPr>
      <w:r>
        <w:rPr>
          <w:rFonts w:ascii="Arial" w:cs="Arial" w:eastAsia="Arial" w:hAnsi="Arial"/>
          <w:color w:val="1A1A2E"/>
          <w:sz w:val="22"/>
          <w:szCs w:val="22"/>
        </w:rPr>
        <w:t xml:space="preserve">Transport workers, rickshaw/auto drivers, cart pullers, conductors</w:t>
      </w:r>
    </w:p>
    <w:p>
      <w:pPr>
        <w:pStyle w:val="ListParagraph"/>
        <w:numPr>
          <w:ilvl w:val="0"/>
          <w:numId w:val="2"/>
        </w:numPr>
        <w:spacing w:after="45" w:before="45"/>
      </w:pPr>
      <w:r>
        <w:rPr>
          <w:rFonts w:ascii="Arial" w:cs="Arial" w:eastAsia="Arial" w:hAnsi="Arial"/>
          <w:color w:val="1A1A2E"/>
          <w:sz w:val="22"/>
          <w:szCs w:val="22"/>
        </w:rPr>
        <w:t xml:space="preserve">Shop assistants, delivery workers, waiters, peons in small establishments</w:t>
      </w:r>
    </w:p>
    <w:p>
      <w:pPr>
        <w:pStyle w:val="ListParagraph"/>
        <w:numPr>
          <w:ilvl w:val="0"/>
          <w:numId w:val="2"/>
        </w:numPr>
        <w:spacing w:after="45" w:before="45"/>
      </w:pPr>
      <w:r>
        <w:rPr>
          <w:rFonts w:ascii="Arial" w:cs="Arial" w:eastAsia="Arial" w:hAnsi="Arial"/>
          <w:color w:val="1A1A2E"/>
          <w:sz w:val="22"/>
          <w:szCs w:val="22"/>
        </w:rPr>
        <w:t xml:space="preserve">Electricians, mechanics, assemblers, repair workers</w:t>
      </w:r>
    </w:p>
    <w:p>
      <w:pPr>
        <w:pStyle w:val="ListParagraph"/>
        <w:numPr>
          <w:ilvl w:val="0"/>
          <w:numId w:val="2"/>
        </w:numPr>
        <w:spacing w:after="45" w:before="45"/>
      </w:pPr>
      <w:r>
        <w:rPr>
          <w:rFonts w:ascii="Arial" w:cs="Arial" w:eastAsia="Arial" w:hAnsi="Arial"/>
          <w:color w:val="1A1A2E"/>
          <w:sz w:val="22"/>
          <w:szCs w:val="22"/>
        </w:rPr>
        <w:t xml:space="preserve">Washermen, chowkidars</w:t>
      </w:r>
    </w:p>
    <w:p>
      <w:pPr>
        <w:pStyle w:val="ListParagraph"/>
        <w:numPr>
          <w:ilvl w:val="0"/>
          <w:numId w:val="2"/>
        </w:numPr>
        <w:spacing w:after="45" w:before="45"/>
      </w:pPr>
      <w:r>
        <w:rPr>
          <w:rFonts w:ascii="Arial" w:cs="Arial" w:eastAsia="Arial" w:hAnsi="Arial"/>
          <w:color w:val="1A1A2E"/>
          <w:sz w:val="22"/>
          <w:szCs w:val="22"/>
        </w:rPr>
        <w:t xml:space="preserve">Beggars (on alms)</w:t>
      </w:r>
    </w:p>
    <w:p>
      <w:pPr>
        <w:pStyle w:val="ListParagraph"/>
        <w:numPr>
          <w:ilvl w:val="0"/>
          <w:numId w:val="2"/>
        </w:numPr>
        <w:spacing w:after="45" w:before="45"/>
      </w:pPr>
      <w:r>
        <w:rPr>
          <w:rFonts w:ascii="Arial" w:cs="Arial" w:eastAsia="Arial" w:hAnsi="Arial"/>
          <w:color w:val="1A1A2E"/>
          <w:sz w:val="22"/>
          <w:szCs w:val="22"/>
        </w:rPr>
        <w:t xml:space="preserve">Street vendors, hawkers</w:t>
      </w:r>
    </w:p>
    <w:p>
      <w:pPr>
        <w:pStyle w:val="ListParagraph"/>
        <w:numPr>
          <w:ilvl w:val="0"/>
          <w:numId w:val="2"/>
        </w:numPr>
        <w:spacing w:after="45" w:before="45"/>
      </w:pPr>
      <w:r>
        <w:rPr>
          <w:rFonts w:ascii="Arial" w:cs="Arial" w:eastAsia="Arial" w:hAnsi="Arial"/>
          <w:color w:val="1A1A2E"/>
          <w:sz w:val="22"/>
          <w:szCs w:val="22"/>
        </w:rPr>
        <w:t xml:space="preserve">All other service providers (unspecified)</w:t>
      </w:r>
    </w:p>
    <w:p>
      <w:pPr>
        <w:spacing w:after="0" w:before="60"/>
      </w:pPr>
    </w:p>
    <w:p>
      <w:pPr>
        <w:spacing w:after="80" w:before="180"/>
      </w:pPr>
      <w:r>
        <w:rPr>
          <w:rFonts w:ascii="Arial" w:cs="Arial" w:eastAsia="Arial" w:hAnsi="Arial"/>
          <w:b/>
          <w:bCs/>
          <w:color w:val="1E3A5F"/>
          <w:sz w:val="22"/>
          <w:szCs w:val="22"/>
        </w:rPr>
        <w:t xml:space="preserve">2024 Expansion -- Senior Citizens (70+)</w:t>
      </w:r>
    </w:p>
    <w:p>
      <w:pPr>
        <w:pStyle w:val="ListParagraph"/>
        <w:numPr>
          <w:ilvl w:val="0"/>
          <w:numId w:val="2"/>
        </w:numPr>
        <w:spacing w:after="45" w:before="45"/>
      </w:pPr>
      <w:r>
        <w:rPr>
          <w:rFonts w:ascii="Arial" w:cs="Arial" w:eastAsia="Arial" w:hAnsi="Arial"/>
          <w:color w:val="1A1A2E"/>
          <w:sz w:val="22"/>
          <w:szCs w:val="22"/>
        </w:rPr>
        <w:t xml:space="preserve">From October 29, 2024: ALL Indians aged 70 and above are eligible regardless of income, occupation, or SECC status</w:t>
      </w:r>
    </w:p>
    <w:p>
      <w:pPr>
        <w:pStyle w:val="ListParagraph"/>
        <w:numPr>
          <w:ilvl w:val="0"/>
          <w:numId w:val="2"/>
        </w:numPr>
        <w:spacing w:after="45" w:before="45"/>
      </w:pPr>
      <w:r>
        <w:rPr>
          <w:rFonts w:ascii="Arial" w:cs="Arial" w:eastAsia="Arial" w:hAnsi="Arial"/>
          <w:color w:val="1A1A2E"/>
          <w:sz w:val="22"/>
          <w:szCs w:val="22"/>
        </w:rPr>
        <w:t xml:space="preserve">Separate card issued under Ayushman Vay Vandana scheme, linked to PM-JAY infrastructure</w:t>
      </w:r>
    </w:p>
    <w:p>
      <w:pPr>
        <w:pStyle w:val="ListParagraph"/>
        <w:numPr>
          <w:ilvl w:val="0"/>
          <w:numId w:val="2"/>
        </w:numPr>
        <w:spacing w:after="45" w:before="45"/>
      </w:pPr>
      <w:r>
        <w:rPr>
          <w:rFonts w:ascii="Arial" w:cs="Arial" w:eastAsia="Arial" w:hAnsi="Arial"/>
          <w:color w:val="1A1A2E"/>
          <w:sz w:val="22"/>
          <w:szCs w:val="22"/>
        </w:rPr>
        <w:t xml:space="preserve">Additional Rs.5 lakh cover exclusively for the senior citizen -- does not merge with family floater</w:t>
      </w:r>
    </w:p>
    <w:p>
      <w:pPr>
        <w:pStyle w:val="ListParagraph"/>
        <w:numPr>
          <w:ilvl w:val="0"/>
          <w:numId w:val="2"/>
        </w:numPr>
        <w:spacing w:after="45" w:before="45"/>
      </w:pPr>
      <w:r>
        <w:rPr>
          <w:rFonts w:ascii="Arial" w:cs="Arial" w:eastAsia="Arial" w:hAnsi="Arial"/>
          <w:color w:val="1A1A2E"/>
          <w:sz w:val="22"/>
          <w:szCs w:val="22"/>
        </w:rPr>
        <w:t xml:space="preserve">Senior citizens already under CGHS, ECHS, or Ayushman CAPF must choose between their existing scheme and PM-JAY</w:t>
      </w:r>
    </w:p>
    <w:p>
      <w:pPr>
        <w:pStyle w:val="ListParagraph"/>
        <w:numPr>
          <w:ilvl w:val="0"/>
          <w:numId w:val="2"/>
        </w:numPr>
        <w:spacing w:after="45" w:before="45"/>
      </w:pPr>
      <w:r>
        <w:rPr>
          <w:rFonts w:ascii="Arial" w:cs="Arial" w:eastAsia="Arial" w:hAnsi="Arial"/>
          <w:color w:val="1A1A2E"/>
          <w:sz w:val="22"/>
          <w:szCs w:val="22"/>
        </w:rPr>
        <w:t xml:space="preserve">Senior citizens with private health insurance can stack PM-JAY on top</w:t>
      </w:r>
    </w:p>
    <w:p>
      <w:pPr>
        <w:pStyle w:val="ListParagraph"/>
        <w:numPr>
          <w:ilvl w:val="0"/>
          <w:numId w:val="2"/>
        </w:numPr>
        <w:spacing w:after="45" w:before="45"/>
      </w:pPr>
      <w:r>
        <w:rPr>
          <w:rFonts w:ascii="Arial" w:cs="Arial" w:eastAsia="Arial" w:hAnsi="Arial"/>
          <w:color w:val="1A1A2E"/>
          <w:sz w:val="22"/>
          <w:szCs w:val="22"/>
        </w:rPr>
        <w:t xml:space="preserve">47 lakh Vaya Vandana cards issued by February 2025</w:t>
      </w:r>
    </w:p>
    <w:p>
      <w:pPr>
        <w:spacing w:after="0" w:before="60"/>
      </w:pPr>
    </w:p>
    <w:p>
      <w:pPr>
        <w:spacing w:after="80" w:before="180"/>
      </w:pPr>
      <w:r>
        <w:rPr>
          <w:rFonts w:ascii="Arial" w:cs="Arial" w:eastAsia="Arial" w:hAnsi="Arial"/>
          <w:b/>
          <w:bCs/>
          <w:color w:val="1E3A5F"/>
          <w:sz w:val="22"/>
          <w:szCs w:val="22"/>
        </w:rPr>
        <w:t xml:space="preserve">Eligibility check --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Online portal</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beneficiary.nha.gov.in -- search by mobile/Aadhaar/ration card number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Ayushman Bharat App</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Google Play Store / Apple App Store. Voice search in 22 regional languages.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SMS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Send Aadhaar or ration card number to 14555. Automated eligibility response.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CSC / Jan Seva Kendra</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Village Level Entrepreneurs (VLEs) check eligibility and issue card on-spot</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Ayushman Mitra desk</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Available at all empanelled hospitals. Check eligibility and assist admission.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Toll-free helpline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14555 (24x7) and 1800-110-770. English, Hindi, regional languages.</w:t>
            </w:r>
          </w:p>
        </w:tc>
      </w:tr>
    </w:tbl>
    <w:p>
      <w:pPr>
        <w:spacing w:after="0" w:before="60"/>
      </w:pPr>
    </w:p>
    <w:p>
      <w:pPr>
        <w:spacing w:after="80" w:before="180"/>
      </w:pPr>
      <w:r>
        <w:rPr>
          <w:rFonts w:ascii="Arial" w:cs="Arial" w:eastAsia="Arial" w:hAnsi="Arial"/>
          <w:b/>
          <w:bCs/>
          <w:color w:val="1E3A5F"/>
          <w:sz w:val="22"/>
          <w:szCs w:val="22"/>
        </w:rPr>
        <w:t xml:space="preserve">Documents required for card/enrollment</w:t>
      </w:r>
    </w:p>
    <w:p>
      <w:pPr>
        <w:pStyle w:val="ListParagraph"/>
        <w:numPr>
          <w:ilvl w:val="0"/>
          <w:numId w:val="2"/>
        </w:numPr>
        <w:spacing w:after="45" w:before="45"/>
      </w:pPr>
      <w:r>
        <w:rPr>
          <w:rFonts w:ascii="Arial" w:cs="Arial" w:eastAsia="Arial" w:hAnsi="Arial"/>
          <w:color w:val="1A1A2E"/>
          <w:sz w:val="22"/>
          <w:szCs w:val="22"/>
        </w:rPr>
        <w:t xml:space="preserve">Aadhaar card -- for identity verification and eKYC</w:t>
      </w:r>
    </w:p>
    <w:p>
      <w:pPr>
        <w:pStyle w:val="ListParagraph"/>
        <w:numPr>
          <w:ilvl w:val="0"/>
          <w:numId w:val="2"/>
        </w:numPr>
        <w:spacing w:after="45" w:before="45"/>
      </w:pPr>
      <w:r>
        <w:rPr>
          <w:rFonts w:ascii="Arial" w:cs="Arial" w:eastAsia="Arial" w:hAnsi="Arial"/>
          <w:color w:val="1A1A2E"/>
          <w:sz w:val="22"/>
          <w:szCs w:val="22"/>
        </w:rPr>
        <w:t xml:space="preserve">Mobile number linked to Aadhaar -- for OTP-based login</w:t>
      </w:r>
    </w:p>
    <w:p>
      <w:pPr>
        <w:pStyle w:val="ListParagraph"/>
        <w:numPr>
          <w:ilvl w:val="0"/>
          <w:numId w:val="2"/>
        </w:numPr>
        <w:spacing w:after="45" w:before="45"/>
      </w:pPr>
      <w:r>
        <w:rPr>
          <w:rFonts w:ascii="Arial" w:cs="Arial" w:eastAsia="Arial" w:hAnsi="Arial"/>
          <w:color w:val="1A1A2E"/>
          <w:sz w:val="22"/>
          <w:szCs w:val="22"/>
        </w:rPr>
        <w:t xml:space="preserve">Ration card -- alternative search identifier if name/Aadhaar not found in SECC database</w:t>
      </w:r>
    </w:p>
    <w:p>
      <w:pPr>
        <w:pStyle w:val="ListParagraph"/>
        <w:numPr>
          <w:ilvl w:val="0"/>
          <w:numId w:val="2"/>
        </w:numPr>
        <w:spacing w:after="45" w:before="45"/>
      </w:pPr>
      <w:r>
        <w:rPr>
          <w:rFonts w:ascii="Arial" w:cs="Arial" w:eastAsia="Arial" w:hAnsi="Arial"/>
          <w:color w:val="1A1A2E"/>
          <w:sz w:val="22"/>
          <w:szCs w:val="22"/>
        </w:rPr>
        <w:t xml:space="preserve">Family ID -- if state has issued one (e.g. Haryana's Parivar Pehchaan Patra)</w:t>
      </w:r>
    </w:p>
    <w:p>
      <w:pPr>
        <w:pStyle w:val="ListParagraph"/>
        <w:numPr>
          <w:ilvl w:val="0"/>
          <w:numId w:val="2"/>
        </w:numPr>
        <w:spacing w:after="45" w:before="45"/>
      </w:pPr>
      <w:r>
        <w:rPr>
          <w:rFonts w:ascii="Arial" w:cs="Arial" w:eastAsia="Arial" w:hAnsi="Arial"/>
          <w:color w:val="1A1A2E"/>
          <w:sz w:val="22"/>
          <w:szCs w:val="22"/>
        </w:rPr>
        <w:t xml:space="preserve">State-specific income certificate -- only for state top-up portions of the scheme, not for base PM-JAY</w:t>
      </w:r>
    </w:p>
    <w:p>
      <w:pPr>
        <w:pBdr>
          <w:left w:val="single" w:color="F4A261" w:sz="12" w:space="6"/>
        </w:pBdr>
        <w:shd w:fill="FEF9E7" w:val="clear"/>
        <w:spacing w:after="80" w:before="80"/>
      </w:pPr>
      <w:r>
        <w:rPr>
          <w:rFonts w:ascii="Arial" w:cs="Arial" w:eastAsia="Arial" w:hAnsi="Arial"/>
          <w:color w:val="7D6608"/>
          <w:sz w:val="22"/>
          <w:szCs w:val="22"/>
        </w:rPr>
        <w:t xml:space="preserve">⚠  Common failure point: If the mobile number is not linked to Aadhaar, OTP verification fails. If name spellings differ between Aadhaar and SECC data, eKYC fails. Address mismatches due to migration are a frequent problem. SurakshaSaathi must guide users through these specific failure scenarios.</w:t>
      </w:r>
    </w:p>
    <w:p>
      <w:pPr>
        <w:spacing w:after="0" w:before="60"/>
      </w:pPr>
    </w:p>
    <w:p>
      <w:pPr>
        <w:spacing w:after="80" w:before="180"/>
      </w:pPr>
      <w:r>
        <w:rPr>
          <w:rFonts w:ascii="Arial" w:cs="Arial" w:eastAsia="Arial" w:hAnsi="Arial"/>
          <w:b/>
          <w:bCs/>
          <w:color w:val="1E3A5F"/>
          <w:sz w:val="22"/>
          <w:szCs w:val="22"/>
        </w:rPr>
        <w:t xml:space="preserve">How to use PM-JAY at hospital (step-by-step)</w:t>
      </w:r>
    </w:p>
    <w:p>
      <w:pPr>
        <w:pStyle w:val="ListParagraph"/>
        <w:numPr>
          <w:ilvl w:val="0"/>
          <w:numId w:val="2"/>
        </w:numPr>
        <w:spacing w:after="45" w:before="45"/>
      </w:pPr>
      <w:r>
        <w:rPr>
          <w:rFonts w:ascii="Arial" w:cs="Arial" w:eastAsia="Arial" w:hAnsi="Arial"/>
          <w:color w:val="1A1A2E"/>
          <w:sz w:val="22"/>
          <w:szCs w:val="22"/>
        </w:rPr>
        <w:t xml:space="preserve">Step 1: Visit any PM-JAY empanelled hospital. Public hospitals are automatically empanelled. Private hospitals: check the list on pmjay.gov.in or beneficiary.nha.gov.in.</w:t>
      </w:r>
    </w:p>
    <w:p>
      <w:pPr>
        <w:pStyle w:val="ListParagraph"/>
        <w:numPr>
          <w:ilvl w:val="0"/>
          <w:numId w:val="2"/>
        </w:numPr>
        <w:spacing w:after="45" w:before="45"/>
      </w:pPr>
      <w:r>
        <w:rPr>
          <w:rFonts w:ascii="Arial" w:cs="Arial" w:eastAsia="Arial" w:hAnsi="Arial"/>
          <w:color w:val="1A1A2E"/>
          <w:sz w:val="22"/>
          <w:szCs w:val="22"/>
        </w:rPr>
        <w:t xml:space="preserve">Step 2: Go to the Ayushman Mitra desk (present at all empanelled hospitals). Show your Ayushman card (digital on phone is valid -- no print needed).</w:t>
      </w:r>
    </w:p>
    <w:p>
      <w:pPr>
        <w:pStyle w:val="ListParagraph"/>
        <w:numPr>
          <w:ilvl w:val="0"/>
          <w:numId w:val="2"/>
        </w:numPr>
        <w:spacing w:after="45" w:before="45"/>
      </w:pPr>
      <w:r>
        <w:rPr>
          <w:rFonts w:ascii="Arial" w:cs="Arial" w:eastAsia="Arial" w:hAnsi="Arial"/>
          <w:color w:val="1A1A2E"/>
          <w:sz w:val="22"/>
          <w:szCs w:val="22"/>
        </w:rPr>
        <w:t xml:space="preserve">Step 3: Ayushman Mitra scans the QR code on the card OR looks up the family in the hospital portal using PMJAY ID or Aadhaar.</w:t>
      </w:r>
    </w:p>
    <w:p>
      <w:pPr>
        <w:pStyle w:val="ListParagraph"/>
        <w:numPr>
          <w:ilvl w:val="0"/>
          <w:numId w:val="2"/>
        </w:numPr>
        <w:spacing w:after="45" w:before="45"/>
      </w:pPr>
      <w:r>
        <w:rPr>
          <w:rFonts w:ascii="Arial" w:cs="Arial" w:eastAsia="Arial" w:hAnsi="Arial"/>
          <w:color w:val="1A1A2E"/>
          <w:sz w:val="22"/>
          <w:szCs w:val="22"/>
        </w:rPr>
        <w:t xml:space="preserve">Step 4: Biometric verification (fingerprint or OTP on Aadhaar-linked mobile). This confirms identity and creates the admission record.</w:t>
      </w:r>
    </w:p>
    <w:p>
      <w:pPr>
        <w:pStyle w:val="ListParagraph"/>
        <w:numPr>
          <w:ilvl w:val="0"/>
          <w:numId w:val="2"/>
        </w:numPr>
        <w:spacing w:after="45" w:before="45"/>
      </w:pPr>
      <w:r>
        <w:rPr>
          <w:rFonts w:ascii="Arial" w:cs="Arial" w:eastAsia="Arial" w:hAnsi="Arial"/>
          <w:color w:val="1A1A2E"/>
          <w:sz w:val="22"/>
          <w:szCs w:val="22"/>
        </w:rPr>
        <w:t xml:space="preserve">Step 5: Hospital generates a pre-authorisation request to the State Health Agency (SHA) for the procedure.</w:t>
      </w:r>
    </w:p>
    <w:p>
      <w:pPr>
        <w:pStyle w:val="ListParagraph"/>
        <w:numPr>
          <w:ilvl w:val="0"/>
          <w:numId w:val="2"/>
        </w:numPr>
        <w:spacing w:after="45" w:before="45"/>
      </w:pPr>
      <w:r>
        <w:rPr>
          <w:rFonts w:ascii="Arial" w:cs="Arial" w:eastAsia="Arial" w:hAnsi="Arial"/>
          <w:color w:val="1A1A2E"/>
          <w:sz w:val="22"/>
          <w:szCs w:val="22"/>
        </w:rPr>
        <w:t xml:space="preserve">Step 6: SHA approves (for planned procedures) or auto-approves (for emergencies within 1 hour per IRDAI mandate).</w:t>
      </w:r>
    </w:p>
    <w:p>
      <w:pPr>
        <w:pStyle w:val="ListParagraph"/>
        <w:numPr>
          <w:ilvl w:val="0"/>
          <w:numId w:val="2"/>
        </w:numPr>
        <w:spacing w:after="45" w:before="45"/>
      </w:pPr>
      <w:r>
        <w:rPr>
          <w:rFonts w:ascii="Arial" w:cs="Arial" w:eastAsia="Arial" w:hAnsi="Arial"/>
          <w:color w:val="1A1A2E"/>
          <w:sz w:val="22"/>
          <w:szCs w:val="22"/>
        </w:rPr>
        <w:t xml:space="preserve">Step 7: Treatment proceeds. All bills are settled directly between the hospital and SHA. Patient pays Rs.0.</w:t>
      </w:r>
    </w:p>
    <w:p>
      <w:pPr>
        <w:pStyle w:val="ListParagraph"/>
        <w:numPr>
          <w:ilvl w:val="0"/>
          <w:numId w:val="2"/>
        </w:numPr>
        <w:spacing w:after="45" w:before="45"/>
      </w:pPr>
      <w:r>
        <w:rPr>
          <w:rFonts w:ascii="Arial" w:cs="Arial" w:eastAsia="Arial" w:hAnsi="Arial"/>
          <w:color w:val="1A1A2E"/>
          <w:sz w:val="22"/>
          <w:szCs w:val="22"/>
        </w:rPr>
        <w:t xml:space="preserve">Step 8: Post-discharge, hospital submits claim. SHA pays within 15 days.</w:t>
      </w:r>
    </w:p>
    <w:p>
      <w:pPr>
        <w:spacing w:after="0" w:before="60"/>
      </w:pPr>
    </w:p>
    <w:p>
      <w:pPr>
        <w:spacing w:after="80" w:before="180"/>
      </w:pPr>
      <w:r>
        <w:rPr>
          <w:rFonts w:ascii="Arial" w:cs="Arial" w:eastAsia="Arial" w:hAnsi="Arial"/>
          <w:b/>
          <w:bCs/>
          <w:color w:val="1E3A5F"/>
          <w:sz w:val="22"/>
          <w:szCs w:val="22"/>
        </w:rPr>
        <w:t xml:space="preserve">What is covered (treatment packages)</w:t>
      </w:r>
    </w:p>
    <w:p>
      <w:pPr>
        <w:pStyle w:val="ListParagraph"/>
        <w:numPr>
          <w:ilvl w:val="0"/>
          <w:numId w:val="2"/>
        </w:numPr>
        <w:spacing w:after="45" w:before="45"/>
      </w:pPr>
      <w:r>
        <w:rPr>
          <w:rFonts w:ascii="Arial" w:cs="Arial" w:eastAsia="Arial" w:hAnsi="Arial"/>
          <w:color w:val="1A1A2E"/>
          <w:sz w:val="22"/>
          <w:szCs w:val="22"/>
        </w:rPr>
        <w:t xml:space="preserve">Cancer: chemotherapy, surgery, radiation, bone marrow transplant</w:t>
      </w:r>
    </w:p>
    <w:p>
      <w:pPr>
        <w:pStyle w:val="ListParagraph"/>
        <w:numPr>
          <w:ilvl w:val="0"/>
          <w:numId w:val="2"/>
        </w:numPr>
        <w:spacing w:after="45" w:before="45"/>
      </w:pPr>
      <w:r>
        <w:rPr>
          <w:rFonts w:ascii="Arial" w:cs="Arial" w:eastAsia="Arial" w:hAnsi="Arial"/>
          <w:color w:val="1A1A2E"/>
          <w:sz w:val="22"/>
          <w:szCs w:val="22"/>
        </w:rPr>
        <w:t xml:space="preserve">Cardiac: bypass surgery (CABG), angioplasty, stent insertion, heart valve replacement, pacemaker</w:t>
      </w:r>
    </w:p>
    <w:p>
      <w:pPr>
        <w:pStyle w:val="ListParagraph"/>
        <w:numPr>
          <w:ilvl w:val="0"/>
          <w:numId w:val="2"/>
        </w:numPr>
        <w:spacing w:after="45" w:before="45"/>
      </w:pPr>
      <w:r>
        <w:rPr>
          <w:rFonts w:ascii="Arial" w:cs="Arial" w:eastAsia="Arial" w:hAnsi="Arial"/>
          <w:color w:val="1A1A2E"/>
          <w:sz w:val="22"/>
          <w:szCs w:val="22"/>
        </w:rPr>
        <w:t xml:space="preserve">Neurosurgery: brain tumour surgery, stroke treatment, Parkinson's care</w:t>
      </w:r>
    </w:p>
    <w:p>
      <w:pPr>
        <w:pStyle w:val="ListParagraph"/>
        <w:numPr>
          <w:ilvl w:val="0"/>
          <w:numId w:val="2"/>
        </w:numPr>
        <w:spacing w:after="45" w:before="45"/>
      </w:pPr>
      <w:r>
        <w:rPr>
          <w:rFonts w:ascii="Arial" w:cs="Arial" w:eastAsia="Arial" w:hAnsi="Arial"/>
          <w:color w:val="1A1A2E"/>
          <w:sz w:val="22"/>
          <w:szCs w:val="22"/>
        </w:rPr>
        <w:t xml:space="preserve">Orthopaedics: hip and knee replacement, spinal fusion</w:t>
      </w:r>
    </w:p>
    <w:p>
      <w:pPr>
        <w:pStyle w:val="ListParagraph"/>
        <w:numPr>
          <w:ilvl w:val="0"/>
          <w:numId w:val="2"/>
        </w:numPr>
        <w:spacing w:after="45" w:before="45"/>
      </w:pPr>
      <w:r>
        <w:rPr>
          <w:rFonts w:ascii="Arial" w:cs="Arial" w:eastAsia="Arial" w:hAnsi="Arial"/>
          <w:color w:val="1A1A2E"/>
          <w:sz w:val="22"/>
          <w:szCs w:val="22"/>
        </w:rPr>
        <w:t xml:space="preserve">Organ transplants: kidney, liver, heart, lung</w:t>
      </w:r>
    </w:p>
    <w:p>
      <w:pPr>
        <w:pStyle w:val="ListParagraph"/>
        <w:numPr>
          <w:ilvl w:val="0"/>
          <w:numId w:val="2"/>
        </w:numPr>
        <w:spacing w:after="45" w:before="45"/>
      </w:pPr>
      <w:r>
        <w:rPr>
          <w:rFonts w:ascii="Arial" w:cs="Arial" w:eastAsia="Arial" w:hAnsi="Arial"/>
          <w:color w:val="1A1A2E"/>
          <w:sz w:val="22"/>
          <w:szCs w:val="22"/>
        </w:rPr>
        <w:t xml:space="preserve">Dialysis: covered for renal failure patients</w:t>
      </w:r>
    </w:p>
    <w:p>
      <w:pPr>
        <w:pStyle w:val="ListParagraph"/>
        <w:numPr>
          <w:ilvl w:val="0"/>
          <w:numId w:val="2"/>
        </w:numPr>
        <w:spacing w:after="45" w:before="45"/>
      </w:pPr>
      <w:r>
        <w:rPr>
          <w:rFonts w:ascii="Arial" w:cs="Arial" w:eastAsia="Arial" w:hAnsi="Arial"/>
          <w:color w:val="1A1A2E"/>
          <w:sz w:val="22"/>
          <w:szCs w:val="22"/>
        </w:rPr>
        <w:t xml:space="preserve">Neonatal and paediatric care: newborn intensive care, congenital conditions</w:t>
      </w:r>
    </w:p>
    <w:p>
      <w:pPr>
        <w:pStyle w:val="ListParagraph"/>
        <w:numPr>
          <w:ilvl w:val="0"/>
          <w:numId w:val="2"/>
        </w:numPr>
        <w:spacing w:after="45" w:before="45"/>
      </w:pPr>
      <w:r>
        <w:rPr>
          <w:rFonts w:ascii="Arial" w:cs="Arial" w:eastAsia="Arial" w:hAnsi="Arial"/>
          <w:color w:val="1A1A2E"/>
          <w:sz w:val="22"/>
          <w:szCs w:val="22"/>
        </w:rPr>
        <w:t xml:space="preserve">Burns: management of major burns</w:t>
      </w:r>
    </w:p>
    <w:p>
      <w:pPr>
        <w:pStyle w:val="ListParagraph"/>
        <w:numPr>
          <w:ilvl w:val="0"/>
          <w:numId w:val="2"/>
        </w:numPr>
        <w:spacing w:after="45" w:before="45"/>
      </w:pPr>
      <w:r>
        <w:rPr>
          <w:rFonts w:ascii="Arial" w:cs="Arial" w:eastAsia="Arial" w:hAnsi="Arial"/>
          <w:color w:val="1A1A2E"/>
          <w:sz w:val="22"/>
          <w:szCs w:val="22"/>
        </w:rPr>
        <w:t xml:space="preserve">Urology: prostate, kidney stone procedures</w:t>
      </w:r>
    </w:p>
    <w:p>
      <w:pPr>
        <w:pStyle w:val="ListParagraph"/>
        <w:numPr>
          <w:ilvl w:val="0"/>
          <w:numId w:val="2"/>
        </w:numPr>
        <w:spacing w:after="45" w:before="45"/>
      </w:pPr>
      <w:r>
        <w:rPr>
          <w:rFonts w:ascii="Arial" w:cs="Arial" w:eastAsia="Arial" w:hAnsi="Arial"/>
          <w:color w:val="1A1A2E"/>
          <w:sz w:val="22"/>
          <w:szCs w:val="22"/>
        </w:rPr>
        <w:t xml:space="preserve">Ophthalmology: cataract, glaucoma</w:t>
      </w:r>
    </w:p>
    <w:p>
      <w:pPr>
        <w:pStyle w:val="ListParagraph"/>
        <w:numPr>
          <w:ilvl w:val="0"/>
          <w:numId w:val="2"/>
        </w:numPr>
        <w:spacing w:after="45" w:before="45"/>
      </w:pPr>
      <w:r>
        <w:rPr>
          <w:rFonts w:ascii="Arial" w:cs="Arial" w:eastAsia="Arial" w:hAnsi="Arial"/>
          <w:color w:val="1A1A2E"/>
          <w:sz w:val="22"/>
          <w:szCs w:val="22"/>
        </w:rPr>
        <w:t xml:space="preserve">Pre-hospitalisation: 3 days before admission</w:t>
      </w:r>
    </w:p>
    <w:p>
      <w:pPr>
        <w:pStyle w:val="ListParagraph"/>
        <w:numPr>
          <w:ilvl w:val="0"/>
          <w:numId w:val="2"/>
        </w:numPr>
        <w:spacing w:after="45" w:before="45"/>
      </w:pPr>
      <w:r>
        <w:rPr>
          <w:rFonts w:ascii="Arial" w:cs="Arial" w:eastAsia="Arial" w:hAnsi="Arial"/>
          <w:color w:val="1A1A2E"/>
          <w:sz w:val="22"/>
          <w:szCs w:val="22"/>
        </w:rPr>
        <w:t xml:space="preserve">Post-hospitalisation: 15 days after discharge</w:t>
      </w:r>
    </w:p>
    <w:p>
      <w:pPr>
        <w:pStyle w:val="ListParagraph"/>
        <w:numPr>
          <w:ilvl w:val="0"/>
          <w:numId w:val="2"/>
        </w:numPr>
        <w:spacing w:after="45" w:before="45"/>
      </w:pPr>
      <w:r>
        <w:rPr>
          <w:rFonts w:ascii="Arial" w:cs="Arial" w:eastAsia="Arial" w:hAnsi="Arial"/>
          <w:color w:val="1A1A2E"/>
          <w:sz w:val="22"/>
          <w:szCs w:val="22"/>
        </w:rPr>
        <w:t xml:space="preserve">Day-care procedures: included for surgeries not requiring overnight stay</w:t>
      </w:r>
    </w:p>
    <w:p>
      <w:pPr>
        <w:pBdr>
          <w:left w:val="single" w:color="F4A261" w:sz="12" w:space="6"/>
        </w:pBdr>
        <w:shd w:fill="FEF9E7" w:val="clear"/>
        <w:spacing w:after="80" w:before="80"/>
      </w:pPr>
      <w:r>
        <w:rPr>
          <w:rFonts w:ascii="Arial" w:cs="Arial" w:eastAsia="Arial" w:hAnsi="Arial"/>
          <w:color w:val="7D6608"/>
          <w:sz w:val="22"/>
          <w:szCs w:val="22"/>
        </w:rPr>
        <w:t xml:space="preserve">⚠  NOT covered by base PM-JAY: OPD (outpatient) consultations, medicine for chronic diseases without hospitalisation, cosmetic procedures, fertility treatments, drug abuse treatment, self-inflicted injury, war injuries.</w:t>
      </w:r>
    </w:p>
    <w:p>
      <w:pPr>
        <w:spacing w:after="0" w:before="60"/>
      </w:pPr>
    </w:p>
    <w:p>
      <w:pPr>
        <w:spacing w:after="80" w:before="180"/>
      </w:pPr>
      <w:r>
        <w:rPr>
          <w:rFonts w:ascii="Arial" w:cs="Arial" w:eastAsia="Arial" w:hAnsi="Arial"/>
          <w:b/>
          <w:bCs/>
          <w:color w:val="1E3A5F"/>
          <w:sz w:val="22"/>
          <w:szCs w:val="22"/>
        </w:rPr>
        <w:t xml:space="preserve">Grievance and escalation -- PM-JAY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First contact (hospital issue)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Ayushman Mitra desk at the empanelled hospital</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Helpline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14555 (toll-free, 24x7) and 1800-111-565</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CGRMS (online portal)</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cgrms.pmjay.gov.in -- register grievance, get tracking number, SMS notification. Expected resolution: 30 days.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District Grievance Nodal Officer (DGNO)</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State-level officer for escalation if hospital-level resolution fails within 15 days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State Grievance Redressal Committee (SGRC)</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Chaired by CEO of State Health Agency. Escalation from DGNO within 30 days.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National Grievance Redressal Committee (NGRC)</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Final appellate authority. Chaired by Deputy CEO of NHA. Accepts appeals only against SGRC orders.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CPGRAMS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pgportal.gov.in -- for issues not resolved through PM-JAY channels. Connects to Ministry of Health.</w:t>
            </w:r>
          </w:p>
        </w:tc>
      </w:tr>
    </w:tbl>
    <w:p>
      <w:pPr>
        <w:spacing w:after="0" w:before="60"/>
      </w:pPr>
    </w:p>
    <w:p>
      <w:pPr>
        <w:spacing w:after="80" w:before="180"/>
      </w:pPr>
      <w:r>
        <w:rPr>
          <w:rFonts w:ascii="Arial" w:cs="Arial" w:eastAsia="Arial" w:hAnsi="Arial"/>
          <w:b/>
          <w:bCs/>
          <w:color w:val="1E3A5F"/>
          <w:sz w:val="22"/>
          <w:szCs w:val="22"/>
        </w:rPr>
        <w:t xml:space="preserve">Key official portals for PM-JAY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Main scheme website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Beneficiary portal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beneficiary.nha.gov.in</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Hospital empanelment portal</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hospitals.pmjay.gov.in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Provider portal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provider.nha.gov.in</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Grievance portal</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cgrms.pmjay.gov.in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NHA main website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nha.gov.in</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ABDM (digital health)</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abdm.gov.in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ABDM developer/API docs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sandbox.abdm.gov.in (for API integration)</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Hospital list search</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pmjay.gov.in/hospitals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State Health Agency list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nha.gov.in/PM-JAY/state-health-agencies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Packages and procedures PDF</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pmjay.gov.in/sites/default/files/2019-04/PMJAY-Packages-2019.pdf</w:t>
            </w:r>
          </w:p>
        </w:tc>
      </w:tr>
    </w:tbl>
    <w:p>
      <w:r>
        <w:br w:type="page"/>
      </w:r>
    </w:p>
    <w:p>
      <w:pPr>
        <w:pStyle w:val="Heading2"/>
        <w:spacing w:after="100" w:before="240"/>
      </w:pPr>
      <w:r>
        <w:rPr>
          <w:rFonts w:ascii="Arial" w:cs="Arial" w:eastAsia="Arial" w:hAnsi="Arial"/>
          <w:b/>
          <w:bCs/>
          <w:color w:val="2E86AB"/>
          <w:sz w:val="26"/>
          <w:szCs w:val="26"/>
        </w:rPr>
        <w:t xml:space="preserve">2.3 PMJJBY -- Pradhan Mantri Jeevan Jyoti Bima Yojana</w:t>
      </w:r>
    </w:p>
    <w:p>
      <w:pPr>
        <w:spacing w:after="80" w:before="180"/>
      </w:pPr>
      <w:r>
        <w:rPr>
          <w:rFonts w:ascii="Arial" w:cs="Arial" w:eastAsia="Arial" w:hAnsi="Arial"/>
          <w:b/>
          <w:bCs/>
          <w:color w:val="1E3A5F"/>
          <w:sz w:val="22"/>
          <w:szCs w:val="22"/>
        </w:rPr>
        <w:t xml:space="preserve">Scheme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Launched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May 9, 2015 by PM Modi in Kolkata</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Administered by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LIC and other life insurance companies, through participating banks and post offices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Ministry</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Ministry of Finance, Department of Financial Services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Coverage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 lakh death benefit for death from ANY cause (natural, accidental, disease)</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Premium</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Rs.436 per year (auto-debited from bank account on or before May 31)</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Policy period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June 1 to May 31 (annual, renewable)</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Eligibility</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Age 18-50 years with any bank account (join before 50; continue cover up to age 55)</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Enrollment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23.63 crore enrolled as of April 2025</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Total claims paid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Rs.18,397.92 crore for 9,19,896 families (inception to April 2025)</w:t>
            </w:r>
          </w:p>
        </w:tc>
      </w:tr>
    </w:tbl>
    <w:p>
      <w:pPr>
        <w:spacing w:after="0" w:before="60"/>
      </w:pPr>
    </w:p>
    <w:p>
      <w:pPr>
        <w:spacing w:after="80" w:before="180"/>
      </w:pPr>
      <w:r>
        <w:rPr>
          <w:rFonts w:ascii="Arial" w:cs="Arial" w:eastAsia="Arial" w:hAnsi="Arial"/>
          <w:b/>
          <w:bCs/>
          <w:color w:val="1E3A5F"/>
          <w:sz w:val="22"/>
          <w:szCs w:val="22"/>
        </w:rPr>
        <w:t xml:space="preserve">Critical issue: no policy document</w:t>
      </w:r>
    </w:p>
    <w:p>
      <w:pPr>
        <w:pBdr>
          <w:left w:val="single" w:color="F4A261" w:sz="12" w:space="6"/>
        </w:pBdr>
        <w:shd w:fill="FEF9E7" w:val="clear"/>
        <w:spacing w:after="80" w:before="80"/>
      </w:pPr>
      <w:r>
        <w:rPr>
          <w:rFonts w:ascii="Arial" w:cs="Arial" w:eastAsia="Arial" w:hAnsi="Arial"/>
          <w:color w:val="7D6608"/>
          <w:sz w:val="22"/>
          <w:szCs w:val="22"/>
        </w:rPr>
        <w:t xml:space="preserve">⚠  PMJJBY issues no physical policy document. Banks just debit Rs.436 and provide an acknowledgment slip. This is the primary reason why lakhs of families do not know their deceased member had PMJJBY coverage. SurakshaSaathi's value: helping families discover and file these unclaimed claims.</w:t>
      </w:r>
    </w:p>
    <w:p>
      <w:pPr>
        <w:spacing w:after="0" w:before="60"/>
      </w:pPr>
    </w:p>
    <w:p>
      <w:pPr>
        <w:spacing w:after="80" w:before="180"/>
      </w:pPr>
      <w:r>
        <w:rPr>
          <w:rFonts w:ascii="Arial" w:cs="Arial" w:eastAsia="Arial" w:hAnsi="Arial"/>
          <w:b/>
          <w:bCs/>
          <w:color w:val="1E3A5F"/>
          <w:sz w:val="22"/>
          <w:szCs w:val="22"/>
        </w:rPr>
        <w:t xml:space="preserve">Claim process -- death of insured person</w:t>
      </w:r>
    </w:p>
    <w:p>
      <w:pPr>
        <w:pStyle w:val="ListParagraph"/>
        <w:numPr>
          <w:ilvl w:val="0"/>
          <w:numId w:val="2"/>
        </w:numPr>
        <w:spacing w:after="45" w:before="45"/>
      </w:pPr>
      <w:r>
        <w:rPr>
          <w:rFonts w:ascii="Arial" w:cs="Arial" w:eastAsia="Arial" w:hAnsi="Arial"/>
          <w:color w:val="1A1A2E"/>
          <w:sz w:val="22"/>
          <w:szCs w:val="22"/>
        </w:rPr>
        <w:t xml:space="preserve">Step 1: Nominee informs the bank branch where the insured had their account</w:t>
      </w:r>
    </w:p>
    <w:p>
      <w:pPr>
        <w:pStyle w:val="ListParagraph"/>
        <w:numPr>
          <w:ilvl w:val="0"/>
          <w:numId w:val="2"/>
        </w:numPr>
        <w:spacing w:after="45" w:before="45"/>
      </w:pPr>
      <w:r>
        <w:rPr>
          <w:rFonts w:ascii="Arial" w:cs="Arial" w:eastAsia="Arial" w:hAnsi="Arial"/>
          <w:color w:val="1A1A2E"/>
          <w:sz w:val="22"/>
          <w:szCs w:val="22"/>
        </w:rPr>
        <w:t xml:space="preserve">Step 2: Nominee obtains the claim form from the bank branch (or download from jansuraksha.gov.in/Forms-PMJJBY.aspx)</w:t>
      </w:r>
    </w:p>
    <w:p>
      <w:pPr>
        <w:pStyle w:val="ListParagraph"/>
        <w:numPr>
          <w:ilvl w:val="0"/>
          <w:numId w:val="2"/>
        </w:numPr>
        <w:spacing w:after="45" w:before="45"/>
      </w:pPr>
      <w:r>
        <w:rPr>
          <w:rFonts w:ascii="Arial" w:cs="Arial" w:eastAsia="Arial" w:hAnsi="Arial"/>
          <w:color w:val="1A1A2E"/>
          <w:sz w:val="22"/>
          <w:szCs w:val="22"/>
        </w:rPr>
        <w:t xml:space="preserve">Step 3: Fill and submit form with documents to the SAME bank branch within 30 days of death</w:t>
      </w:r>
    </w:p>
    <w:p>
      <w:pPr>
        <w:pStyle w:val="ListParagraph"/>
        <w:numPr>
          <w:ilvl w:val="0"/>
          <w:numId w:val="2"/>
        </w:numPr>
        <w:spacing w:after="45" w:before="45"/>
      </w:pPr>
      <w:r>
        <w:rPr>
          <w:rFonts w:ascii="Arial" w:cs="Arial" w:eastAsia="Arial" w:hAnsi="Arial"/>
          <w:color w:val="1A1A2E"/>
          <w:sz w:val="22"/>
          <w:szCs w:val="22"/>
        </w:rPr>
        <w:t xml:space="preserve">Step 4: Bank verifies and forwards claim to the insurance company (LIC or partner insurer)</w:t>
      </w:r>
    </w:p>
    <w:p>
      <w:pPr>
        <w:pStyle w:val="ListParagraph"/>
        <w:numPr>
          <w:ilvl w:val="0"/>
          <w:numId w:val="2"/>
        </w:numPr>
        <w:spacing w:after="45" w:before="45"/>
      </w:pPr>
      <w:r>
        <w:rPr>
          <w:rFonts w:ascii="Arial" w:cs="Arial" w:eastAsia="Arial" w:hAnsi="Arial"/>
          <w:color w:val="1A1A2E"/>
          <w:sz w:val="22"/>
          <w:szCs w:val="22"/>
        </w:rPr>
        <w:t xml:space="preserve">Step 5: Settlement in 1-2 weeks for clean cases. Amount credited directly to nominee's account.</w:t>
      </w:r>
    </w:p>
    <w:p>
      <w:pPr>
        <w:spacing w:after="0" w:before="60"/>
      </w:pPr>
    </w:p>
    <w:p>
      <w:pPr>
        <w:spacing w:after="80" w:before="180"/>
      </w:pPr>
      <w:r>
        <w:rPr>
          <w:rFonts w:ascii="Arial" w:cs="Arial" w:eastAsia="Arial" w:hAnsi="Arial"/>
          <w:b/>
          <w:bCs/>
          <w:color w:val="1E3A5F"/>
          <w:sz w:val="22"/>
          <w:szCs w:val="22"/>
        </w:rPr>
        <w:t xml:space="preserve">Documents required for PMJJBY death claim</w:t>
      </w:r>
    </w:p>
    <w:p>
      <w:pPr>
        <w:pStyle w:val="ListParagraph"/>
        <w:numPr>
          <w:ilvl w:val="0"/>
          <w:numId w:val="2"/>
        </w:numPr>
        <w:spacing w:after="45" w:before="45"/>
      </w:pPr>
      <w:r>
        <w:rPr>
          <w:rFonts w:ascii="Arial" w:cs="Arial" w:eastAsia="Arial" w:hAnsi="Arial"/>
          <w:color w:val="1A1A2E"/>
          <w:sz w:val="22"/>
          <w:szCs w:val="22"/>
        </w:rPr>
        <w:t xml:space="preserve">Completed PMJJBY claim form (available at bank branch or jansuraksha.gov.in)</w:t>
      </w:r>
    </w:p>
    <w:p>
      <w:pPr>
        <w:pStyle w:val="ListParagraph"/>
        <w:numPr>
          <w:ilvl w:val="0"/>
          <w:numId w:val="2"/>
        </w:numPr>
        <w:spacing w:after="45" w:before="45"/>
      </w:pPr>
      <w:r>
        <w:rPr>
          <w:rFonts w:ascii="Arial" w:cs="Arial" w:eastAsia="Arial" w:hAnsi="Arial"/>
          <w:color w:val="1A1A2E"/>
          <w:sz w:val="22"/>
          <w:szCs w:val="22"/>
        </w:rPr>
        <w:t xml:space="preserve">Death certificate (original or certified copy)</w:t>
      </w:r>
    </w:p>
    <w:p>
      <w:pPr>
        <w:pStyle w:val="ListParagraph"/>
        <w:numPr>
          <w:ilvl w:val="0"/>
          <w:numId w:val="2"/>
        </w:numPr>
        <w:spacing w:after="45" w:before="45"/>
      </w:pPr>
      <w:r>
        <w:rPr>
          <w:rFonts w:ascii="Arial" w:cs="Arial" w:eastAsia="Arial" w:hAnsi="Arial"/>
          <w:color w:val="1A1A2E"/>
          <w:sz w:val="22"/>
          <w:szCs w:val="22"/>
        </w:rPr>
        <w:t xml:space="preserve">Discharge slip from hospital (if death occurred in hospital)</w:t>
      </w:r>
    </w:p>
    <w:p>
      <w:pPr>
        <w:pStyle w:val="ListParagraph"/>
        <w:numPr>
          <w:ilvl w:val="0"/>
          <w:numId w:val="2"/>
        </w:numPr>
        <w:spacing w:after="45" w:before="45"/>
      </w:pPr>
      <w:r>
        <w:rPr>
          <w:rFonts w:ascii="Arial" w:cs="Arial" w:eastAsia="Arial" w:hAnsi="Arial"/>
          <w:color w:val="1A1A2E"/>
          <w:sz w:val="22"/>
          <w:szCs w:val="22"/>
        </w:rPr>
        <w:t xml:space="preserve">Bank premium statement -- proof that Rs.436 was debited and policy was active at time of death</w:t>
      </w:r>
    </w:p>
    <w:p>
      <w:pPr>
        <w:pStyle w:val="ListParagraph"/>
        <w:numPr>
          <w:ilvl w:val="0"/>
          <w:numId w:val="2"/>
        </w:numPr>
        <w:spacing w:after="45" w:before="45"/>
      </w:pPr>
      <w:r>
        <w:rPr>
          <w:rFonts w:ascii="Arial" w:cs="Arial" w:eastAsia="Arial" w:hAnsi="Arial"/>
          <w:color w:val="1A1A2E"/>
          <w:sz w:val="22"/>
          <w:szCs w:val="22"/>
        </w:rPr>
        <w:t xml:space="preserve">Cancelled cheque of nominee's bank account (for payment)</w:t>
      </w:r>
    </w:p>
    <w:p>
      <w:pPr>
        <w:pStyle w:val="ListParagraph"/>
        <w:numPr>
          <w:ilvl w:val="0"/>
          <w:numId w:val="2"/>
        </w:numPr>
        <w:spacing w:after="45" w:before="45"/>
      </w:pPr>
      <w:r>
        <w:rPr>
          <w:rFonts w:ascii="Arial" w:cs="Arial" w:eastAsia="Arial" w:hAnsi="Arial"/>
          <w:color w:val="1A1A2E"/>
          <w:sz w:val="22"/>
          <w:szCs w:val="22"/>
        </w:rPr>
        <w:t xml:space="preserve">Aadhaar of deceased and nominee</w:t>
      </w:r>
    </w:p>
    <w:p>
      <w:pPr>
        <w:pStyle w:val="ListParagraph"/>
        <w:numPr>
          <w:ilvl w:val="0"/>
          <w:numId w:val="2"/>
        </w:numPr>
        <w:spacing w:after="45" w:before="45"/>
      </w:pPr>
      <w:r>
        <w:rPr>
          <w:rFonts w:ascii="Arial" w:cs="Arial" w:eastAsia="Arial" w:hAnsi="Arial"/>
          <w:color w:val="1A1A2E"/>
          <w:sz w:val="22"/>
          <w:szCs w:val="22"/>
        </w:rPr>
        <w:t xml:space="preserve">Proof of relationship between nominee and deceased (ration card, birth certificate, marriage certificate)</w:t>
      </w:r>
    </w:p>
    <w:p>
      <w:pPr>
        <w:pBdr>
          <w:left w:val="single" w:color="F4A261" w:sz="12" w:space="6"/>
        </w:pBdr>
        <w:shd w:fill="FEF9E7" w:val="clear"/>
        <w:spacing w:after="80" w:before="80"/>
      </w:pPr>
      <w:r>
        <w:rPr>
          <w:rFonts w:ascii="Arial" w:cs="Arial" w:eastAsia="Arial" w:hAnsi="Arial"/>
          <w:color w:val="7D6608"/>
          <w:sz w:val="22"/>
          <w:szCs w:val="22"/>
        </w:rPr>
        <w:t xml:space="preserve">⚠  If no nominee was registered: legal heirs must go through a separate legal process (succession certificate or indemnity bond) which takes significantly longer. SurakshaSaathi should proactively alert enrolled users to add and verify nominees.</w:t>
      </w:r>
    </w:p>
    <w:p>
      <w:pPr>
        <w:spacing w:after="0" w:before="60"/>
      </w:pPr>
    </w:p>
    <w:p>
      <w:pPr>
        <w:spacing w:after="80" w:before="180"/>
      </w:pPr>
      <w:r>
        <w:rPr>
          <w:rFonts w:ascii="Arial" w:cs="Arial" w:eastAsia="Arial" w:hAnsi="Arial"/>
          <w:b/>
          <w:bCs/>
          <w:color w:val="1E3A5F"/>
          <w:sz w:val="22"/>
          <w:szCs w:val="22"/>
        </w:rPr>
        <w:t xml:space="preserve">Post Office route (DoP / CPRC)</w:t>
      </w:r>
    </w:p>
    <w:p>
      <w:pPr>
        <w:pStyle w:val="ListParagraph"/>
        <w:numPr>
          <w:ilvl w:val="0"/>
          <w:numId w:val="2"/>
        </w:numPr>
        <w:spacing w:after="45" w:before="45"/>
      </w:pPr>
      <w:r>
        <w:rPr>
          <w:rFonts w:ascii="Arial" w:cs="Arial" w:eastAsia="Arial" w:hAnsi="Arial"/>
          <w:color w:val="1A1A2E"/>
          <w:sz w:val="22"/>
          <w:szCs w:val="22"/>
        </w:rPr>
        <w:t xml:space="preserve">Claims for PMJJBY via post office accounts route through the Centralised Processing and Reconciliation Centre (CPRC), Chennai 600002</w:t>
      </w:r>
    </w:p>
    <w:p>
      <w:pPr>
        <w:pStyle w:val="ListParagraph"/>
        <w:numPr>
          <w:ilvl w:val="0"/>
          <w:numId w:val="2"/>
        </w:numPr>
        <w:spacing w:after="45" w:before="45"/>
      </w:pPr>
      <w:r>
        <w:rPr>
          <w:rFonts w:ascii="Arial" w:cs="Arial" w:eastAsia="Arial" w:hAnsi="Arial"/>
          <w:color w:val="1A1A2E"/>
          <w:sz w:val="22"/>
          <w:szCs w:val="22"/>
        </w:rPr>
        <w:t xml:space="preserve">Divisional Heads verify claim completeness before forwarding to CPRC</w:t>
      </w:r>
    </w:p>
    <w:p>
      <w:pPr>
        <w:pStyle w:val="ListParagraph"/>
        <w:numPr>
          <w:ilvl w:val="0"/>
          <w:numId w:val="2"/>
        </w:numPr>
        <w:spacing w:after="45" w:before="45"/>
      </w:pPr>
      <w:r>
        <w:rPr>
          <w:rFonts w:ascii="Arial" w:cs="Arial" w:eastAsia="Arial" w:hAnsi="Arial"/>
          <w:color w:val="1A1A2E"/>
          <w:sz w:val="22"/>
          <w:szCs w:val="22"/>
        </w:rPr>
        <w:t xml:space="preserve">Checklist (DoP October 2025): Death certificate, Aadhaar of deceased and nominee, bank proof of nominee (cancelled cheque -- not POSB/IPPB), premium deduction ledger, proof of relationship</w:t>
      </w:r>
    </w:p>
    <w:p>
      <w:pPr>
        <w:spacing w:after="0" w:before="60"/>
      </w:pPr>
    </w:p>
    <w:p>
      <w:pPr>
        <w:spacing w:after="80" w:before="180"/>
      </w:pPr>
      <w:r>
        <w:rPr>
          <w:rFonts w:ascii="Arial" w:cs="Arial" w:eastAsia="Arial" w:hAnsi="Arial"/>
          <w:b/>
          <w:bCs/>
          <w:color w:val="1E3A5F"/>
          <w:sz w:val="22"/>
          <w:szCs w:val="22"/>
        </w:rPr>
        <w:t xml:space="preserve">Key portals and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Official portal</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jansuraksha.gov.in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DFS (Ministry of Finance)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financialservices.gov.in/beta/en/pmjjby</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MyScheme portal</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myscheme.gov.in/schemes/pmjjby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Claim form download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jansuraksha.gov.in/Files/PMJJBY/English/ClaimForm.pdf</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Helpline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Bank-specific. No central PMJJBY helpline; contact your bank.</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CPGRAMS (grievance)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pgportal.gov.in</w:t>
            </w:r>
          </w:p>
        </w:tc>
      </w:tr>
    </w:tbl>
    <w:p>
      <w:r>
        <w:br w:type="page"/>
      </w:r>
    </w:p>
    <w:p>
      <w:pPr>
        <w:pStyle w:val="Heading2"/>
        <w:spacing w:after="100" w:before="240"/>
      </w:pPr>
      <w:r>
        <w:rPr>
          <w:rFonts w:ascii="Arial" w:cs="Arial" w:eastAsia="Arial" w:hAnsi="Arial"/>
          <w:b/>
          <w:bCs/>
          <w:color w:val="2E86AB"/>
          <w:sz w:val="26"/>
          <w:szCs w:val="26"/>
        </w:rPr>
        <w:t xml:space="preserve">2.4 PMSBY -- Pradhan Mantri Suraksha Bima Yojana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Launched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May 9, 2015</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Administered by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Public Sector General Insurance Companies (PSGICs) through banks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Coverage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 lakh for accidental death or total permanent disability; Rs.1 lakh for partial permanent disability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Premium</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Rs.20 per year (auto-debited from account on or before June 1)</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Policy period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June 1 to May 31 (annual, renewable)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Age 18-70 with any savings bank or post office account</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Enrollment</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51 crore enrolled as of April 2025</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Claims settled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Rs.3,121 crore for 1,57,000+ families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What is NOT covered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Natural death, self-inflicted injury, suicide, death under influence of alcohol, war</w:t>
            </w:r>
          </w:p>
        </w:tc>
      </w:tr>
    </w:tbl>
    <w:p>
      <w:pPr>
        <w:spacing w:after="0" w:before="60"/>
      </w:pPr>
    </w:p>
    <w:p>
      <w:pPr>
        <w:spacing w:after="80" w:before="180"/>
      </w:pPr>
      <w:r>
        <w:rPr>
          <w:rFonts w:ascii="Arial" w:cs="Arial" w:eastAsia="Arial" w:hAnsi="Arial"/>
          <w:b/>
          <w:bCs/>
          <w:color w:val="1E3A5F"/>
          <w:sz w:val="22"/>
          <w:szCs w:val="22"/>
        </w:rPr>
        <w:t xml:space="preserve">Claim process for accidental death</w:t>
      </w:r>
    </w:p>
    <w:p>
      <w:pPr>
        <w:pStyle w:val="ListParagraph"/>
        <w:numPr>
          <w:ilvl w:val="0"/>
          <w:numId w:val="2"/>
        </w:numPr>
        <w:spacing w:after="45" w:before="45"/>
      </w:pPr>
      <w:r>
        <w:rPr>
          <w:rFonts w:ascii="Arial" w:cs="Arial" w:eastAsia="Arial" w:hAnsi="Arial"/>
          <w:color w:val="1A1A2E"/>
          <w:sz w:val="22"/>
          <w:szCs w:val="22"/>
        </w:rPr>
        <w:t xml:space="preserve">Step 1: Nominee informs the bank immediately after accident</w:t>
      </w:r>
    </w:p>
    <w:p>
      <w:pPr>
        <w:pStyle w:val="ListParagraph"/>
        <w:numPr>
          <w:ilvl w:val="0"/>
          <w:numId w:val="2"/>
        </w:numPr>
        <w:spacing w:after="45" w:before="45"/>
      </w:pPr>
      <w:r>
        <w:rPr>
          <w:rFonts w:ascii="Arial" w:cs="Arial" w:eastAsia="Arial" w:hAnsi="Arial"/>
          <w:color w:val="1A1A2E"/>
          <w:sz w:val="22"/>
          <w:szCs w:val="22"/>
        </w:rPr>
        <w:t xml:space="preserve">Step 2: Download claim form from jansuraksha.gov.in/Forms-PMSBY.aspx or collect from bank</w:t>
      </w:r>
    </w:p>
    <w:p>
      <w:pPr>
        <w:pStyle w:val="ListParagraph"/>
        <w:numPr>
          <w:ilvl w:val="0"/>
          <w:numId w:val="2"/>
        </w:numPr>
        <w:spacing w:after="45" w:before="45"/>
      </w:pPr>
      <w:r>
        <w:rPr>
          <w:rFonts w:ascii="Arial" w:cs="Arial" w:eastAsia="Arial" w:hAnsi="Arial"/>
          <w:color w:val="1A1A2E"/>
          <w:sz w:val="22"/>
          <w:szCs w:val="22"/>
        </w:rPr>
        <w:t xml:space="preserve">Step 3: Submit filled form + documents to bank within 30 days of accident</w:t>
      </w:r>
    </w:p>
    <w:p>
      <w:pPr>
        <w:pStyle w:val="ListParagraph"/>
        <w:numPr>
          <w:ilvl w:val="0"/>
          <w:numId w:val="2"/>
        </w:numPr>
        <w:spacing w:after="45" w:before="45"/>
      </w:pPr>
      <w:r>
        <w:rPr>
          <w:rFonts w:ascii="Arial" w:cs="Arial" w:eastAsia="Arial" w:hAnsi="Arial"/>
          <w:color w:val="1A1A2E"/>
          <w:sz w:val="22"/>
          <w:szCs w:val="22"/>
        </w:rPr>
        <w:t xml:space="preserve">Step 4: Bank forwards to insurance company</w:t>
      </w:r>
    </w:p>
    <w:p>
      <w:pPr>
        <w:pStyle w:val="ListParagraph"/>
        <w:numPr>
          <w:ilvl w:val="0"/>
          <w:numId w:val="2"/>
        </w:numPr>
        <w:spacing w:after="45" w:before="45"/>
      </w:pPr>
      <w:r>
        <w:rPr>
          <w:rFonts w:ascii="Arial" w:cs="Arial" w:eastAsia="Arial" w:hAnsi="Arial"/>
          <w:color w:val="1A1A2E"/>
          <w:sz w:val="22"/>
          <w:szCs w:val="22"/>
        </w:rPr>
        <w:t xml:space="preserve">Step 5: Settlement in 2-4 weeks. Amount credited to nominee's account.</w:t>
      </w:r>
    </w:p>
    <w:p>
      <w:pPr>
        <w:spacing w:after="0" w:before="60"/>
      </w:pPr>
    </w:p>
    <w:p>
      <w:pPr>
        <w:spacing w:after="80" w:before="180"/>
      </w:pPr>
      <w:r>
        <w:rPr>
          <w:rFonts w:ascii="Arial" w:cs="Arial" w:eastAsia="Arial" w:hAnsi="Arial"/>
          <w:b/>
          <w:bCs/>
          <w:color w:val="1E3A5F"/>
          <w:sz w:val="22"/>
          <w:szCs w:val="22"/>
        </w:rPr>
        <w:t xml:space="preserve">Documents required -- accidental death</w:t>
      </w:r>
    </w:p>
    <w:p>
      <w:pPr>
        <w:pStyle w:val="ListParagraph"/>
        <w:numPr>
          <w:ilvl w:val="0"/>
          <w:numId w:val="2"/>
        </w:numPr>
        <w:spacing w:after="45" w:before="45"/>
      </w:pPr>
      <w:r>
        <w:rPr>
          <w:rFonts w:ascii="Arial" w:cs="Arial" w:eastAsia="Arial" w:hAnsi="Arial"/>
          <w:color w:val="1A1A2E"/>
          <w:sz w:val="22"/>
          <w:szCs w:val="22"/>
        </w:rPr>
        <w:t xml:space="preserve">PMSBY Claim-cum-Discharge form (signed by nominee)</w:t>
      </w:r>
    </w:p>
    <w:p>
      <w:pPr>
        <w:pStyle w:val="ListParagraph"/>
        <w:numPr>
          <w:ilvl w:val="0"/>
          <w:numId w:val="2"/>
        </w:numPr>
        <w:spacing w:after="45" w:before="45"/>
      </w:pPr>
      <w:r>
        <w:rPr>
          <w:rFonts w:ascii="Arial" w:cs="Arial" w:eastAsia="Arial" w:hAnsi="Arial"/>
          <w:color w:val="1A1A2E"/>
          <w:sz w:val="22"/>
          <w:szCs w:val="22"/>
        </w:rPr>
        <w:t xml:space="preserve">FIR copy (mandatory for road accidents, rail accidents, crime-related deaths)</w:t>
      </w:r>
    </w:p>
    <w:p>
      <w:pPr>
        <w:pStyle w:val="ListParagraph"/>
        <w:numPr>
          <w:ilvl w:val="0"/>
          <w:numId w:val="2"/>
        </w:numPr>
        <w:spacing w:after="45" w:before="45"/>
      </w:pPr>
      <w:r>
        <w:rPr>
          <w:rFonts w:ascii="Arial" w:cs="Arial" w:eastAsia="Arial" w:hAnsi="Arial"/>
          <w:color w:val="1A1A2E"/>
          <w:sz w:val="22"/>
          <w:szCs w:val="22"/>
        </w:rPr>
        <w:t xml:space="preserve">Post-mortem report (original or certified copy)</w:t>
      </w:r>
    </w:p>
    <w:p>
      <w:pPr>
        <w:pStyle w:val="ListParagraph"/>
        <w:numPr>
          <w:ilvl w:val="0"/>
          <w:numId w:val="2"/>
        </w:numPr>
        <w:spacing w:after="45" w:before="45"/>
      </w:pPr>
      <w:r>
        <w:rPr>
          <w:rFonts w:ascii="Arial" w:cs="Arial" w:eastAsia="Arial" w:hAnsi="Arial"/>
          <w:color w:val="1A1A2E"/>
          <w:sz w:val="22"/>
          <w:szCs w:val="22"/>
        </w:rPr>
        <w:t xml:space="preserve">Death certificate (original or certified copy)</w:t>
      </w:r>
    </w:p>
    <w:p>
      <w:pPr>
        <w:pStyle w:val="ListParagraph"/>
        <w:numPr>
          <w:ilvl w:val="0"/>
          <w:numId w:val="2"/>
        </w:numPr>
        <w:spacing w:after="45" w:before="45"/>
      </w:pPr>
      <w:r>
        <w:rPr>
          <w:rFonts w:ascii="Arial" w:cs="Arial" w:eastAsia="Arial" w:hAnsi="Arial"/>
          <w:color w:val="1A1A2E"/>
          <w:sz w:val="22"/>
          <w:szCs w:val="22"/>
        </w:rPr>
        <w:t xml:space="preserve">Aadhaar of deceased and nominee</w:t>
      </w:r>
    </w:p>
    <w:p>
      <w:pPr>
        <w:pStyle w:val="ListParagraph"/>
        <w:numPr>
          <w:ilvl w:val="0"/>
          <w:numId w:val="2"/>
        </w:numPr>
        <w:spacing w:after="45" w:before="45"/>
      </w:pPr>
      <w:r>
        <w:rPr>
          <w:rFonts w:ascii="Arial" w:cs="Arial" w:eastAsia="Arial" w:hAnsi="Arial"/>
          <w:color w:val="1A1A2E"/>
          <w:sz w:val="22"/>
          <w:szCs w:val="22"/>
        </w:rPr>
        <w:t xml:space="preserve">Cancelled cheque of nominee's account</w:t>
      </w:r>
    </w:p>
    <w:p>
      <w:pPr>
        <w:pStyle w:val="ListParagraph"/>
        <w:numPr>
          <w:ilvl w:val="0"/>
          <w:numId w:val="2"/>
        </w:numPr>
        <w:spacing w:after="45" w:before="45"/>
      </w:pPr>
      <w:r>
        <w:rPr>
          <w:rFonts w:ascii="Arial" w:cs="Arial" w:eastAsia="Arial" w:hAnsi="Arial"/>
          <w:color w:val="1A1A2E"/>
          <w:sz w:val="22"/>
          <w:szCs w:val="22"/>
        </w:rPr>
        <w:t xml:space="preserve">Proof of relationship (ration card, marriage certificate, birth certificate)</w:t>
      </w:r>
    </w:p>
    <w:p>
      <w:pPr>
        <w:pStyle w:val="ListParagraph"/>
        <w:numPr>
          <w:ilvl w:val="0"/>
          <w:numId w:val="2"/>
        </w:numPr>
        <w:spacing w:after="45" w:before="45"/>
      </w:pPr>
      <w:r>
        <w:rPr>
          <w:rFonts w:ascii="Arial" w:cs="Arial" w:eastAsia="Arial" w:hAnsi="Arial"/>
          <w:color w:val="1A1A2E"/>
          <w:sz w:val="22"/>
          <w:szCs w:val="22"/>
        </w:rPr>
        <w:t xml:space="preserve">For snakebite/fall from tree: hospital records showing cause and date of death (FIR not mandatory)</w:t>
      </w:r>
    </w:p>
    <w:p>
      <w:pPr>
        <w:spacing w:after="0" w:before="60"/>
      </w:pPr>
    </w:p>
    <w:p>
      <w:pPr>
        <w:spacing w:after="80" w:before="180"/>
      </w:pPr>
      <w:r>
        <w:rPr>
          <w:rFonts w:ascii="Arial" w:cs="Arial" w:eastAsia="Arial" w:hAnsi="Arial"/>
          <w:b/>
          <w:bCs/>
          <w:color w:val="1E3A5F"/>
          <w:sz w:val="22"/>
          <w:szCs w:val="22"/>
        </w:rPr>
        <w:t xml:space="preserve">Documents required -- accidental disability</w:t>
      </w:r>
    </w:p>
    <w:p>
      <w:pPr>
        <w:pStyle w:val="ListParagraph"/>
        <w:numPr>
          <w:ilvl w:val="0"/>
          <w:numId w:val="2"/>
        </w:numPr>
        <w:spacing w:after="45" w:before="45"/>
      </w:pPr>
      <w:r>
        <w:rPr>
          <w:rFonts w:ascii="Arial" w:cs="Arial" w:eastAsia="Arial" w:hAnsi="Arial"/>
          <w:color w:val="1A1A2E"/>
          <w:sz w:val="22"/>
          <w:szCs w:val="22"/>
        </w:rPr>
        <w:t xml:space="preserve">PMSBY disability claim form</w:t>
      </w:r>
    </w:p>
    <w:p>
      <w:pPr>
        <w:pStyle w:val="ListParagraph"/>
        <w:numPr>
          <w:ilvl w:val="0"/>
          <w:numId w:val="2"/>
        </w:numPr>
        <w:spacing w:after="45" w:before="45"/>
      </w:pPr>
      <w:r>
        <w:rPr>
          <w:rFonts w:ascii="Arial" w:cs="Arial" w:eastAsia="Arial" w:hAnsi="Arial"/>
          <w:color w:val="1A1A2E"/>
          <w:sz w:val="22"/>
          <w:szCs w:val="22"/>
        </w:rPr>
        <w:t xml:space="preserve">Disability certificate from a Civil Surgeon</w:t>
      </w:r>
    </w:p>
    <w:p>
      <w:pPr>
        <w:pStyle w:val="ListParagraph"/>
        <w:numPr>
          <w:ilvl w:val="0"/>
          <w:numId w:val="2"/>
        </w:numPr>
        <w:spacing w:after="45" w:before="45"/>
      </w:pPr>
      <w:r>
        <w:rPr>
          <w:rFonts w:ascii="Arial" w:cs="Arial" w:eastAsia="Arial" w:hAnsi="Arial"/>
          <w:color w:val="1A1A2E"/>
          <w:sz w:val="22"/>
          <w:szCs w:val="22"/>
        </w:rPr>
        <w:t xml:space="preserve">FIR copy (for accidents requiring police report)</w:t>
      </w:r>
    </w:p>
    <w:p>
      <w:pPr>
        <w:pStyle w:val="ListParagraph"/>
        <w:numPr>
          <w:ilvl w:val="0"/>
          <w:numId w:val="2"/>
        </w:numPr>
        <w:spacing w:after="45" w:before="45"/>
      </w:pPr>
      <w:r>
        <w:rPr>
          <w:rFonts w:ascii="Arial" w:cs="Arial" w:eastAsia="Arial" w:hAnsi="Arial"/>
          <w:color w:val="1A1A2E"/>
          <w:sz w:val="22"/>
          <w:szCs w:val="22"/>
        </w:rPr>
        <w:t xml:space="preserve">Aadhaar of insured</w:t>
      </w:r>
    </w:p>
    <w:p>
      <w:pPr>
        <w:pStyle w:val="ListParagraph"/>
        <w:numPr>
          <w:ilvl w:val="0"/>
          <w:numId w:val="2"/>
        </w:numPr>
        <w:spacing w:after="45" w:before="45"/>
      </w:pPr>
      <w:r>
        <w:rPr>
          <w:rFonts w:ascii="Arial" w:cs="Arial" w:eastAsia="Arial" w:hAnsi="Arial"/>
          <w:color w:val="1A1A2E"/>
          <w:sz w:val="22"/>
          <w:szCs w:val="22"/>
        </w:rPr>
        <w:t xml:space="preserve">Hospital treatment records and discharge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Claim form (death)</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jansuraksha.gov.in/Files/PMSBY/English/ClaimForm.pdf</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Enrollment form (multilingual)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jansuraksha.gov.in/Forms-PMSBY.aspx (available in 8 languages incl. Hindi, Bengali, Marathi, Oriya, Telugu, Tamil, Gujarati)</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Official portal</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jansuraksha.gov.in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MyScheme portal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myscheme.gov.in/schemes/pmsby</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DFS page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financialservices.gov.in/beta/en/pmsby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CPGRAMS for grievance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pgportal.gov.in</w:t>
            </w:r>
          </w:p>
        </w:tc>
      </w:tr>
    </w:tbl>
    <w:p>
      <w:r>
        <w:br w:type="page"/>
      </w:r>
    </w:p>
    <w:p>
      <w:pPr>
        <w:pStyle w:val="Heading2"/>
        <w:spacing w:after="100" w:before="240"/>
      </w:pPr>
      <w:r>
        <w:rPr>
          <w:rFonts w:ascii="Arial" w:cs="Arial" w:eastAsia="Arial" w:hAnsi="Arial"/>
          <w:b/>
          <w:bCs/>
          <w:color w:val="2E86AB"/>
          <w:sz w:val="26"/>
          <w:szCs w:val="26"/>
        </w:rPr>
        <w:t xml:space="preserve">2.5 CGHS -- Central Government Health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Established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 July 1954</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Governed by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Ministry of Health and Family Welfare</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Beneficiaries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47.44 lakh as of 2024</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Cities covered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80 cities across India</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Empanelled hospitals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2,486 private hospitals and diagnostic centres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Wellness Centres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1,000+ across covered cities for OPD and referrals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Eligible persons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Serving central govt employees, pensioners, MPs, SC/HC judges, ex-governors, families of all these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Contribution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Rs.250-Rs.1,000/month deducted from salary (slab-based on pay scale)</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Pensioner contribution</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Annual or one-time lifetime contribution option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Coverage limit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 lakh per family per year for cashless at empanelled hospitals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Reimbursement</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Treatment at non-empanelled hospital: reimbursed at CGHS rates within 3 months</w:t>
            </w:r>
          </w:p>
        </w:tc>
      </w:tr>
    </w:tbl>
    <w:p>
      <w:pPr>
        <w:spacing w:after="0" w:before="60"/>
      </w:pPr>
    </w:p>
    <w:p>
      <w:pPr>
        <w:spacing w:after="80" w:before="180"/>
      </w:pPr>
      <w:r>
        <w:rPr>
          <w:rFonts w:ascii="Arial" w:cs="Arial" w:eastAsia="Arial" w:hAnsi="Arial"/>
          <w:b/>
          <w:bCs/>
          <w:color w:val="1E3A5F"/>
          <w:sz w:val="22"/>
          <w:szCs w:val="22"/>
        </w:rPr>
        <w:t xml:space="preserve">CGHS Claim Process</w:t>
      </w:r>
    </w:p>
    <w:p>
      <w:pPr>
        <w:pStyle w:val="ListParagraph"/>
        <w:numPr>
          <w:ilvl w:val="0"/>
          <w:numId w:val="2"/>
        </w:numPr>
        <w:spacing w:after="45" w:before="45"/>
      </w:pPr>
      <w:r>
        <w:rPr>
          <w:rFonts w:ascii="Arial" w:cs="Arial" w:eastAsia="Arial" w:hAnsi="Arial"/>
          <w:color w:val="1A1A2E"/>
          <w:sz w:val="22"/>
          <w:szCs w:val="22"/>
        </w:rPr>
        <w:t xml:space="preserve">Cashless at empanelled hospital: show CGHS card, hospital settles directly with CGHS</w:t>
      </w:r>
    </w:p>
    <w:p>
      <w:pPr>
        <w:pStyle w:val="ListParagraph"/>
        <w:numPr>
          <w:ilvl w:val="0"/>
          <w:numId w:val="2"/>
        </w:numPr>
        <w:spacing w:after="45" w:before="45"/>
      </w:pPr>
      <w:r>
        <w:rPr>
          <w:rFonts w:ascii="Arial" w:cs="Arial" w:eastAsia="Arial" w:hAnsi="Arial"/>
          <w:color w:val="1A1A2E"/>
          <w:sz w:val="22"/>
          <w:szCs w:val="22"/>
        </w:rPr>
        <w:t xml:space="preserve">Reimbursement: collect all bills, submit claim form at the registered CGHS Wellness Centre within 3 months of treatment</w:t>
      </w:r>
    </w:p>
    <w:p>
      <w:pPr>
        <w:pStyle w:val="ListParagraph"/>
        <w:numPr>
          <w:ilvl w:val="0"/>
          <w:numId w:val="2"/>
        </w:numPr>
        <w:spacing w:after="45" w:before="45"/>
      </w:pPr>
      <w:r>
        <w:rPr>
          <w:rFonts w:ascii="Arial" w:cs="Arial" w:eastAsia="Arial" w:hAnsi="Arial"/>
          <w:color w:val="1A1A2E"/>
          <w:sz w:val="22"/>
          <w:szCs w:val="22"/>
        </w:rPr>
        <w:t xml:space="preserve">Emergency at non-empanelled hospital: allowed; submit reimbursement claim later with documents</w:t>
      </w:r>
    </w:p>
    <w:p>
      <w:pPr>
        <w:pStyle w:val="ListParagraph"/>
        <w:numPr>
          <w:ilvl w:val="0"/>
          <w:numId w:val="2"/>
        </w:numPr>
        <w:spacing w:after="45" w:before="45"/>
      </w:pPr>
      <w:r>
        <w:rPr>
          <w:rFonts w:ascii="Arial" w:cs="Arial" w:eastAsia="Arial" w:hAnsi="Arial"/>
          <w:color w:val="1A1A2E"/>
          <w:sz w:val="22"/>
          <w:szCs w:val="22"/>
        </w:rPr>
        <w:t xml:space="preserve">Documents: original bills + medical reports + prescriptions + discharge summary + CGHS card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CGHS official website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cghs.mohfw.gov.in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Online appointment booking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cghs.mohfw.gov.in (appointment section)</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Hospital list</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cghs.mohfw.gov.in/empanelled-hospitals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Grievance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cghs.mohfw.gov.in (grievance section) or CPGRAMS pgportal.gov.in</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Helpline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Contact through CGHS Wellness Centre where registered</w:t>
            </w:r>
          </w:p>
        </w:tc>
      </w:tr>
    </w:tbl>
    <w:p>
      <w:r>
        <w:br w:type="page"/>
      </w:r>
    </w:p>
    <w:p>
      <w:pPr>
        <w:pStyle w:val="Heading2"/>
        <w:spacing w:after="100" w:before="240"/>
      </w:pPr>
      <w:r>
        <w:rPr>
          <w:rFonts w:ascii="Arial" w:cs="Arial" w:eastAsia="Arial" w:hAnsi="Arial"/>
          <w:b/>
          <w:bCs/>
          <w:color w:val="2E86AB"/>
          <w:sz w:val="26"/>
          <w:szCs w:val="26"/>
        </w:rPr>
        <w:t xml:space="preserve">2.6 ESIC (Employee State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Established</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24 February 1952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Governed by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Employees State Insurance Corporation (ESIC), Ministry of Labour and Employment</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Eligibility</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Employees in covered establishments (10+ workers in most states; 20 in Maharashtra/Chandigarh) earning up to Rs.21,000/month (Rs.25,000 for disabled)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Contribution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Employee: 0.75% of gross salary. Employer: 3.25%. Total: 4% (since July 2024)</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Beneficiaries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Insured person + dependent family members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Coverage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Medical from Day 1 of employment. No waiting period.</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Hospital network</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151 hospitals, 1,450 dispensaries, 42 annexes, 188 Ayush units, 954 panel clinics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Cash benefit -- sickness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70% of average daily wages for up to 91 days per year (78 days contribution required)</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Cash benefit -- maternity</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100% of average daily wages for 26 weeks. 12 weeks for adoption. 6 weeks for miscarriage.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Cash benefit -- disability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Temporary: 90% of wages until recovery. Permanent: 90% of wages for life.</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Cash benefit -- dependants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90% of wages per month to dependants if insured dies from employment injury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Funeral expenses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Rs.15,000 paid to person who performs last rites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Unemployed benefit</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50% of wages for up to 90 days (once in lifetime) if unemployed from covered establishment</w:t>
            </w:r>
          </w:p>
        </w:tc>
      </w:tr>
    </w:tbl>
    <w:p>
      <w:pPr>
        <w:spacing w:after="0" w:before="60"/>
      </w:pPr>
    </w:p>
    <w:p>
      <w:pPr>
        <w:spacing w:after="80" w:before="180"/>
      </w:pPr>
      <w:r>
        <w:rPr>
          <w:rFonts w:ascii="Arial" w:cs="Arial" w:eastAsia="Arial" w:hAnsi="Arial"/>
          <w:b/>
          <w:bCs/>
          <w:color w:val="1E3A5F"/>
          <w:sz w:val="22"/>
          <w:szCs w:val="22"/>
        </w:rPr>
        <w:t xml:space="preserve">How to use ESIC medical benefits</w:t>
      </w:r>
    </w:p>
    <w:p>
      <w:pPr>
        <w:pStyle w:val="ListParagraph"/>
        <w:numPr>
          <w:ilvl w:val="0"/>
          <w:numId w:val="2"/>
        </w:numPr>
        <w:spacing w:after="45" w:before="45"/>
      </w:pPr>
      <w:r>
        <w:rPr>
          <w:rFonts w:ascii="Arial" w:cs="Arial" w:eastAsia="Arial" w:hAnsi="Arial"/>
          <w:color w:val="1A1A2E"/>
          <w:sz w:val="22"/>
          <w:szCs w:val="22"/>
        </w:rPr>
        <w:t xml:space="preserve">Obtain Pehchan Card (ESI card) from employer -- contains IP number, photo, family member details</w:t>
      </w:r>
    </w:p>
    <w:p>
      <w:pPr>
        <w:pStyle w:val="ListParagraph"/>
        <w:numPr>
          <w:ilvl w:val="0"/>
          <w:numId w:val="2"/>
        </w:numPr>
        <w:spacing w:after="45" w:before="45"/>
      </w:pPr>
      <w:r>
        <w:rPr>
          <w:rFonts w:ascii="Arial" w:cs="Arial" w:eastAsia="Arial" w:hAnsi="Arial"/>
          <w:color w:val="1A1A2E"/>
          <w:sz w:val="22"/>
          <w:szCs w:val="22"/>
        </w:rPr>
        <w:t xml:space="preserve">For OPD: visit the nearest ESI dispensary or panel clinic attached to the IP</w:t>
      </w:r>
    </w:p>
    <w:p>
      <w:pPr>
        <w:pStyle w:val="ListParagraph"/>
        <w:numPr>
          <w:ilvl w:val="0"/>
          <w:numId w:val="2"/>
        </w:numPr>
        <w:spacing w:after="45" w:before="45"/>
      </w:pPr>
      <w:r>
        <w:rPr>
          <w:rFonts w:ascii="Arial" w:cs="Arial" w:eastAsia="Arial" w:hAnsi="Arial"/>
          <w:color w:val="1A1A2E"/>
          <w:sz w:val="22"/>
          <w:szCs w:val="22"/>
        </w:rPr>
        <w:t xml:space="preserve">For hospitalisation: attend ESI dispensary first for referral to ESI hospital</w:t>
      </w:r>
    </w:p>
    <w:p>
      <w:pPr>
        <w:pStyle w:val="ListParagraph"/>
        <w:numPr>
          <w:ilvl w:val="0"/>
          <w:numId w:val="2"/>
        </w:numPr>
        <w:spacing w:after="45" w:before="45"/>
      </w:pPr>
      <w:r>
        <w:rPr>
          <w:rFonts w:ascii="Arial" w:cs="Arial" w:eastAsia="Arial" w:hAnsi="Arial"/>
          <w:color w:val="1A1A2E"/>
          <w:sz w:val="22"/>
          <w:szCs w:val="22"/>
        </w:rPr>
        <w:t xml:space="preserve">Emergency at private hospital: allowed; must inform ESIC branch within 24 hours and submit documents for reimbursement</w:t>
      </w:r>
    </w:p>
    <w:p>
      <w:pPr>
        <w:pStyle w:val="ListParagraph"/>
        <w:numPr>
          <w:ilvl w:val="0"/>
          <w:numId w:val="2"/>
        </w:numPr>
        <w:spacing w:after="45" w:before="45"/>
      </w:pPr>
      <w:r>
        <w:rPr>
          <w:rFonts w:ascii="Arial" w:cs="Arial" w:eastAsia="Arial" w:hAnsi="Arial"/>
          <w:color w:val="1A1A2E"/>
          <w:sz w:val="22"/>
          <w:szCs w:val="22"/>
        </w:rPr>
        <w:t xml:space="preserve">Track claim status: UMANG app using ESI number</w:t>
      </w:r>
    </w:p>
    <w:p>
      <w:pPr>
        <w:spacing w:after="0" w:before="60"/>
      </w:pPr>
    </w:p>
    <w:p>
      <w:pPr>
        <w:spacing w:after="80" w:before="180"/>
      </w:pPr>
      <w:r>
        <w:rPr>
          <w:rFonts w:ascii="Arial" w:cs="Arial" w:eastAsia="Arial" w:hAnsi="Arial"/>
          <w:b/>
          <w:bCs/>
          <w:color w:val="1E3A5F"/>
          <w:sz w:val="22"/>
          <w:szCs w:val="22"/>
        </w:rPr>
        <w:t xml:space="preserve">Key claim forms by benefit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Benefit type</w:t>
            </w:r>
          </w:p>
        </w:tc>
        <w:tc>
          <w:tcPr>
            <w:tcW w:type="dxa" w:w="25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Form number</w:t>
            </w:r>
          </w:p>
        </w:tc>
        <w:tc>
          <w:tcPr>
            <w:tcW w:type="dxa" w:w="38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Submission point</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Sickness benefit</w:t>
            </w:r>
          </w:p>
        </w:tc>
        <w:tc>
          <w:tcPr>
            <w:tcW w:type="dxa" w:w="2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Form 9</w:t>
            </w:r>
          </w:p>
        </w:tc>
        <w:tc>
          <w:tcPr>
            <w:tcW w:type="dxa" w:w="38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branch via employer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Maternity benefit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Form 10</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branch via employer</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Permanent disability</w:t>
            </w:r>
          </w:p>
        </w:tc>
        <w:tc>
          <w:tcPr>
            <w:tcW w:type="dxa" w:w="2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Form 14</w:t>
            </w:r>
          </w:p>
        </w:tc>
        <w:tc>
          <w:tcPr>
            <w:tcW w:type="dxa" w:w="38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branch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Dependants benefit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Form 15</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branch</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Funeral expenses</w:t>
            </w:r>
          </w:p>
        </w:tc>
        <w:tc>
          <w:tcPr>
            <w:tcW w:type="dxa" w:w="2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Form 22</w:t>
            </w:r>
          </w:p>
        </w:tc>
        <w:tc>
          <w:tcPr>
            <w:tcW w:type="dxa" w:w="38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branch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Unemployment benefit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Online at esic.gov.in</w:t>
            </w:r>
          </w:p>
        </w:tc>
        <w:tc>
          <w:tcPr>
            <w:tcW w:type="dxa" w:w="3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branch + affidavit + Aadhaar + bank details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ESIC official website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Hospital/dispensary locator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esic.gov.in (hospital search)</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Grievance (CPGRAMS)</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cpgrams.gov.in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IT helpdesk</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ITCare@esic.nic.in or 011-27552237</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Medical queries helpline</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Toll-free (available on ESIC homepage)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bCs/>
                <w:color w:val="1E3A5F"/>
                <w:sz w:val="20"/>
                <w:szCs w:val="20"/>
              </w:rPr>
              <w:t xml:space="preserve">Shram Suvidha portal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shramsuvidha.gov.in (for employer registration issues)</w:t>
            </w:r>
          </w:p>
        </w:tc>
      </w:tr>
      <w:tr>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bCs/>
                <w:color w:val="1E3A5F"/>
                <w:sz w:val="20"/>
                <w:szCs w:val="20"/>
              </w:rPr>
              <w:t xml:space="preserve">UMANG app tracking</w:t>
            </w:r>
          </w:p>
        </w:tc>
        <w:tc>
          <w:tcPr>
            <w:tcW w:type="dxa" w:w="6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Available on UMANG app for claim status and IP details</w:t>
            </w:r>
          </w:p>
        </w:tc>
      </w:tr>
    </w:tbl>
    <w:p>
      <w:r>
        <w:br w:type="page"/>
      </w:r>
    </w:p>
    <w:p>
      <w:pPr>
        <w:pStyle w:val="Heading1"/>
        <w:spacing w:after="160" w:before="320"/>
      </w:pPr>
      <w:r>
        <w:rPr>
          <w:rFonts w:ascii="Arial" w:cs="Arial" w:eastAsia="Arial" w:hAnsi="Arial"/>
          <w:b/>
          <w:bCs/>
          <w:color w:val="1E3A5F"/>
          <w:sz w:val="32"/>
          <w:szCs w:val="32"/>
        </w:rPr>
        <w:t xml:space="preserve">3. State Government Schemes -- Reference Database</w:t>
      </w:r>
    </w:p>
    <w:p>
      <w:pPr>
        <w:spacing w:after="0" w:before="60"/>
      </w:pPr>
    </w:p>
    <w:p>
      <w:pPr>
        <w:pStyle w:val="Heading2"/>
        <w:spacing w:after="100" w:before="240"/>
      </w:pPr>
      <w:r>
        <w:rPr>
          <w:rFonts w:ascii="Arial" w:cs="Arial" w:eastAsia="Arial" w:hAnsi="Arial"/>
          <w:b/>
          <w:bCs/>
          <w:color w:val="2E86AB"/>
          <w:sz w:val="26"/>
          <w:szCs w:val="26"/>
        </w:rPr>
        <w:t xml:space="preserve">3.1 State Scheme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400"/>
        <w:gridCol w:w="1200"/>
        <w:gridCol w:w="3460"/>
      </w:tblGrid>
      <w:tr>
        <w:tc>
          <w:tcPr>
            <w:tcW w:type="dxa" w:w="15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Scheme name</w:t>
            </w:r>
          </w:p>
        </w:tc>
        <w:tc>
          <w:tcPr>
            <w:tcW w:type="dxa" w:w="14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Coverage</w:t>
            </w:r>
          </w:p>
        </w:tc>
        <w:tc>
          <w:tcPr>
            <w:tcW w:type="dxa" w:w="12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Who</w:t>
            </w:r>
          </w:p>
        </w:tc>
        <w:tc>
          <w:tcPr>
            <w:tcW w:type="dxa" w:w="34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Key features and notes</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Andhra Pradesh</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Dr. NTR Vaidya Seva (formerly YSR Aarogyasri)</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Income &lt; Rs.5L/year</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3,257 listed in-patient treatments, 31 categories. Free screening. OPD consultations. Renamed 2024.</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Telangana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TS Health Card / Aarogyasri</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Low income / BPL</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Cashless at govt and private empanelled hospitals. Also Employee Health Scheme for govt workers.</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Tamil Nadu</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CMCHIS (Chief Minister's Comprehensive Health Insurance Scheme)</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Income &lt; Rs.1.2L/year</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United India Insurance. 1,090+ procedures. Public and private hospitals. Pre-existing covered.</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West Bengal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Swasthya Sathi</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residents (BPL priority)</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Fully state-administered (opted out of PM-JAY). Family floater. Transport support. Separate from PM-JAY.</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Odisha</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Biju Swasthya Kalyan Yojana (BSKY)</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 Rs.10L for women</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All residents (~70L families)</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One of the highest coverage amounts. Women get double the standard cover. No income restriction.</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Maharashtra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Mahatma Jyotiba Phule Jan Arogya Yojana (MJPJAY)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Below poverty line + farmers</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1,209 treatments under 34 specialities. No waiting period for pre-existing diseases.</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Karnataka</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Arogya Karnataka (now merged with PM-JAY in most districts)</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SECC + state expansion</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Also: Yeshasvini (cooperative farmers). Jyothi Sanjeevini (govt employees). Suvarna Arogya Suraksha Trust (state-level PM-JAY implementation).</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Gujarat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Mukhyamantri Amrutum Yojana (MAY)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BPL families</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Cashless at govt and private hospitals. Covers major surgeries and critical illnesses. Stacked with PM-JAY in Gujarat.</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Rajasthan</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Chiranjeevi Health Insurance Scheme</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All residents of Rajasthan</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Universal scheme -- no income restriction. 1,573+ packages.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Kerala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Karunya Arogya Suraksha Padhathi (KASP)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Varies (serious illness focus)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BPL + low income</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Cancer, kidney disease, heart conditions. Post-treatment support. Network of govt hospitals.</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Kerala</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Awaz Health Insurance</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Varies</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Migrant workers in Kerala</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First state scheme specifically for inter-state migrant workers. Registration via mobile app.</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Goa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Deen Dayal Swasthya Seva Yojana (DDSSY)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Rs.2.5L-Rs.4L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All Goa residents</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No income limit for base coverage. Government employees get higher slab.</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Delhi</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Delhi PM-JAY (joined April 2025)</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SECC eligible in Delhi</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Delhi signed MoU with NHA in April 2025. Previously had its own Aam Aadmi Bima Yojana.</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Himachal Pradesh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HIMCARE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HP residents not covered by PM-JAY</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Top-up for those not in SECC data. Enrolment-based.</w:t>
            </w:r>
          </w:p>
        </w:tc>
      </w:tr>
      <w:tr>
        <w:tc>
          <w:tcPr>
            <w:tcW w:type="dxa" w:w="15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Meghalaya</w:t>
            </w:r>
          </w:p>
        </w:tc>
        <w:tc>
          <w:tcPr>
            <w:tcW w:type="dxa" w:w="18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MHIS Phase V (stacked with PM-JAY)</w:t>
            </w:r>
          </w:p>
        </w:tc>
        <w:tc>
          <w:tcPr>
            <w:tcW w:type="dxa" w:w="14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 + additional</w:t>
            </w:r>
          </w:p>
        </w:tc>
        <w:tc>
          <w:tcPr>
            <w:tcW w:type="dxa" w:w="1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Meghalayan residents</w:t>
            </w:r>
          </w:p>
        </w:tc>
        <w:tc>
          <w:tcPr>
            <w:tcW w:type="dxa" w:w="34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Coverage increased by Rs.30,000 in recent update. All except state/central govt employees.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Punjab</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Punjab Sarbat Sehat Bima Yojana (SSBY)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Rs.5L/family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SECC + state expansion</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aligned. Punjab state SHA administers. Additional beneficiary categories.</w:t>
            </w:r>
          </w:p>
        </w:tc>
      </w:tr>
    </w:tbl>
    <w:p>
      <w:pPr>
        <w:spacing w:after="0" w:before="120"/>
      </w:pPr>
    </w:p>
    <w:p>
      <w:pPr>
        <w:pBdr>
          <w:left w:val="single" w:color="2E86AB" w:sz="12" w:space="6"/>
        </w:pBdr>
        <w:shd w:fill="EAF4FB" w:val="clear"/>
        <w:spacing w:after="80" w:before="80"/>
      </w:pPr>
      <w:r>
        <w:rPr>
          <w:rFonts w:ascii="Arial" w:cs="Arial" w:eastAsia="Arial" w:hAnsi="Arial"/>
          <w:color w:val="1A5276"/>
          <w:sz w:val="22"/>
          <w:szCs w:val="22"/>
        </w:rPr>
        <w:t xml:space="preserve">ℹ  Data note for Claude Code: This table must be built as a database, not hardcoded. State scheme details change annually -- coverage amounts are revised, new states join PM-JAY, scheme names change. The database needs a "last verified" timestamp per row and a content update workflow.</w:t>
      </w:r>
    </w:p>
    <w:p>
      <w:pPr>
        <w:spacing w:after="0" w:before="60"/>
      </w:pPr>
    </w:p>
    <w:p>
      <w:pPr>
        <w:pStyle w:val="Heading2"/>
        <w:spacing w:after="100" w:before="240"/>
      </w:pPr>
      <w:r>
        <w:rPr>
          <w:rFonts w:ascii="Arial" w:cs="Arial" w:eastAsia="Arial" w:hAnsi="Arial"/>
          <w:b/>
          <w:bCs/>
          <w:color w:val="2E86AB"/>
          <w:sz w:val="26"/>
          <w:szCs w:val="26"/>
        </w:rPr>
        <w:t xml:space="preserve">3.2 States That Opted Out of PM-JAY (Run Independent Schemes)</w:t>
      </w:r>
    </w:p>
    <w:p>
      <w:pPr>
        <w:pStyle w:val="ListParagraph"/>
        <w:numPr>
          <w:ilvl w:val="0"/>
          <w:numId w:val="2"/>
        </w:numPr>
        <w:spacing w:after="45" w:before="45"/>
      </w:pPr>
      <w:r>
        <w:rPr>
          <w:rFonts w:ascii="Arial" w:cs="Arial" w:eastAsia="Arial" w:hAnsi="Arial"/>
          <w:color w:val="1A1A2E"/>
          <w:sz w:val="22"/>
          <w:szCs w:val="22"/>
        </w:rPr>
        <w:t xml:space="preserve">West Bengal: runs Swasthya Sathi independently. Beneficiaries in WB cannot use PM-JAY network.</w:t>
      </w:r>
    </w:p>
    <w:p>
      <w:pPr>
        <w:pStyle w:val="ListParagraph"/>
        <w:numPr>
          <w:ilvl w:val="0"/>
          <w:numId w:val="2"/>
        </w:numPr>
        <w:spacing w:after="45" w:before="45"/>
      </w:pPr>
      <w:r>
        <w:rPr>
          <w:rFonts w:ascii="Arial" w:cs="Arial" w:eastAsia="Arial" w:hAnsi="Arial"/>
          <w:color w:val="1A1A2E"/>
          <w:sz w:val="22"/>
          <w:szCs w:val="22"/>
        </w:rPr>
        <w:t xml:space="preserve">Delhi: opted out until April 2025. Now joined PM-JAY. Transition period has beneficiaries on both systems.</w:t>
      </w:r>
    </w:p>
    <w:p>
      <w:pPr>
        <w:pStyle w:val="ListParagraph"/>
        <w:numPr>
          <w:ilvl w:val="0"/>
          <w:numId w:val="2"/>
        </w:numPr>
        <w:spacing w:after="45" w:before="45"/>
      </w:pPr>
      <w:r>
        <w:rPr>
          <w:rFonts w:ascii="Arial" w:cs="Arial" w:eastAsia="Arial" w:hAnsi="Arial"/>
          <w:color w:val="1A1A2E"/>
          <w:sz w:val="22"/>
          <w:szCs w:val="22"/>
        </w:rPr>
        <w:t xml:space="preserve">Odisha: runs BSKY but also converged with PM-JAY in some districts. Verify at state SHA level.</w:t>
      </w:r>
    </w:p>
    <w:p>
      <w:pPr>
        <w:pStyle w:val="ListParagraph"/>
        <w:numPr>
          <w:ilvl w:val="0"/>
          <w:numId w:val="2"/>
        </w:numPr>
        <w:spacing w:after="45" w:before="45"/>
      </w:pPr>
      <w:r>
        <w:rPr>
          <w:rFonts w:ascii="Arial" w:cs="Arial" w:eastAsia="Arial" w:hAnsi="Arial"/>
          <w:color w:val="1A1A2E"/>
          <w:sz w:val="22"/>
          <w:szCs w:val="22"/>
        </w:rPr>
        <w:t xml:space="preserve">Telangana: has state-level Aarogyasri which mirrors PM-JAY. Largely converged.</w:t>
      </w:r>
    </w:p>
    <w:p>
      <w:pPr>
        <w:pBdr>
          <w:left w:val="single" w:color="2E86AB" w:sz="12" w:space="6"/>
        </w:pBdr>
        <w:shd w:fill="EAF4FB" w:val="clear"/>
        <w:spacing w:after="80" w:before="80"/>
      </w:pPr>
      <w:r>
        <w:rPr>
          <w:rFonts w:ascii="Arial" w:cs="Arial" w:eastAsia="Arial" w:hAnsi="Arial"/>
          <w:color w:val="1A5276"/>
          <w:sz w:val="22"/>
          <w:szCs w:val="22"/>
        </w:rPr>
        <w:t xml:space="preserve">ℹ  This is a key product insight: a user in West Bengal cannot use PM-JAY at a hospital in Bengaluru if they are enrolled in Swasthya Sathi (which is state-only). The portability assumption only applies to PM-JAY, not state-specific schemes. The eligibility checker must handle this correctly.</w:t>
      </w:r>
    </w:p>
    <w:p>
      <w:r>
        <w:br w:type="page"/>
      </w:r>
    </w:p>
    <w:p>
      <w:pPr>
        <w:pStyle w:val="Heading1"/>
        <w:spacing w:after="160" w:before="320"/>
      </w:pPr>
      <w:r>
        <w:rPr>
          <w:rFonts w:ascii="Arial" w:cs="Arial" w:eastAsia="Arial" w:hAnsi="Arial"/>
          <w:b/>
          <w:bCs/>
          <w:color w:val="1E3A5F"/>
          <w:sz w:val="32"/>
          <w:szCs w:val="32"/>
        </w:rPr>
        <w:t xml:space="preserve">4. Claim Navigation -- Decision Tree for Product Build</w:t>
      </w:r>
    </w:p>
    <w:p>
      <w:pPr>
        <w:spacing w:after="0" w:before="60"/>
      </w:pPr>
    </w:p>
    <w:p>
      <w:pPr>
        <w:pStyle w:val="Heading2"/>
        <w:spacing w:after="100" w:before="240"/>
      </w:pPr>
      <w:r>
        <w:rPr>
          <w:rFonts w:ascii="Arial" w:cs="Arial" w:eastAsia="Arial" w:hAnsi="Arial"/>
          <w:b/>
          <w:bCs/>
          <w:color w:val="2E86AB"/>
          <w:sz w:val="26"/>
          <w:szCs w:val="26"/>
        </w:rPr>
        <w:t xml:space="preserve">4.1 Master Claim Decision Flow</w:t>
      </w:r>
    </w:p>
    <w:p>
      <w:pPr>
        <w:spacing w:after="60" w:before="60"/>
      </w:pPr>
      <w:r>
        <w:rPr>
          <w:rFonts w:ascii="Arial" w:cs="Arial" w:eastAsia="Arial" w:hAnsi="Arial"/>
          <w:b/>
          <w:bCs/>
          <w:color w:val="1A1A2E"/>
          <w:sz w:val="22"/>
          <w:szCs w:val="22"/>
        </w:rPr>
        <w:t xml:space="preserve">The SurakshaSaathi navigator must handle 4 distinct claim scenarios: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Scheme type</w:t>
            </w:r>
          </w:p>
        </w:tc>
        <w:tc>
          <w:tcPr>
            <w:tcW w:type="dxa" w:w="51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Platform action</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User or family is hospitalized and doesn't know if they're covered</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 state scheme</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Run eligibility check on the spot using Aadhaar or ration card. If eligible, guide to Ayushman Mitra desk with step-by-step script.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Hospital refuses PM-JAY despite user holding a valid Ayushman card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Generate escalation email/letter to DGNO. File on CGRMS. Provide 14555 script for user to call. Track 15-day deadline.</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Deceased family member had PMJJBY/PMSBY but family doesn't know claim status</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PMJJBY/PMSBY</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Check if premium was deducted from bank account (check last 2 bank statements). If yes, generate claim form + document checklist + bank submission guide.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Family is eligible for PM-JAY but has no Ayushman card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Guided enrollment flow: eligibility check -&gt; eKYC options (OTP/facial/biometric) -&gt; card generation -&gt; download.</w:t>
            </w:r>
          </w:p>
        </w:tc>
      </w:tr>
    </w:tbl>
    <w:p>
      <w:pPr>
        <w:spacing w:after="0" w:before="120"/>
      </w:pPr>
    </w:p>
    <w:p>
      <w:pPr>
        <w:pStyle w:val="Heading2"/>
        <w:spacing w:after="100" w:before="240"/>
      </w:pPr>
      <w:r>
        <w:rPr>
          <w:rFonts w:ascii="Arial" w:cs="Arial" w:eastAsia="Arial" w:hAnsi="Arial"/>
          <w:b/>
          <w:bCs/>
          <w:color w:val="2E86AB"/>
          <w:sz w:val="26"/>
          <w:szCs w:val="26"/>
        </w:rPr>
        <w:t xml:space="preserve">4.2 Hospital Refusal Escalation Script</w:t>
      </w:r>
    </w:p>
    <w:p>
      <w:pPr>
        <w:spacing w:after="60" w:before="60"/>
      </w:pPr>
      <w:r>
        <w:rPr>
          <w:rFonts w:ascii="Arial" w:cs="Arial" w:eastAsia="Arial" w:hAnsi="Arial"/>
          <w:color w:val="1A1A2E"/>
          <w:sz w:val="22"/>
          <w:szCs w:val="22"/>
        </w:rPr>
        <w:t xml:space="preserve">This is the highest-distress scenario. A user is at a hospital, the hospital is refusing to honor PM-JAY, and the family may be in a medical crisis. The platform must have an emergency-mode script for this.</w:t>
      </w:r>
    </w:p>
    <w:p>
      <w:pPr>
        <w:spacing w:after="0" w:before="60"/>
      </w:pPr>
    </w:p>
    <w:p>
      <w:pPr>
        <w:pStyle w:val="ListParagraph"/>
        <w:numPr>
          <w:ilvl w:val="0"/>
          <w:numId w:val="2"/>
        </w:numPr>
        <w:spacing w:after="45" w:before="45"/>
      </w:pPr>
      <w:r>
        <w:rPr>
          <w:rFonts w:ascii="Arial" w:cs="Arial" w:eastAsia="Arial" w:hAnsi="Arial"/>
          <w:color w:val="1A1A2E"/>
          <w:sz w:val="22"/>
          <w:szCs w:val="22"/>
        </w:rPr>
        <w:t xml:space="preserve">Immediate: Call 14555 (toll-free, 24x7). Tell them: hospital name, city, PMJAY ID, and that the hospital is refusing cashless treatment.</w:t>
      </w:r>
    </w:p>
    <w:p>
      <w:pPr>
        <w:pStyle w:val="ListParagraph"/>
        <w:numPr>
          <w:ilvl w:val="0"/>
          <w:numId w:val="2"/>
        </w:numPr>
        <w:spacing w:after="45" w:before="45"/>
      </w:pPr>
      <w:r>
        <w:rPr>
          <w:rFonts w:ascii="Arial" w:cs="Arial" w:eastAsia="Arial" w:hAnsi="Arial"/>
          <w:color w:val="1A1A2E"/>
          <w:sz w:val="22"/>
          <w:szCs w:val="22"/>
        </w:rPr>
        <w:t xml:space="preserve">At the hospital: demand to speak with the hospital's PM-JAY nodal officer (all empanelled hospitals must have one per NHA mandate)</w:t>
      </w:r>
    </w:p>
    <w:p>
      <w:pPr>
        <w:pStyle w:val="ListParagraph"/>
        <w:numPr>
          <w:ilvl w:val="0"/>
          <w:numId w:val="2"/>
        </w:numPr>
        <w:spacing w:after="45" w:before="45"/>
      </w:pPr>
      <w:r>
        <w:rPr>
          <w:rFonts w:ascii="Arial" w:cs="Arial" w:eastAsia="Arial" w:hAnsi="Arial"/>
          <w:color w:val="1A1A2E"/>
          <w:sz w:val="22"/>
          <w:szCs w:val="22"/>
        </w:rPr>
        <w:t xml:space="preserve">Document in writing: get the refusal in writing from the hospital with reason stated. This is required for CGRMS filing.</w:t>
      </w:r>
    </w:p>
    <w:p>
      <w:pPr>
        <w:pStyle w:val="ListParagraph"/>
        <w:numPr>
          <w:ilvl w:val="0"/>
          <w:numId w:val="2"/>
        </w:numPr>
        <w:spacing w:after="45" w:before="45"/>
      </w:pPr>
      <w:r>
        <w:rPr>
          <w:rFonts w:ascii="Arial" w:cs="Arial" w:eastAsia="Arial" w:hAnsi="Arial"/>
          <w:color w:val="1A1A2E"/>
          <w:sz w:val="22"/>
          <w:szCs w:val="22"/>
        </w:rPr>
        <w:t xml:space="preserve">File CGRMS: cgrms.pmjay.gov.in. Select state, enter hospital name, PMJAY ID, describe issue. Gets a tracking number and SMS.</w:t>
      </w:r>
    </w:p>
    <w:p>
      <w:pPr>
        <w:pStyle w:val="ListParagraph"/>
        <w:numPr>
          <w:ilvl w:val="0"/>
          <w:numId w:val="2"/>
        </w:numPr>
        <w:spacing w:after="45" w:before="45"/>
      </w:pPr>
      <w:r>
        <w:rPr>
          <w:rFonts w:ascii="Arial" w:cs="Arial" w:eastAsia="Arial" w:hAnsi="Arial"/>
          <w:color w:val="1A1A2E"/>
          <w:sz w:val="22"/>
          <w:szCs w:val="22"/>
        </w:rPr>
        <w:t xml:space="preserve">If life-threatening emergency: under IRDAI 2025 mandate, cashless authorization must be issued within 1 hour. If not, insurer is liable for additional costs.</w:t>
      </w:r>
    </w:p>
    <w:p>
      <w:pPr>
        <w:pStyle w:val="ListParagraph"/>
        <w:numPr>
          <w:ilvl w:val="0"/>
          <w:numId w:val="2"/>
        </w:numPr>
        <w:spacing w:after="45" w:before="45"/>
      </w:pPr>
      <w:r>
        <w:rPr>
          <w:rFonts w:ascii="Arial" w:cs="Arial" w:eastAsia="Arial" w:hAnsi="Arial"/>
          <w:color w:val="1A1A2E"/>
          <w:sz w:val="22"/>
          <w:szCs w:val="22"/>
        </w:rPr>
        <w:t xml:space="preserve">Consumer court option: if scheme amount is under Rs.50 lakh, file with Insurance Ombudsman after scheme grievance fails.</w:t>
      </w:r>
    </w:p>
    <w:p>
      <w:pPr>
        <w:spacing w:after="0" w:before="60"/>
      </w:pPr>
    </w:p>
    <w:p>
      <w:pPr>
        <w:pStyle w:val="Heading2"/>
        <w:spacing w:after="100" w:before="240"/>
      </w:pPr>
      <w:r>
        <w:rPr>
          <w:rFonts w:ascii="Arial" w:cs="Arial" w:eastAsia="Arial" w:hAnsi="Arial"/>
          <w:b/>
          <w:bCs/>
          <w:color w:val="2E86AB"/>
          <w:sz w:val="26"/>
          <w:szCs w:val="26"/>
        </w:rPr>
        <w:t xml:space="preserve">4.3 Unclaimed PMJJBY/PMSBY Recovery Flow</w:t>
      </w:r>
    </w:p>
    <w:p>
      <w:pPr>
        <w:pBdr>
          <w:left w:val="single" w:color="2E86AB" w:sz="12" w:space="6"/>
        </w:pBdr>
        <w:shd w:fill="EAF4FB" w:val="clear"/>
        <w:spacing w:after="80" w:before="80"/>
      </w:pPr>
      <w:r>
        <w:rPr>
          <w:rFonts w:ascii="Arial" w:cs="Arial" w:eastAsia="Arial" w:hAnsi="Arial"/>
          <w:color w:val="1A5276"/>
          <w:sz w:val="22"/>
          <w:szCs w:val="22"/>
        </w:rPr>
        <w:t xml:space="preserve">ℹ  An estimated significant proportion of PMJJBY death benefits are never claimed because: (1) no policy document is issued, (2) nominee may not know, (3) claim must be filed within 30 days (hard for bereaved families), (4) complex documentation.</w:t>
      </w:r>
    </w:p>
    <w:p>
      <w:pPr>
        <w:spacing w:after="0" w:before="60"/>
      </w:pPr>
    </w:p>
    <w:p>
      <w:pPr>
        <w:pStyle w:val="ListParagraph"/>
        <w:numPr>
          <w:ilvl w:val="0"/>
          <w:numId w:val="2"/>
        </w:numPr>
        <w:spacing w:after="45" w:before="45"/>
      </w:pPr>
      <w:r>
        <w:rPr>
          <w:rFonts w:ascii="Arial" w:cs="Arial" w:eastAsia="Arial" w:hAnsi="Arial"/>
          <w:color w:val="1A1A2E"/>
          <w:sz w:val="22"/>
          <w:szCs w:val="22"/>
        </w:rPr>
        <w:t xml:space="preserve">Step 1: Check if deceased had a savings account in a participating bank (most public and private banks participate)</w:t>
      </w:r>
    </w:p>
    <w:p>
      <w:pPr>
        <w:pStyle w:val="ListParagraph"/>
        <w:numPr>
          <w:ilvl w:val="0"/>
          <w:numId w:val="2"/>
        </w:numPr>
        <w:spacing w:after="45" w:before="45"/>
      </w:pPr>
      <w:r>
        <w:rPr>
          <w:rFonts w:ascii="Arial" w:cs="Arial" w:eastAsia="Arial" w:hAnsi="Arial"/>
          <w:color w:val="1A1A2E"/>
          <w:sz w:val="22"/>
          <w:szCs w:val="22"/>
        </w:rPr>
        <w:t xml:space="preserve">Step 2: Request last 2 years bank statements from the bank. Look for annual debit of Rs.436 (PMJJBY) or Rs.20 (PMSBY) -- typically in May/June each year.</w:t>
      </w:r>
    </w:p>
    <w:p>
      <w:pPr>
        <w:pStyle w:val="ListParagraph"/>
        <w:numPr>
          <w:ilvl w:val="0"/>
          <w:numId w:val="2"/>
        </w:numPr>
        <w:spacing w:after="45" w:before="45"/>
      </w:pPr>
      <w:r>
        <w:rPr>
          <w:rFonts w:ascii="Arial" w:cs="Arial" w:eastAsia="Arial" w:hAnsi="Arial"/>
          <w:color w:val="1A1A2E"/>
          <w:sz w:val="22"/>
          <w:szCs w:val="22"/>
        </w:rPr>
        <w:t xml:space="preserve">Step 3: If deduction is found, the policy was active. Request from bank: the insurance company name and policy reference number (the bank issues this upon enrollment).</w:t>
      </w:r>
    </w:p>
    <w:p>
      <w:pPr>
        <w:pStyle w:val="ListParagraph"/>
        <w:numPr>
          <w:ilvl w:val="0"/>
          <w:numId w:val="2"/>
        </w:numPr>
        <w:spacing w:after="45" w:before="45"/>
      </w:pPr>
      <w:r>
        <w:rPr>
          <w:rFonts w:ascii="Arial" w:cs="Arial" w:eastAsia="Arial" w:hAnsi="Arial"/>
          <w:color w:val="1A1A2E"/>
          <w:sz w:val="22"/>
          <w:szCs w:val="22"/>
        </w:rPr>
        <w:t xml:space="preserve">Step 4: Download claim form from jansuraksha.gov.in. Fill in nominee/legal heir details. Attach all documents.</w:t>
      </w:r>
    </w:p>
    <w:p>
      <w:pPr>
        <w:pStyle w:val="ListParagraph"/>
        <w:numPr>
          <w:ilvl w:val="0"/>
          <w:numId w:val="2"/>
        </w:numPr>
        <w:spacing w:after="45" w:before="45"/>
      </w:pPr>
      <w:r>
        <w:rPr>
          <w:rFonts w:ascii="Arial" w:cs="Arial" w:eastAsia="Arial" w:hAnsi="Arial"/>
          <w:color w:val="1A1A2E"/>
          <w:sz w:val="22"/>
          <w:szCs w:val="22"/>
        </w:rPr>
        <w:t xml:space="preserve">Step 5: Submit to the SAME bank where premium was deducted. Do not submit to the insurance company directly -- the bank is the interface.</w:t>
      </w:r>
    </w:p>
    <w:p>
      <w:pPr>
        <w:pStyle w:val="ListParagraph"/>
        <w:numPr>
          <w:ilvl w:val="0"/>
          <w:numId w:val="2"/>
        </w:numPr>
        <w:spacing w:after="45" w:before="45"/>
      </w:pPr>
      <w:r>
        <w:rPr>
          <w:rFonts w:ascii="Arial" w:cs="Arial" w:eastAsia="Arial" w:hAnsi="Arial"/>
          <w:color w:val="1A1A2E"/>
          <w:sz w:val="22"/>
          <w:szCs w:val="22"/>
        </w:rPr>
        <w:t xml:space="preserve">Step 6: If nominee was not registered: get legal heir certificate or succession certificate from local court. File with bank along with indemnity bond.</w:t>
      </w:r>
    </w:p>
    <w:p>
      <w:pPr>
        <w:pStyle w:val="ListParagraph"/>
        <w:numPr>
          <w:ilvl w:val="0"/>
          <w:numId w:val="2"/>
        </w:numPr>
        <w:spacing w:after="45" w:before="45"/>
      </w:pPr>
      <w:r>
        <w:rPr>
          <w:rFonts w:ascii="Arial" w:cs="Arial" w:eastAsia="Arial" w:hAnsi="Arial"/>
          <w:color w:val="1A1A2E"/>
          <w:sz w:val="22"/>
          <w:szCs w:val="22"/>
        </w:rPr>
        <w:t xml:space="preserve">Step 7: Follow up within 2-4 weeks. If unresolved, escalate to CPGRAMS or Banking Ombudsman (IRDAI Banking Ombudsman handles disputes related to bank insurance product administration).</w:t>
      </w:r>
    </w:p>
    <w:p>
      <w:r>
        <w:br w:type="page"/>
      </w:r>
    </w:p>
    <w:p>
      <w:pPr>
        <w:pStyle w:val="Heading1"/>
        <w:spacing w:after="160" w:before="320"/>
      </w:pPr>
      <w:r>
        <w:rPr>
          <w:rFonts w:ascii="Arial" w:cs="Arial" w:eastAsia="Arial" w:hAnsi="Arial"/>
          <w:b/>
          <w:bCs/>
          <w:color w:val="1E3A5F"/>
          <w:sz w:val="32"/>
          <w:szCs w:val="32"/>
        </w:rPr>
        <w:t xml:space="preserve">5. Digital Ecosystem -- Portals, APIs, and Integration Points</w:t>
      </w:r>
    </w:p>
    <w:p>
      <w:pPr>
        <w:spacing w:after="0" w:before="60"/>
      </w:pPr>
    </w:p>
    <w:p>
      <w:pPr>
        <w:pStyle w:val="Heading2"/>
        <w:spacing w:after="100" w:before="240"/>
      </w:pPr>
      <w:r>
        <w:rPr>
          <w:rFonts w:ascii="Arial" w:cs="Arial" w:eastAsia="Arial" w:hAnsi="Arial"/>
          <w:b/>
          <w:bCs/>
          <w:color w:val="2E86AB"/>
          <w:sz w:val="26"/>
          <w:szCs w:val="26"/>
        </w:rPr>
        <w:t xml:space="preserve">5.1 Official Portals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Portal name</w:t>
            </w:r>
          </w:p>
        </w:tc>
        <w:tc>
          <w:tcPr>
            <w:tcW w:type="dxa" w:w="3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URL</w:t>
            </w:r>
          </w:p>
        </w:tc>
        <w:tc>
          <w:tcPr>
            <w:tcW w:type="dxa" w:w="41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What it provides</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Beneficiary Portal</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beneficiary.nha.gov.in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Eligibility check, card download, treatment history, family member management. Login via mobile OTP. Also available as Ayushman Bharat App (Play Store/App Store).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Hospital Portal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hospitals.pmjay.gov.in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Hospital empanelment management, pre-authorisation, claims processing. For hospital staff only.</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Provider Portal</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provider.nha.gov.in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For empanelled providers to submit and track claims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NHA (National Health Authority)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nha.gov.in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Policy documents, scheme guidelines, state SHA list, annual reports, news</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ABDM (Digital Health)</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abdm.gov.in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Ayushman Bharat Digital Mission. ABHA (health ID) creation and management. Developer sandbox and API docs.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ABDM Developer Sandbox</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sandbox.abdm.gov.in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API testing environment for developers integrating with the NHA ecosystem. Health Records API, ABHA linking API.</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Grievance (CGRMS)</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cgrms.pmjay.gov.in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File and track PM-JAY specific grievances. Three-tier (district, state, national) escalation.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 Suraksha Portal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jansuraksha.gov.in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PMJJBY, PMSBY, and APY forms, enrollment, guidelines, claim forms in 8 languages</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Portal</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Beneficiary search, dispensary/hospital locator, claim status, employer registration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 Portal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cghs.mohfw.gov.in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Beneficiary portal, dispensary search, empanelled hospital list, appointment booking, reimbursement claims</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CPGRAMS</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pgportal.gov.in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Central public grievance portal. For government scheme complaints not resolved through scheme channels. All ministries connected.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MyScheme Portal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myscheme.gov.in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Government's scheme discovery portal. Covers 300+ central and state schemes. Good for scheme database building.</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DFS (Ministry of Finance)</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financialservices.gov.in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Official source for PMJJBY, PMSBY, APY guidelines and circulars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Bima Bharosa (IRDAI)</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irdai.gov.in/bima-bharosa</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Private insurance grievances. Not for government schemes, but for situations where private insurer is a TPA under a government scheme.</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UMANG App</w:t>
            </w:r>
          </w:p>
        </w:tc>
        <w:tc>
          <w:tcPr>
            <w:tcW w:type="dxa" w:w="3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umang.gov.in</w:t>
            </w:r>
          </w:p>
        </w:tc>
        <w:tc>
          <w:tcPr>
            <w:tcW w:type="dxa" w:w="4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Single mobile app for multiple government services including ESIC claim tracking, PM-JAY eligibility, and more</w:t>
            </w:r>
          </w:p>
        </w:tc>
      </w:tr>
    </w:tbl>
    <w:p>
      <w:pPr>
        <w:spacing w:after="0" w:before="120"/>
      </w:pPr>
    </w:p>
    <w:p>
      <w:pPr>
        <w:pStyle w:val="Heading2"/>
        <w:spacing w:after="100" w:before="240"/>
      </w:pPr>
      <w:r>
        <w:rPr>
          <w:rFonts w:ascii="Arial" w:cs="Arial" w:eastAsia="Arial" w:hAnsi="Arial"/>
          <w:b/>
          <w:bCs/>
          <w:color w:val="2E86AB"/>
          <w:sz w:val="26"/>
          <w:szCs w:val="26"/>
        </w:rPr>
        <w:t xml:space="preserve">5.2 API and Integration Landscape</w:t>
      </w:r>
    </w:p>
    <w:p>
      <w:pPr>
        <w:spacing w:after="80" w:before="180"/>
      </w:pPr>
      <w:r>
        <w:rPr>
          <w:rFonts w:ascii="Arial" w:cs="Arial" w:eastAsia="Arial" w:hAnsi="Arial"/>
          <w:b/>
          <w:bCs/>
          <w:color w:val="1E3A5F"/>
          <w:sz w:val="22"/>
          <w:szCs w:val="22"/>
        </w:rPr>
        <w:t xml:space="preserve">ABDM APIs (Ayushman Bharat Digital Mission)</w:t>
      </w:r>
    </w:p>
    <w:p>
      <w:pPr>
        <w:pStyle w:val="ListParagraph"/>
        <w:numPr>
          <w:ilvl w:val="0"/>
          <w:numId w:val="2"/>
        </w:numPr>
        <w:spacing w:after="45" w:before="45"/>
      </w:pPr>
      <w:r>
        <w:rPr>
          <w:rFonts w:ascii="Arial" w:cs="Arial" w:eastAsia="Arial" w:hAnsi="Arial"/>
          <w:color w:val="1A1A2E"/>
          <w:sz w:val="22"/>
          <w:szCs w:val="22"/>
        </w:rPr>
        <w:t xml:space="preserve">ABHA creation API: create Ayushman Bharat Health Account (14-digit health ID) for users. Registration at abdm.gov.in.</w:t>
      </w:r>
    </w:p>
    <w:p>
      <w:pPr>
        <w:pStyle w:val="ListParagraph"/>
        <w:numPr>
          <w:ilvl w:val="0"/>
          <w:numId w:val="2"/>
        </w:numPr>
        <w:spacing w:after="45" w:before="45"/>
      </w:pPr>
      <w:r>
        <w:rPr>
          <w:rFonts w:ascii="Arial" w:cs="Arial" w:eastAsia="Arial" w:hAnsi="Arial"/>
          <w:color w:val="1A1A2E"/>
          <w:sz w:val="22"/>
          <w:szCs w:val="22"/>
        </w:rPr>
        <w:t xml:space="preserve">Health Records API: fetch patient health records linked to ABHA ID (with patient consent)</w:t>
      </w:r>
    </w:p>
    <w:p>
      <w:pPr>
        <w:pStyle w:val="ListParagraph"/>
        <w:numPr>
          <w:ilvl w:val="0"/>
          <w:numId w:val="2"/>
        </w:numPr>
        <w:spacing w:after="45" w:before="45"/>
      </w:pPr>
      <w:r>
        <w:rPr>
          <w:rFonts w:ascii="Arial" w:cs="Arial" w:eastAsia="Arial" w:hAnsi="Arial"/>
          <w:color w:val="1A1A2E"/>
          <w:sz w:val="22"/>
          <w:szCs w:val="22"/>
        </w:rPr>
        <w:t xml:space="preserve">PMJAY eligibility API: check PM-JAY eligibility using Aadhaar number or mobile number. Requires NHA partner registration.</w:t>
      </w:r>
    </w:p>
    <w:p>
      <w:pPr>
        <w:pStyle w:val="ListParagraph"/>
        <w:numPr>
          <w:ilvl w:val="0"/>
          <w:numId w:val="2"/>
        </w:numPr>
        <w:spacing w:after="45" w:before="45"/>
      </w:pPr>
      <w:r>
        <w:rPr>
          <w:rFonts w:ascii="Arial" w:cs="Arial" w:eastAsia="Arial" w:hAnsi="Arial"/>
          <w:color w:val="1A1A2E"/>
          <w:sz w:val="22"/>
          <w:szCs w:val="22"/>
        </w:rPr>
        <w:t xml:space="preserve">Sandbox environment: sandbox.abdm.gov.in -- test APIs without real data. NHA provides developer access upon application.</w:t>
      </w:r>
    </w:p>
    <w:p>
      <w:pPr>
        <w:pStyle w:val="ListParagraph"/>
        <w:numPr>
          <w:ilvl w:val="0"/>
          <w:numId w:val="2"/>
        </w:numPr>
        <w:spacing w:after="45" w:before="45"/>
      </w:pPr>
      <w:r>
        <w:rPr>
          <w:rFonts w:ascii="Arial" w:cs="Arial" w:eastAsia="Arial" w:hAnsi="Arial"/>
          <w:color w:val="1A1A2E"/>
          <w:sz w:val="22"/>
          <w:szCs w:val="22"/>
        </w:rPr>
        <w:t xml:space="preserve">API documentation: developer.nha.gov.in or abdm.gov.in/developer</w:t>
      </w:r>
    </w:p>
    <w:p>
      <w:pPr>
        <w:pStyle w:val="ListParagraph"/>
        <w:numPr>
          <w:ilvl w:val="0"/>
          <w:numId w:val="2"/>
        </w:numPr>
        <w:spacing w:after="45" w:before="45"/>
      </w:pPr>
      <w:r>
        <w:rPr>
          <w:rFonts w:ascii="Arial" w:cs="Arial" w:eastAsia="Arial" w:hAnsi="Arial"/>
          <w:color w:val="1A1A2E"/>
          <w:sz w:val="22"/>
          <w:szCs w:val="22"/>
        </w:rPr>
        <w:t xml:space="preserve">Auth model: OAuth 2.0 with Aadhaar OTP-based authentication for beneficiary consent</w:t>
      </w:r>
    </w:p>
    <w:p>
      <w:pPr>
        <w:spacing w:after="0" w:before="60"/>
      </w:pPr>
    </w:p>
    <w:p>
      <w:pPr>
        <w:spacing w:after="80" w:before="180"/>
      </w:pPr>
      <w:r>
        <w:rPr>
          <w:rFonts w:ascii="Arial" w:cs="Arial" w:eastAsia="Arial" w:hAnsi="Arial"/>
          <w:b/>
          <w:bCs/>
          <w:color w:val="1E3A5F"/>
          <w:sz w:val="22"/>
          <w:szCs w:val="22"/>
        </w:rPr>
        <w:t xml:space="preserve">Data sources for scheme eligibility database (non-API)</w:t>
      </w:r>
    </w:p>
    <w:p>
      <w:pPr>
        <w:pStyle w:val="ListParagraph"/>
        <w:numPr>
          <w:ilvl w:val="0"/>
          <w:numId w:val="2"/>
        </w:numPr>
        <w:spacing w:after="45" w:before="45"/>
      </w:pPr>
      <w:r>
        <w:rPr>
          <w:rFonts w:ascii="Arial" w:cs="Arial" w:eastAsia="Arial" w:hAnsi="Arial"/>
          <w:color w:val="1A1A2E"/>
          <w:sz w:val="22"/>
          <w:szCs w:val="22"/>
        </w:rPr>
        <w:t xml:space="preserve">SECC 2011 data: not publicly available as raw API; eligibility determination is done through the PM-JAY portal/app</w:t>
      </w:r>
    </w:p>
    <w:p>
      <w:pPr>
        <w:pStyle w:val="ListParagraph"/>
        <w:numPr>
          <w:ilvl w:val="0"/>
          <w:numId w:val="2"/>
        </w:numPr>
        <w:spacing w:after="45" w:before="45"/>
      </w:pPr>
      <w:r>
        <w:rPr>
          <w:rFonts w:ascii="Arial" w:cs="Arial" w:eastAsia="Arial" w:hAnsi="Arial"/>
          <w:color w:val="1A1A2E"/>
          <w:sz w:val="22"/>
          <w:szCs w:val="22"/>
        </w:rPr>
        <w:t xml:space="preserve">National Food Security Act (NFSA) data: used by some states for expanded PM-JAY eligibility</w:t>
      </w:r>
    </w:p>
    <w:p>
      <w:pPr>
        <w:pStyle w:val="ListParagraph"/>
        <w:numPr>
          <w:ilvl w:val="0"/>
          <w:numId w:val="2"/>
        </w:numPr>
        <w:spacing w:after="45" w:before="45"/>
      </w:pPr>
      <w:r>
        <w:rPr>
          <w:rFonts w:ascii="Arial" w:cs="Arial" w:eastAsia="Arial" w:hAnsi="Arial"/>
          <w:color w:val="1A1A2E"/>
          <w:sz w:val="22"/>
          <w:szCs w:val="22"/>
        </w:rPr>
        <w:t xml:space="preserve">State-specific APIs: state SHAs may have their own APIs for scheme eligibility. Must be negotiated state by state.</w:t>
      </w:r>
    </w:p>
    <w:p>
      <w:pPr>
        <w:pStyle w:val="ListParagraph"/>
        <w:numPr>
          <w:ilvl w:val="0"/>
          <w:numId w:val="2"/>
        </w:numPr>
        <w:spacing w:after="45" w:before="45"/>
      </w:pPr>
      <w:r>
        <w:rPr>
          <w:rFonts w:ascii="Arial" w:cs="Arial" w:eastAsia="Arial" w:hAnsi="Arial"/>
          <w:color w:val="1A1A2E"/>
          <w:sz w:val="22"/>
          <w:szCs w:val="22"/>
        </w:rPr>
        <w:t xml:space="preserve">MyScheme portal: provides scheme metadata (coverage, eligibility, links) in structured format. Can be scraped/integrated.</w:t>
      </w:r>
    </w:p>
    <w:p>
      <w:pPr>
        <w:spacing w:after="0" w:before="60"/>
      </w:pPr>
    </w:p>
    <w:p>
      <w:pPr>
        <w:spacing w:after="80" w:before="180"/>
      </w:pPr>
      <w:r>
        <w:rPr>
          <w:rFonts w:ascii="Arial" w:cs="Arial" w:eastAsia="Arial" w:hAnsi="Arial"/>
          <w:b/>
          <w:bCs/>
          <w:color w:val="1E3A5F"/>
          <w:sz w:val="22"/>
          <w:szCs w:val="22"/>
        </w:rPr>
        <w:t xml:space="preserve">Hospital network data</w:t>
      </w:r>
    </w:p>
    <w:p>
      <w:pPr>
        <w:pStyle w:val="ListParagraph"/>
        <w:numPr>
          <w:ilvl w:val="0"/>
          <w:numId w:val="2"/>
        </w:numPr>
        <w:spacing w:after="45" w:before="45"/>
      </w:pPr>
      <w:r>
        <w:rPr>
          <w:rFonts w:ascii="Arial" w:cs="Arial" w:eastAsia="Arial" w:hAnsi="Arial"/>
          <w:color w:val="1A1A2E"/>
          <w:sz w:val="22"/>
          <w:szCs w:val="22"/>
        </w:rPr>
        <w:t xml:space="preserve">PM-JAY empanelled hospital list: available as a searchable tool on pmjay.gov.in/hospitals. Downloadable as Excel/CSV from NHA on request.</w:t>
      </w:r>
    </w:p>
    <w:p>
      <w:pPr>
        <w:pStyle w:val="ListParagraph"/>
        <w:numPr>
          <w:ilvl w:val="0"/>
          <w:numId w:val="2"/>
        </w:numPr>
        <w:spacing w:after="45" w:before="45"/>
      </w:pPr>
      <w:r>
        <w:rPr>
          <w:rFonts w:ascii="Arial" w:cs="Arial" w:eastAsia="Arial" w:hAnsi="Arial"/>
          <w:color w:val="1A1A2E"/>
          <w:sz w:val="22"/>
          <w:szCs w:val="22"/>
        </w:rPr>
        <w:t xml:space="preserve">Updates: hospital list is dynamic (hospitals can be de-empanelled for fraud). As of Feb 2025, 1,114 hospitals de-empanelled.</w:t>
      </w:r>
    </w:p>
    <w:p>
      <w:pPr>
        <w:pStyle w:val="ListParagraph"/>
        <w:numPr>
          <w:ilvl w:val="0"/>
          <w:numId w:val="2"/>
        </w:numPr>
        <w:spacing w:after="45" w:before="45"/>
      </w:pPr>
      <w:r>
        <w:rPr>
          <w:rFonts w:ascii="Arial" w:cs="Arial" w:eastAsia="Arial" w:hAnsi="Arial"/>
          <w:color w:val="1A1A2E"/>
          <w:sz w:val="22"/>
          <w:szCs w:val="22"/>
        </w:rPr>
        <w:t xml:space="preserve">State SHA APIs: some states expose hospital-level APIs for empanelment status. Example: NHA's Hospital Empanelment Module (HEM 2.0) data is queryable through NHA partners.</w:t>
      </w:r>
    </w:p>
    <w:p>
      <w:pPr>
        <w:spacing w:after="0" w:before="60"/>
      </w:pPr>
    </w:p>
    <w:p>
      <w:pPr>
        <w:pBdr>
          <w:left w:val="single" w:color="F4A261" w:sz="12" w:space="6"/>
        </w:pBdr>
        <w:shd w:fill="FEF9E7" w:val="clear"/>
        <w:spacing w:after="80" w:before="80"/>
      </w:pPr>
      <w:r>
        <w:rPr>
          <w:rFonts w:ascii="Arial" w:cs="Arial" w:eastAsia="Arial" w:hAnsi="Arial"/>
          <w:color w:val="7D6608"/>
          <w:sz w:val="22"/>
          <w:szCs w:val="22"/>
        </w:rPr>
        <w:t xml:space="preserve">⚠  SurakshaSaathi must NOT cache the empanelled hospital list for more than 24 hours. Hospitals are routinely de-empanelled for fraud (549 suspended and 1,114 de-empanelled as of early 2025). A user going to a de-empanelled hospital based on stale data will face denial of services.</w:t>
      </w:r>
    </w:p>
    <w:p>
      <w:r>
        <w:br w:type="page"/>
      </w:r>
    </w:p>
    <w:p>
      <w:pPr>
        <w:pStyle w:val="Heading1"/>
        <w:spacing w:after="160" w:before="320"/>
      </w:pPr>
      <w:r>
        <w:rPr>
          <w:rFonts w:ascii="Arial" w:cs="Arial" w:eastAsia="Arial" w:hAnsi="Arial"/>
          <w:b/>
          <w:bCs/>
          <w:color w:val="1E3A5F"/>
          <w:sz w:val="32"/>
          <w:szCs w:val="32"/>
        </w:rPr>
        <w:t xml:space="preserve">6. Contact Directory -- All Key Numbers and Addresses</w:t>
      </w:r>
    </w:p>
    <w:p>
      <w:pPr>
        <w:spacing w:after="0" w:before="60"/>
      </w:pPr>
    </w:p>
    <w:p>
      <w:pPr>
        <w:pStyle w:val="Heading2"/>
        <w:spacing w:after="100" w:before="240"/>
      </w:pPr>
      <w:r>
        <w:rPr>
          <w:rFonts w:ascii="Arial" w:cs="Arial" w:eastAsia="Arial" w:hAnsi="Arial"/>
          <w:b/>
          <w:bCs/>
          <w:color w:val="2E86AB"/>
          <w:sz w:val="26"/>
          <w:szCs w:val="26"/>
        </w:rPr>
        <w:t xml:space="preserve">6.1 Central Scheme Helplines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Scheme</w:t>
            </w:r>
          </w:p>
        </w:tc>
        <w:tc>
          <w:tcPr>
            <w:tcW w:type="dxa" w:w="2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Number</w:t>
            </w:r>
          </w:p>
        </w:tc>
        <w:tc>
          <w:tcPr>
            <w:tcW w:type="dxa" w:w="51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(primary)</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14555</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Toll-free, 24x7. English, Hindi, regional languages. Eligibility check, hospital issues, grievances.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(alternate)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1800-110-770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Toll-free. Use if 14555 is busy. Same functions.</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 SMS eligibility</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14555 (SMS)</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Send Aadhaar or Ration Card number via SMS to 14555 for automated eligibility response.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Jan Suraksha (PMJJBY/PMSBY)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Via bank branch</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No central helpline. Queries handled by the bank where the premium was deducted.</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cghs.mohfw.gov.in</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City-specific wellness centre contacts on the official website. No single national helpline.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 Medical queries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Toll-free (on esic.gov.in)</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State-specific toll-free numbers listed on ESIC portal by state</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 IT/tech issues</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011-27552237</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Email: ITCare@esic.nic.in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ESIC -- Shram Suvidha (employer)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011-23354722</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Between 2:00 PM to 5:00 PM. Email: help-shramsuvidha@gov.in</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CPGRAMS (central grievance)</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pgportal.gov.in</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Online only. No phone number. For unresolved ministry-level grievances.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NHA (National Health Authority)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nha.gov.in/contact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Contact form on website. Media/partner enquiries.</w:t>
            </w:r>
          </w:p>
        </w:tc>
      </w:tr>
      <w:tr>
        <w:tc>
          <w:tcPr>
            <w:tcW w:type="dxa" w:w="22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Ministry of Finance (DFS)</w:t>
            </w:r>
          </w:p>
        </w:tc>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financialservices.gov.in</w:t>
            </w:r>
          </w:p>
        </w:tc>
        <w:tc>
          <w:tcPr>
            <w:tcW w:type="dxa" w:w="51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For PMJJBY/PMSBY policy-level queries. Contact through website.</w:t>
            </w:r>
          </w:p>
        </w:tc>
      </w:tr>
    </w:tbl>
    <w:p>
      <w:pPr>
        <w:spacing w:after="0" w:before="120"/>
      </w:pPr>
    </w:p>
    <w:p>
      <w:pPr>
        <w:pStyle w:val="Heading2"/>
        <w:spacing w:after="100" w:before="240"/>
      </w:pPr>
      <w:r>
        <w:rPr>
          <w:rFonts w:ascii="Arial" w:cs="Arial" w:eastAsia="Arial" w:hAnsi="Arial"/>
          <w:b/>
          <w:bCs/>
          <w:color w:val="2E86AB"/>
          <w:sz w:val="26"/>
          <w:szCs w:val="26"/>
        </w:rPr>
        <w:t xml:space="preserve">6.2 State Health Agency (SHA) Contact Reference</w:t>
      </w:r>
    </w:p>
    <w:p>
      <w:pPr>
        <w:spacing w:after="60" w:before="60"/>
      </w:pPr>
      <w:r>
        <w:rPr>
          <w:rFonts w:ascii="Arial" w:cs="Arial" w:eastAsia="Arial" w:hAnsi="Arial"/>
          <w:color w:val="1A1A2E"/>
          <w:sz w:val="22"/>
          <w:szCs w:val="22"/>
        </w:rPr>
        <w:t xml:space="preserve">State Health Agencies administer PM-JAY at the state level. Contact them for: state-specific scheme queries, grievance escalation, hospital empanelment issues, beneficiary database corrections.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State</w:t>
            </w:r>
          </w:p>
        </w:tc>
        <w:tc>
          <w:tcPr>
            <w:tcW w:type="dxa" w:w="336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SHA name</w:t>
            </w:r>
          </w:p>
        </w:tc>
        <w:tc>
          <w:tcPr>
            <w:tcW w:type="dxa" w:w="400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Website / contact</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Andhra Pradesh</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NTR Vaidya Seva Trust (Health Care Trust)</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ntrvaidyaseva.ap.gov.in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Karnataka</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Suvarna Arogya Suraksha Trust (SAST)</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sast.karnataka.gov.in</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Tamil Nadu</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Tamil Nadu Health Systems Project (TNHSP)</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tnmsc.com / cmchistn.com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Maharashtra</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Health Assurance Society (SHAS)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jeevandayee.gov.in</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Rajasthan</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Health Agency, Rajasthan</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sha.rajasthan.gov.in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West Bengal</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West Bengal State Health Authority (Swasthya Sathi)</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swasthyasathi.gov.in</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Odisha</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Health Assurance Society Odisha (SHAS)</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bsky.odisha.gov.in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Gujarat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Gujarat State Health Agency</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magujarat.com</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Kerala</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Health Insurance -- DISHA (Dept of Health)</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kasp.kerala.gov.in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Delhi</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Delhi State Health Agency (joined PM-JAY Apr 2025)</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pmjay.delhi.gov.in (transitional)</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Uttar Pradesh</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Agency for Comprehensive Health Insurance (SACHIS)</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ayushmanup.in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Bihar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Bihar Technical Support Unit (BTSU)</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pmjaybihar.gov.in</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Punjab</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Health Agency Punjab (SSBY)</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sha.punjab.gov.in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Haryana</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Health Agency Haryana</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nha.haryana.gov.in</w:t>
            </w:r>
          </w:p>
        </w:tc>
      </w:tr>
      <w:tr>
        <w:tc>
          <w:tcPr>
            <w:tcW w:type="dxa" w:w="2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Madhya Pradesh</w:t>
            </w:r>
          </w:p>
        </w:tc>
        <w:tc>
          <w:tcPr>
            <w:tcW w:type="dxa" w:w="336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State Health Agency MP</w:t>
            </w:r>
          </w:p>
        </w:tc>
        <w:tc>
          <w:tcPr>
            <w:tcW w:type="dxa" w:w="400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pmjaymp.gov.in</w:t>
            </w:r>
          </w:p>
        </w:tc>
      </w:tr>
    </w:tbl>
    <w:p>
      <w:pPr>
        <w:spacing w:after="0" w:before="60"/>
      </w:pPr>
    </w:p>
    <w:p>
      <w:pPr>
        <w:pBdr>
          <w:left w:val="single" w:color="2E86AB" w:sz="12" w:space="6"/>
        </w:pBdr>
        <w:shd w:fill="EAF4FB" w:val="clear"/>
        <w:spacing w:after="80" w:before="80"/>
      </w:pPr>
      <w:r>
        <w:rPr>
          <w:rFonts w:ascii="Arial" w:cs="Arial" w:eastAsia="Arial" w:hAnsi="Arial"/>
          <w:color w:val="1A5276"/>
          <w:sz w:val="22"/>
          <w:szCs w:val="22"/>
        </w:rPr>
        <w:t xml:space="preserve">ℹ  Full updated list of all state SHA websites is available at nha.gov.in/PM-JAY/state-health-agencies. Claude Code should fetch this page periodically to detect new state additions.</w:t>
      </w:r>
    </w:p>
    <w:p>
      <w:r>
        <w:br w:type="page"/>
      </w:r>
    </w:p>
    <w:p>
      <w:pPr>
        <w:pStyle w:val="Heading1"/>
        <w:spacing w:after="160" w:before="320"/>
      </w:pPr>
      <w:r>
        <w:rPr>
          <w:rFonts w:ascii="Arial" w:cs="Arial" w:eastAsia="Arial" w:hAnsi="Arial"/>
          <w:b/>
          <w:bCs/>
          <w:color w:val="1E3A5F"/>
          <w:sz w:val="32"/>
          <w:szCs w:val="32"/>
        </w:rPr>
        <w:t xml:space="preserve">7. Product Build Notes for Claude Code</w:t>
      </w:r>
    </w:p>
    <w:p>
      <w:pPr>
        <w:spacing w:after="0" w:before="60"/>
      </w:pPr>
    </w:p>
    <w:p>
      <w:pPr>
        <w:pStyle w:val="Heading2"/>
        <w:spacing w:after="100" w:before="240"/>
      </w:pPr>
      <w:r>
        <w:rPr>
          <w:rFonts w:ascii="Arial" w:cs="Arial" w:eastAsia="Arial" w:hAnsi="Arial"/>
          <w:b/>
          <w:bCs/>
          <w:color w:val="2E86AB"/>
          <w:sz w:val="26"/>
          <w:szCs w:val="26"/>
        </w:rPr>
        <w:t xml:space="preserve">7.1 Eligibility Engine Logic</w:t>
      </w:r>
    </w:p>
    <w:p>
      <w:pPr>
        <w:spacing w:after="80" w:before="180"/>
      </w:pPr>
      <w:r>
        <w:rPr>
          <w:rFonts w:ascii="Arial" w:cs="Arial" w:eastAsia="Arial" w:hAnsi="Arial"/>
          <w:b/>
          <w:bCs/>
          <w:color w:val="1E3A5F"/>
          <w:sz w:val="22"/>
          <w:szCs w:val="22"/>
        </w:rPr>
        <w:t xml:space="preserve">Input variables to collect from user</w:t>
      </w:r>
    </w:p>
    <w:p>
      <w:pPr>
        <w:pStyle w:val="ListParagraph"/>
        <w:numPr>
          <w:ilvl w:val="0"/>
          <w:numId w:val="2"/>
        </w:numPr>
        <w:spacing w:after="45" w:before="45"/>
      </w:pPr>
      <w:r>
        <w:rPr>
          <w:rFonts w:ascii="Arial" w:cs="Arial" w:eastAsia="Arial" w:hAnsi="Arial"/>
          <w:color w:val="1A1A2E"/>
          <w:sz w:val="22"/>
          <w:szCs w:val="22"/>
        </w:rPr>
        <w:t xml:space="preserve">State of residence (dropdown with all 28 states + 8 UTs)</w:t>
      </w:r>
    </w:p>
    <w:p>
      <w:pPr>
        <w:pStyle w:val="ListParagraph"/>
        <w:numPr>
          <w:ilvl w:val="0"/>
          <w:numId w:val="2"/>
        </w:numPr>
        <w:spacing w:after="45" w:before="45"/>
      </w:pPr>
      <w:r>
        <w:rPr>
          <w:rFonts w:ascii="Arial" w:cs="Arial" w:eastAsia="Arial" w:hAnsi="Arial"/>
          <w:color w:val="1A1A2E"/>
          <w:sz w:val="22"/>
          <w:szCs w:val="22"/>
        </w:rPr>
        <w:t xml:space="preserve">Type of scheme checking: government health (PM-JAY), life (PMJJBY), accident (PMSBY), employer (ESIC), central govt employee (CGHS)</w:t>
      </w:r>
    </w:p>
    <w:p>
      <w:pPr>
        <w:pStyle w:val="ListParagraph"/>
        <w:numPr>
          <w:ilvl w:val="0"/>
          <w:numId w:val="2"/>
        </w:numPr>
        <w:spacing w:after="45" w:before="45"/>
      </w:pPr>
      <w:r>
        <w:rPr>
          <w:rFonts w:ascii="Arial" w:cs="Arial" w:eastAsia="Arial" w:hAnsi="Arial"/>
          <w:color w:val="1A1A2E"/>
          <w:sz w:val="22"/>
          <w:szCs w:val="22"/>
        </w:rPr>
        <w:t xml:space="preserve">Age of person to be covered (triggers senior citizen 70+ auto-PM-JAY)</w:t>
      </w:r>
    </w:p>
    <w:p>
      <w:pPr>
        <w:pStyle w:val="ListParagraph"/>
        <w:numPr>
          <w:ilvl w:val="0"/>
          <w:numId w:val="2"/>
        </w:numPr>
        <w:spacing w:after="45" w:before="45"/>
      </w:pPr>
      <w:r>
        <w:rPr>
          <w:rFonts w:ascii="Arial" w:cs="Arial" w:eastAsia="Arial" w:hAnsi="Arial"/>
          <w:color w:val="1A1A2E"/>
          <w:sz w:val="22"/>
          <w:szCs w:val="22"/>
        </w:rPr>
        <w:t xml:space="preserve">Household income (rough self-declaration: below Rs.1.2L / Rs.1.2-5L / above Rs.5L)</w:t>
      </w:r>
    </w:p>
    <w:p>
      <w:pPr>
        <w:pStyle w:val="ListParagraph"/>
        <w:numPr>
          <w:ilvl w:val="0"/>
          <w:numId w:val="2"/>
        </w:numPr>
        <w:spacing w:after="45" w:before="45"/>
      </w:pPr>
      <w:r>
        <w:rPr>
          <w:rFonts w:ascii="Arial" w:cs="Arial" w:eastAsia="Arial" w:hAnsi="Arial"/>
          <w:color w:val="1A1A2E"/>
          <w:sz w:val="22"/>
          <w:szCs w:val="22"/>
        </w:rPr>
        <w:t xml:space="preserve">Occupation category (for urban PM-JAY eligibility)</w:t>
      </w:r>
    </w:p>
    <w:p>
      <w:pPr>
        <w:pStyle w:val="ListParagraph"/>
        <w:numPr>
          <w:ilvl w:val="0"/>
          <w:numId w:val="2"/>
        </w:numPr>
        <w:spacing w:after="45" w:before="45"/>
      </w:pPr>
      <w:r>
        <w:rPr>
          <w:rFonts w:ascii="Arial" w:cs="Arial" w:eastAsia="Arial" w:hAnsi="Arial"/>
          <w:color w:val="1A1A2E"/>
          <w:sz w:val="22"/>
          <w:szCs w:val="22"/>
        </w:rPr>
        <w:t xml:space="preserve">Bank account status (yes/no) -- required for PMJJBY and PMSBY</w:t>
      </w:r>
    </w:p>
    <w:p>
      <w:pPr>
        <w:pStyle w:val="ListParagraph"/>
        <w:numPr>
          <w:ilvl w:val="0"/>
          <w:numId w:val="2"/>
        </w:numPr>
        <w:spacing w:after="45" w:before="45"/>
      </w:pPr>
      <w:r>
        <w:rPr>
          <w:rFonts w:ascii="Arial" w:cs="Arial" w:eastAsia="Arial" w:hAnsi="Arial"/>
          <w:color w:val="1A1A2E"/>
          <w:sz w:val="22"/>
          <w:szCs w:val="22"/>
        </w:rPr>
        <w:t xml:space="preserve">Employer type (government central/state, private company with 10+ employees, self-employed, informal) -- determines ESIC and CGHS eligibility</w:t>
      </w:r>
    </w:p>
    <w:p>
      <w:pPr>
        <w:pStyle w:val="ListParagraph"/>
        <w:numPr>
          <w:ilvl w:val="0"/>
          <w:numId w:val="2"/>
        </w:numPr>
        <w:spacing w:after="45" w:before="45"/>
      </w:pPr>
      <w:r>
        <w:rPr>
          <w:rFonts w:ascii="Arial" w:cs="Arial" w:eastAsia="Arial" w:hAnsi="Arial"/>
          <w:color w:val="1A1A2E"/>
          <w:sz w:val="22"/>
          <w:szCs w:val="22"/>
        </w:rPr>
        <w:t xml:space="preserve">Monthly salary (below Rs.21,000 = ESIC eligible for private sector)</w:t>
      </w:r>
    </w:p>
    <w:p>
      <w:pPr>
        <w:spacing w:after="0" w:before="60"/>
      </w:pPr>
    </w:p>
    <w:p>
      <w:pPr>
        <w:spacing w:after="80" w:before="180"/>
      </w:pPr>
      <w:r>
        <w:rPr>
          <w:rFonts w:ascii="Arial" w:cs="Arial" w:eastAsia="Arial" w:hAnsi="Arial"/>
          <w:b/>
          <w:bCs/>
          <w:color w:val="1E3A5F"/>
          <w:sz w:val="22"/>
          <w:szCs w:val="22"/>
        </w:rPr>
        <w:t xml:space="preserve">Output: entitlement stack</w:t>
      </w:r>
    </w:p>
    <w:p>
      <w:pPr>
        <w:pStyle w:val="ListParagraph"/>
        <w:numPr>
          <w:ilvl w:val="0"/>
          <w:numId w:val="2"/>
        </w:numPr>
        <w:spacing w:after="45" w:before="45"/>
      </w:pPr>
      <w:r>
        <w:rPr>
          <w:rFonts w:ascii="Arial" w:cs="Arial" w:eastAsia="Arial" w:hAnsi="Arial"/>
          <w:color w:val="1A1A2E"/>
          <w:sz w:val="22"/>
          <w:szCs w:val="22"/>
        </w:rPr>
        <w:t xml:space="preserve">For each eligible scheme: scheme name, coverage amount, next step, link to enrollment or hospital</w:t>
      </w:r>
    </w:p>
    <w:p>
      <w:pPr>
        <w:pStyle w:val="ListParagraph"/>
        <w:numPr>
          <w:ilvl w:val="0"/>
          <w:numId w:val="2"/>
        </w:numPr>
        <w:spacing w:after="45" w:before="45"/>
      </w:pPr>
      <w:r>
        <w:rPr>
          <w:rFonts w:ascii="Arial" w:cs="Arial" w:eastAsia="Arial" w:hAnsi="Arial"/>
          <w:color w:val="1A1A2E"/>
          <w:sz w:val="22"/>
          <w:szCs w:val="22"/>
        </w:rPr>
        <w:t xml:space="preserve">For PM-JAY specifically: "Here is how to check if your name is in the database" (cannot confirm without database lookup)</w:t>
      </w:r>
    </w:p>
    <w:p>
      <w:pPr>
        <w:pStyle w:val="ListParagraph"/>
        <w:numPr>
          <w:ilvl w:val="0"/>
          <w:numId w:val="2"/>
        </w:numPr>
        <w:spacing w:after="45" w:before="45"/>
      </w:pPr>
      <w:r>
        <w:rPr>
          <w:rFonts w:ascii="Arial" w:cs="Arial" w:eastAsia="Arial" w:hAnsi="Arial"/>
          <w:color w:val="1A1A2E"/>
          <w:sz w:val="22"/>
          <w:szCs w:val="22"/>
        </w:rPr>
        <w:t xml:space="preserve">For PMJJBY/PMSBY: "If you have a bank account, you can enroll right now. Here is how."</w:t>
      </w:r>
    </w:p>
    <w:p>
      <w:pPr>
        <w:pStyle w:val="ListParagraph"/>
        <w:numPr>
          <w:ilvl w:val="0"/>
          <w:numId w:val="2"/>
        </w:numPr>
        <w:spacing w:after="45" w:before="45"/>
      </w:pPr>
      <w:r>
        <w:rPr>
          <w:rFonts w:ascii="Arial" w:cs="Arial" w:eastAsia="Arial" w:hAnsi="Arial"/>
          <w:color w:val="1A1A2E"/>
          <w:sz w:val="22"/>
          <w:szCs w:val="22"/>
        </w:rPr>
        <w:t xml:space="preserve">For ESIC: "Your employer must register you. If they have not, here are your rights."</w:t>
      </w:r>
    </w:p>
    <w:p>
      <w:pPr>
        <w:spacing w:after="0" w:before="60"/>
      </w:pPr>
    </w:p>
    <w:p>
      <w:pPr>
        <w:spacing w:after="80" w:before="180"/>
      </w:pPr>
      <w:r>
        <w:rPr>
          <w:rFonts w:ascii="Arial" w:cs="Arial" w:eastAsia="Arial" w:hAnsi="Arial"/>
          <w:b/>
          <w:bCs/>
          <w:color w:val="1E3A5F"/>
          <w:sz w:val="22"/>
          <w:szCs w:val="22"/>
        </w:rPr>
        <w:t xml:space="preserve">Edge cases to handle</w:t>
      </w:r>
    </w:p>
    <w:p>
      <w:pPr>
        <w:pStyle w:val="ListParagraph"/>
        <w:numPr>
          <w:ilvl w:val="0"/>
          <w:numId w:val="2"/>
        </w:numPr>
        <w:spacing w:after="45" w:before="45"/>
      </w:pPr>
      <w:r>
        <w:rPr>
          <w:rFonts w:ascii="Arial" w:cs="Arial" w:eastAsia="Arial" w:hAnsi="Arial"/>
          <w:color w:val="1A1A2E"/>
          <w:sz w:val="22"/>
          <w:szCs w:val="22"/>
        </w:rPr>
        <w:t xml:space="preserve">User is in West Bengal: PM-JAY portability does not apply; redirect to Swasthya Sathi</w:t>
      </w:r>
    </w:p>
    <w:p>
      <w:pPr>
        <w:pStyle w:val="ListParagraph"/>
        <w:numPr>
          <w:ilvl w:val="0"/>
          <w:numId w:val="2"/>
        </w:numPr>
        <w:spacing w:after="45" w:before="45"/>
      </w:pPr>
      <w:r>
        <w:rPr>
          <w:rFonts w:ascii="Arial" w:cs="Arial" w:eastAsia="Arial" w:hAnsi="Arial"/>
          <w:color w:val="1A1A2E"/>
          <w:sz w:val="22"/>
          <w:szCs w:val="22"/>
        </w:rPr>
        <w:t xml:space="preserve">User is 70+ years: auto-suggest PM-JAY senior citizen enrollment regardless of income</w:t>
      </w:r>
    </w:p>
    <w:p>
      <w:pPr>
        <w:pStyle w:val="ListParagraph"/>
        <w:numPr>
          <w:ilvl w:val="0"/>
          <w:numId w:val="2"/>
        </w:numPr>
        <w:spacing w:after="45" w:before="45"/>
      </w:pPr>
      <w:r>
        <w:rPr>
          <w:rFonts w:ascii="Arial" w:cs="Arial" w:eastAsia="Arial" w:hAnsi="Arial"/>
          <w:color w:val="1A1A2E"/>
          <w:sz w:val="22"/>
          <w:szCs w:val="22"/>
        </w:rPr>
        <w:t xml:space="preserve">User is CGHS eligible but does not know: ask if family member is/was central government employee or pensioner</w:t>
      </w:r>
    </w:p>
    <w:p>
      <w:pPr>
        <w:pStyle w:val="ListParagraph"/>
        <w:numPr>
          <w:ilvl w:val="0"/>
          <w:numId w:val="2"/>
        </w:numPr>
        <w:spacing w:after="45" w:before="45"/>
      </w:pPr>
      <w:r>
        <w:rPr>
          <w:rFonts w:ascii="Arial" w:cs="Arial" w:eastAsia="Arial" w:hAnsi="Arial"/>
          <w:color w:val="1A1A2E"/>
          <w:sz w:val="22"/>
          <w:szCs w:val="22"/>
        </w:rPr>
        <w:t xml:space="preserve">User has private insurance: PM-JAY can be stacked on top (for PM-JAY eligible users). PMSBY/PMJJBY can also be stacked.</w:t>
      </w:r>
    </w:p>
    <w:p>
      <w:pPr>
        <w:pStyle w:val="ListParagraph"/>
        <w:numPr>
          <w:ilvl w:val="0"/>
          <w:numId w:val="2"/>
        </w:numPr>
        <w:spacing w:after="45" w:before="45"/>
      </w:pPr>
      <w:r>
        <w:rPr>
          <w:rFonts w:ascii="Arial" w:cs="Arial" w:eastAsia="Arial" w:hAnsi="Arial"/>
          <w:color w:val="1A1A2E"/>
          <w:sz w:val="22"/>
          <w:szCs w:val="22"/>
        </w:rPr>
        <w:t xml:space="preserve">User is migrant worker in Kerala: flag Awaz Health Insurance Scheme specifically</w:t>
      </w:r>
    </w:p>
    <w:p>
      <w:pPr>
        <w:spacing w:after="0" w:before="60"/>
      </w:pPr>
    </w:p>
    <w:p>
      <w:pPr>
        <w:pStyle w:val="Heading2"/>
        <w:spacing w:after="100" w:before="240"/>
      </w:pPr>
      <w:r>
        <w:rPr>
          <w:rFonts w:ascii="Arial" w:cs="Arial" w:eastAsia="Arial" w:hAnsi="Arial"/>
          <w:b/>
          <w:bCs/>
          <w:color w:val="2E86AB"/>
          <w:sz w:val="26"/>
          <w:szCs w:val="26"/>
        </w:rPr>
        <w:t xml:space="preserve">7.2 Language-Specific Field Names (Insurance Terms Glossary)</w:t>
      </w:r>
    </w:p>
    <w:p>
      <w:pPr>
        <w:spacing w:after="60" w:before="60"/>
      </w:pPr>
      <w:r>
        <w:rPr>
          <w:rFonts w:ascii="Arial" w:cs="Arial" w:eastAsia="Arial" w:hAnsi="Arial"/>
          <w:color w:val="1A1A2E"/>
          <w:sz w:val="22"/>
          <w:szCs w:val="22"/>
        </w:rPr>
        <w:t xml:space="preserve">All scheme-specific terms must be human-translated (not machine-translated) in each language. Critical terms: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English term</w:t>
            </w:r>
          </w:p>
        </w:tc>
        <w:tc>
          <w:tcPr>
            <w:tcW w:type="dxa" w:w="234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Hindi</w:t>
            </w:r>
          </w:p>
        </w:tc>
        <w:tc>
          <w:tcPr>
            <w:tcW w:type="dxa" w:w="234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Kannada (romanised)</w:t>
            </w:r>
          </w:p>
        </w:tc>
        <w:tc>
          <w:tcPr>
            <w:tcW w:type="dxa" w:w="2340"/>
            <w:tcBorders>
              <w:top w:val="single" w:color="CCCCCC" w:sz="1"/>
              <w:left w:val="single" w:color="CCCCCC" w:sz="1"/>
              <w:bottom w:val="single" w:color="CCCCCC" w:sz="1"/>
              <w:right w:val="single" w:color="CCCCCC" w:sz="1"/>
            </w:tcBorders>
            <w:shd w:fill="1E3A5F" w:val="clear"/>
            <w:tcMar>
              <w:top w:type="dxa" w:w="90"/>
              <w:left w:type="dxa" w:w="140"/>
              <w:bottom w:type="dxa" w:w="90"/>
              <w:right w:type="dxa" w:w="140"/>
            </w:tcMar>
            <w:vAlign w:val="top"/>
          </w:tcPr>
          <w:p>
            <w:r>
              <w:rPr>
                <w:rFonts w:ascii="Arial" w:cs="Arial" w:eastAsia="Arial" w:hAnsi="Arial"/>
                <w:b/>
                <w:bCs/>
                <w:color w:val="FFFFFF"/>
                <w:sz w:val="20"/>
                <w:szCs w:val="20"/>
              </w:rPr>
              <w:t xml:space="preserve">Tamil (romanised)</w:t>
            </w:r>
          </w:p>
        </w:tc>
      </w:tr>
      <w:tr>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Ayushman Card</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Aayushman Kard</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Aayushman Kard</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Ayushman Arai</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Eligibility check</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Patrata jaanch</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Arhateyanu parisheelane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Thakalamaiyin serikkai</w:t>
            </w:r>
          </w:p>
        </w:tc>
      </w:tr>
      <w:tr>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Cashless treatment</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Nagad-rahit upchaar</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Nagad-rahita chikitshe</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Pana payam illatha chikitchai</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Claim form</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Daava praarup</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Havige namonae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Kode kamanappu</w:t>
            </w:r>
          </w:p>
        </w:tc>
      </w:tr>
      <w:tr>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Empanelled hospital</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Suchi-badhdh aspatal</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Nondaayita aspatale</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Pattiyal aspathiri</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Death certificate</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Mrityu praman patra</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Saavin praanamapatra</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Marana sartigale</w:t>
            </w:r>
          </w:p>
        </w:tc>
      </w:tr>
      <w:tr>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Nominee</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Naamankonkita vyakti</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Nomini</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Pinvarugirava</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Pre-authorisation</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Purva anumati</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Poorva anumatiya</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Mun anuthi</w:t>
            </w:r>
          </w:p>
        </w:tc>
      </w:tr>
      <w:tr>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Grievance</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Shikaayat</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Doopura</w:t>
            </w:r>
          </w:p>
        </w:tc>
        <w:tc>
          <w:tcPr>
            <w:tcW w:type="dxa" w:w="2340"/>
            <w:tcBorders>
              <w:top w:val="single" w:color="CCCCCC" w:sz="1"/>
              <w:left w:val="single" w:color="CCCCCC" w:sz="1"/>
              <w:bottom w:val="single" w:color="CCCCCC" w:sz="1"/>
              <w:right w:val="single" w:color="CCCCCC" w:sz="1"/>
            </w:tcBorders>
            <w:shd w:fill="F2F4F6" w:val="clear"/>
            <w:tcMar>
              <w:top w:type="dxa" w:w="90"/>
              <w:left w:type="dxa" w:w="140"/>
              <w:bottom w:type="dxa" w:w="90"/>
              <w:right w:type="dxa" w:w="140"/>
            </w:tcMar>
            <w:vAlign w:val="top"/>
          </w:tcPr>
          <w:p>
            <w:r>
              <w:rPr>
                <w:rFonts w:ascii="Arial" w:cs="Arial" w:eastAsia="Arial" w:hAnsi="Arial"/>
                <w:b w:val="false"/>
                <w:bCs w:val="false"/>
                <w:color w:val="1A1A2E"/>
                <w:sz w:val="20"/>
                <w:szCs w:val="20"/>
              </w:rPr>
              <w:t xml:space="preserve">Munaitarppu</w:t>
            </w:r>
          </w:p>
        </w:tc>
      </w:tr>
    </w:tbl>
    <w:p>
      <w:pPr>
        <w:spacing w:after="0" w:before="60"/>
      </w:pPr>
    </w:p>
    <w:p>
      <w:pPr>
        <w:pBdr>
          <w:left w:val="single" w:color="2E86AB" w:sz="12" w:space="6"/>
        </w:pBdr>
        <w:shd w:fill="EAF4FB" w:val="clear"/>
        <w:spacing w:after="80" w:before="80"/>
      </w:pPr>
      <w:r>
        <w:rPr>
          <w:rFonts w:ascii="Arial" w:cs="Arial" w:eastAsia="Arial" w:hAnsi="Arial"/>
          <w:color w:val="1A5276"/>
          <w:sz w:val="22"/>
          <w:szCs w:val="22"/>
        </w:rPr>
        <w:t xml:space="preserve">ℹ  This glossary is illustrative. Before launch, engage verified medical translation professionals for each language. CDAC (Centre for Development of Advanced Computing) provides Indian language technology tools at cdac.in. Sarvam AI (sarvam.ai) offers Indian language voice APIs.</w:t>
      </w:r>
    </w:p>
    <w:p>
      <w:pPr>
        <w:spacing w:after="0" w:before="60"/>
      </w:pPr>
    </w:p>
    <w:p>
      <w:pPr>
        <w:pStyle w:val="Heading2"/>
        <w:spacing w:after="100" w:before="240"/>
      </w:pPr>
      <w:r>
        <w:rPr>
          <w:rFonts w:ascii="Arial" w:cs="Arial" w:eastAsia="Arial" w:hAnsi="Arial"/>
          <w:b/>
          <w:bCs/>
          <w:color w:val="2E86AB"/>
          <w:sz w:val="26"/>
          <w:szCs w:val="26"/>
        </w:rPr>
        <w:t xml:space="preserve">7.3 Common Failure Points to Handle in UX</w:t>
      </w:r>
    </w:p>
    <w:p>
      <w:pPr>
        <w:pStyle w:val="ListParagraph"/>
        <w:numPr>
          <w:ilvl w:val="0"/>
          <w:numId w:val="2"/>
        </w:numPr>
        <w:spacing w:after="45" w:before="45"/>
      </w:pPr>
      <w:r>
        <w:rPr>
          <w:rFonts w:ascii="Arial" w:cs="Arial" w:eastAsia="Arial" w:hAnsi="Arial"/>
          <w:color w:val="1A1A2E"/>
          <w:sz w:val="22"/>
          <w:szCs w:val="22"/>
        </w:rPr>
        <w:t xml:space="preserve">Aadhaar not linked to mobile: guide to update Aadhaar mobile at nearest Aadhaar Seva Kendra or via mAadhaar app</w:t>
      </w:r>
    </w:p>
    <w:p>
      <w:pPr>
        <w:pStyle w:val="ListParagraph"/>
        <w:numPr>
          <w:ilvl w:val="0"/>
          <w:numId w:val="2"/>
        </w:numPr>
        <w:spacing w:after="45" w:before="45"/>
      </w:pPr>
      <w:r>
        <w:rPr>
          <w:rFonts w:ascii="Arial" w:cs="Arial" w:eastAsia="Arial" w:hAnsi="Arial"/>
          <w:color w:val="1A1A2E"/>
          <w:sz w:val="22"/>
          <w:szCs w:val="22"/>
        </w:rPr>
        <w:t xml:space="preserve">Name spelling mismatch (Aadhaar vs SECC data): guide to check both spellings, try alternate searches, or contact DGNO for database correction</w:t>
      </w:r>
    </w:p>
    <w:p>
      <w:pPr>
        <w:pStyle w:val="ListParagraph"/>
        <w:numPr>
          <w:ilvl w:val="0"/>
          <w:numId w:val="2"/>
        </w:numPr>
        <w:spacing w:after="45" w:before="45"/>
      </w:pPr>
      <w:r>
        <w:rPr>
          <w:rFonts w:ascii="Arial" w:cs="Arial" w:eastAsia="Arial" w:hAnsi="Arial"/>
          <w:color w:val="1A1A2E"/>
          <w:sz w:val="22"/>
          <w:szCs w:val="22"/>
        </w:rPr>
        <w:t xml:space="preserve">Migration (family moved states): PM-JAY is portable nationally for treatment. But eligibility record stays in original state. Guide to use 14555 for cross-state issues.</w:t>
      </w:r>
    </w:p>
    <w:p>
      <w:pPr>
        <w:pStyle w:val="ListParagraph"/>
        <w:numPr>
          <w:ilvl w:val="0"/>
          <w:numId w:val="2"/>
        </w:numPr>
        <w:spacing w:after="45" w:before="45"/>
      </w:pPr>
      <w:r>
        <w:rPr>
          <w:rFonts w:ascii="Arial" w:cs="Arial" w:eastAsia="Arial" w:hAnsi="Arial"/>
          <w:color w:val="1A1A2E"/>
          <w:sz w:val="22"/>
          <w:szCs w:val="22"/>
        </w:rPr>
        <w:t xml:space="preserve">Death before claim filed (PMJJBY 30-day window missed): guide to file with bank explaining the delay. Banks have discretion. Also try Banking Ombudsman for unresolved cases.</w:t>
      </w:r>
    </w:p>
    <w:p>
      <w:pPr>
        <w:pStyle w:val="ListParagraph"/>
        <w:numPr>
          <w:ilvl w:val="0"/>
          <w:numId w:val="2"/>
        </w:numPr>
        <w:spacing w:after="45" w:before="45"/>
      </w:pPr>
      <w:r>
        <w:rPr>
          <w:rFonts w:ascii="Arial" w:cs="Arial" w:eastAsia="Arial" w:hAnsi="Arial"/>
          <w:color w:val="1A1A2E"/>
          <w:sz w:val="22"/>
          <w:szCs w:val="22"/>
        </w:rPr>
        <w:t xml:space="preserve">Hospital is newly de-empanelled but user doesn't know: always check hospital status in real-time from pmjay.gov.in/hospitals before recommending. Never use cached data.</w:t>
      </w:r>
    </w:p>
    <w:p>
      <w:pPr>
        <w:pStyle w:val="ListParagraph"/>
        <w:numPr>
          <w:ilvl w:val="0"/>
          <w:numId w:val="2"/>
        </w:numPr>
        <w:spacing w:after="45" w:before="45"/>
      </w:pPr>
      <w:r>
        <w:rPr>
          <w:rFonts w:ascii="Arial" w:cs="Arial" w:eastAsia="Arial" w:hAnsi="Arial"/>
          <w:color w:val="1A1A2E"/>
          <w:sz w:val="22"/>
          <w:szCs w:val="22"/>
        </w:rPr>
        <w:t xml:space="preserve">Senior citizen does not have active mobile number linked to Aadhaar: in-person CSC enrollment is the alternative. Guide to CSC locator: locator.csccloud.in</w:t>
      </w:r>
    </w:p>
    <w:p>
      <w:pPr>
        <w:pStyle w:val="ListParagraph"/>
        <w:numPr>
          <w:ilvl w:val="0"/>
          <w:numId w:val="2"/>
        </w:numPr>
        <w:spacing w:after="45" w:before="45"/>
      </w:pPr>
      <w:r>
        <w:rPr>
          <w:rFonts w:ascii="Arial" w:cs="Arial" w:eastAsia="Arial" w:hAnsi="Arial"/>
          <w:color w:val="1A1A2E"/>
          <w:sz w:val="22"/>
          <w:szCs w:val="22"/>
        </w:rPr>
        <w:t xml:space="preserve">ESIC employee says employer did not register them: this is a violation of ESI Act. Guide to file complaint at ESIC office or through shramsuvidha.gov.in</w:t>
      </w:r>
    </w:p>
    <w:p>
      <w:pPr>
        <w:spacing w:after="0" w:before="60"/>
      </w:pPr>
    </w:p>
    <w:p>
      <w:pPr>
        <w:pStyle w:val="Heading2"/>
        <w:spacing w:after="100" w:before="240"/>
      </w:pPr>
      <w:r>
        <w:rPr>
          <w:rFonts w:ascii="Arial" w:cs="Arial" w:eastAsia="Arial" w:hAnsi="Arial"/>
          <w:b/>
          <w:bCs/>
          <w:color w:val="2E86AB"/>
          <w:sz w:val="26"/>
          <w:szCs w:val="26"/>
        </w:rPr>
        <w:t xml:space="preserve">7.4 Scheme Database Update Protocol</w:t>
      </w:r>
    </w:p>
    <w:p>
      <w:pPr>
        <w:pStyle w:val="ListParagraph"/>
        <w:numPr>
          <w:ilvl w:val="0"/>
          <w:numId w:val="2"/>
        </w:numPr>
        <w:spacing w:after="45" w:before="45"/>
      </w:pPr>
      <w:r>
        <w:rPr>
          <w:rFonts w:ascii="Arial" w:cs="Arial" w:eastAsia="Arial" w:hAnsi="Arial"/>
          <w:color w:val="1A1A2E"/>
          <w:sz w:val="22"/>
          <w:szCs w:val="22"/>
        </w:rPr>
        <w:t xml:space="preserve">Scheme coverage amounts are revised periodically (e.g., Meghalaya increased coverage in recent update)</w:t>
      </w:r>
    </w:p>
    <w:p>
      <w:pPr>
        <w:pStyle w:val="ListParagraph"/>
        <w:numPr>
          <w:ilvl w:val="0"/>
          <w:numId w:val="2"/>
        </w:numPr>
        <w:spacing w:after="45" w:before="45"/>
      </w:pPr>
      <w:r>
        <w:rPr>
          <w:rFonts w:ascii="Arial" w:cs="Arial" w:eastAsia="Arial" w:hAnsi="Arial"/>
          <w:color w:val="1A1A2E"/>
          <w:sz w:val="22"/>
          <w:szCs w:val="22"/>
        </w:rPr>
        <w:t xml:space="preserve">New states join PM-JAY (Delhi joined April 2025 -- this changed the eligibility logic for Delhi residents)</w:t>
      </w:r>
    </w:p>
    <w:p>
      <w:pPr>
        <w:pStyle w:val="ListParagraph"/>
        <w:numPr>
          <w:ilvl w:val="0"/>
          <w:numId w:val="2"/>
        </w:numPr>
        <w:spacing w:after="45" w:before="45"/>
      </w:pPr>
      <w:r>
        <w:rPr>
          <w:rFonts w:ascii="Arial" w:cs="Arial" w:eastAsia="Arial" w:hAnsi="Arial"/>
          <w:color w:val="1A1A2E"/>
          <w:sz w:val="22"/>
          <w:szCs w:val="22"/>
        </w:rPr>
        <w:t xml:space="preserve">Scheme names change (YSR Aarogyasri became NTR Vaidya Seva Trust in 2024)</w:t>
      </w:r>
    </w:p>
    <w:p>
      <w:pPr>
        <w:pStyle w:val="ListParagraph"/>
        <w:numPr>
          <w:ilvl w:val="0"/>
          <w:numId w:val="2"/>
        </w:numPr>
        <w:spacing w:after="45" w:before="45"/>
      </w:pPr>
      <w:r>
        <w:rPr>
          <w:rFonts w:ascii="Arial" w:cs="Arial" w:eastAsia="Arial" w:hAnsi="Arial"/>
          <w:color w:val="1A1A2E"/>
          <w:sz w:val="22"/>
          <w:szCs w:val="22"/>
        </w:rPr>
        <w:t xml:space="preserve">New eligibility categories added (37 lakh ASHA/Anganwadi workers added in March 2024)</w:t>
      </w:r>
    </w:p>
    <w:p>
      <w:pPr>
        <w:pStyle w:val="ListParagraph"/>
        <w:numPr>
          <w:ilvl w:val="0"/>
          <w:numId w:val="2"/>
        </w:numPr>
        <w:spacing w:after="45" w:before="45"/>
      </w:pPr>
      <w:r>
        <w:rPr>
          <w:rFonts w:ascii="Arial" w:cs="Arial" w:eastAsia="Arial" w:hAnsi="Arial"/>
          <w:color w:val="1A1A2E"/>
          <w:sz w:val="22"/>
          <w:szCs w:val="22"/>
        </w:rPr>
        <w:t xml:space="preserve">Hospital de-empanelment updates: NHA de-empanels hospitals routinely for fraud</w:t>
      </w:r>
    </w:p>
    <w:p>
      <w:pPr>
        <w:spacing w:after="0" w:before="60"/>
      </w:pPr>
    </w:p>
    <w:p>
      <w:pPr>
        <w:spacing w:after="60" w:before="60"/>
      </w:pPr>
      <w:r>
        <w:rPr>
          <w:rFonts w:ascii="Arial" w:cs="Arial" w:eastAsia="Arial" w:hAnsi="Arial"/>
          <w:b/>
          <w:bCs/>
          <w:color w:val="1A1A2E"/>
          <w:sz w:val="22"/>
          <w:szCs w:val="22"/>
        </w:rPr>
        <w:t xml:space="preserve">Recommended update triggers:</w:t>
      </w:r>
    </w:p>
    <w:p>
      <w:pPr>
        <w:pStyle w:val="ListParagraph"/>
        <w:numPr>
          <w:ilvl w:val="0"/>
          <w:numId w:val="2"/>
        </w:numPr>
        <w:spacing w:after="45" w:before="45"/>
      </w:pPr>
      <w:r>
        <w:rPr>
          <w:rFonts w:ascii="Arial" w:cs="Arial" w:eastAsia="Arial" w:hAnsi="Arial"/>
          <w:color w:val="1A1A2E"/>
          <w:sz w:val="22"/>
          <w:szCs w:val="22"/>
        </w:rPr>
        <w:t xml:space="preserve">Monthly: check NHA press releases and state SHA websites for scheme updates</w:t>
      </w:r>
    </w:p>
    <w:p>
      <w:pPr>
        <w:pStyle w:val="ListParagraph"/>
        <w:numPr>
          <w:ilvl w:val="0"/>
          <w:numId w:val="2"/>
        </w:numPr>
        <w:spacing w:after="45" w:before="45"/>
      </w:pPr>
      <w:r>
        <w:rPr>
          <w:rFonts w:ascii="Arial" w:cs="Arial" w:eastAsia="Arial" w:hAnsi="Arial"/>
          <w:color w:val="1A1A2E"/>
          <w:sz w:val="22"/>
          <w:szCs w:val="22"/>
        </w:rPr>
        <w:t xml:space="preserve">Daily: refresh empanelled hospital count from pmjay.gov.in API</w:t>
      </w:r>
    </w:p>
    <w:p>
      <w:pPr>
        <w:pStyle w:val="ListParagraph"/>
        <w:numPr>
          <w:ilvl w:val="0"/>
          <w:numId w:val="2"/>
        </w:numPr>
        <w:spacing w:after="45" w:before="45"/>
      </w:pPr>
      <w:r>
        <w:rPr>
          <w:rFonts w:ascii="Arial" w:cs="Arial" w:eastAsia="Arial" w:hAnsi="Arial"/>
          <w:color w:val="1A1A2E"/>
          <w:sz w:val="22"/>
          <w:szCs w:val="22"/>
        </w:rPr>
        <w:t xml:space="preserve">Event-driven: subscribe to NHA email alerts and PIB RSS feed for scheme change announcements</w:t>
      </w:r>
    </w:p>
    <w:p>
      <w:pPr>
        <w:pStyle w:val="ListParagraph"/>
        <w:numPr>
          <w:ilvl w:val="0"/>
          <w:numId w:val="2"/>
        </w:numPr>
        <w:spacing w:after="45" w:before="45"/>
      </w:pPr>
      <w:r>
        <w:rPr>
          <w:rFonts w:ascii="Arial" w:cs="Arial" w:eastAsia="Arial" w:hAnsi="Arial"/>
          <w:color w:val="1A1A2E"/>
          <w:sz w:val="22"/>
          <w:szCs w:val="22"/>
        </w:rPr>
        <w:t xml:space="preserve">Source: nha.gov.in/news | pib.gov.in | financialservices.gov.in</w:t>
      </w:r>
    </w:p>
    <w:p>
      <w:pPr>
        <w:spacing w:after="0" w:before="120"/>
      </w:pPr>
    </w:p>
    <w:p>
      <w:pPr>
        <w:pBdr>
          <w:bottom w:val="single" w:color="2E86AB" w:sz="4" w:space="1"/>
        </w:pBdr>
        <w:spacing w:after="120" w:before="120"/>
      </w:pPr>
    </w:p>
    <w:p>
      <w:pPr>
        <w:spacing w:after="0" w:before="60"/>
      </w:pPr>
    </w:p>
    <w:p>
      <w:pPr>
        <w:spacing w:after="60" w:before="100"/>
        <w:jc w:val="center"/>
      </w:pPr>
      <w:r>
        <w:rPr>
          <w:rFonts w:ascii="Arial" w:cs="Arial" w:eastAsia="Arial" w:hAnsi="Arial"/>
          <w:b/>
          <w:bCs/>
          <w:color w:val="1E3A5F"/>
          <w:sz w:val="24"/>
          <w:szCs w:val="24"/>
        </w:rPr>
        <w:t xml:space="preserve">End of Government Scheme Navigator Reference</w:t>
      </w:r>
    </w:p>
    <w:p>
      <w:pPr>
        <w:spacing w:after="60" w:before="0"/>
        <w:jc w:val="center"/>
      </w:pPr>
      <w:r>
        <w:rPr>
          <w:rFonts w:ascii="Arial" w:cs="Arial" w:eastAsia="Arial" w:hAnsi="Arial"/>
          <w:i/>
          <w:iCs/>
          <w:color w:val="666666"/>
          <w:sz w:val="20"/>
          <w:szCs w:val="20"/>
        </w:rPr>
        <w:t xml:space="preserve">Data current as of April 2026. Verify all scheme details against official government sources before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2026-04-18T10:51:26.608Z</dcterms:created>
  <dcterms:modified xsi:type="dcterms:W3CDTF">2026-04-18T10:51:26.609Z</dcterms:modified>
</cp:coreProperties>
</file>

<file path=docProps/custom.xml><?xml version="1.0" encoding="utf-8"?>
<Properties xmlns="http://schemas.openxmlformats.org/officeDocument/2006/custom-properties" xmlns:vt="http://schemas.openxmlformats.org/officeDocument/2006/docPropsVTypes"/>
</file>